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40799" w14:textId="7A19BAC5" w:rsidR="005A5F05" w:rsidRPr="00A10AEA" w:rsidRDefault="004C1A2D" w:rsidP="00AC7D6A">
      <w:pPr>
        <w:pStyle w:val="Titre"/>
        <w:rPr>
          <w:lang w:val="en-CA"/>
        </w:rPr>
      </w:pPr>
      <w:r w:rsidRPr="00A10AEA">
        <w:rPr>
          <w:lang w:val="en-CA"/>
        </w:rPr>
        <w:t>Transport Contact</w:t>
      </w:r>
    </w:p>
    <w:p w14:paraId="1F600710" w14:textId="717E22CA" w:rsidR="00BB2701" w:rsidRPr="00A10AEA" w:rsidRDefault="00E73CD6" w:rsidP="00BB2701">
      <w:pPr>
        <w:rPr>
          <w:rFonts w:cs="Arial"/>
          <w:lang w:val="en-CA"/>
        </w:rPr>
      </w:pPr>
      <w:r>
        <w:rPr>
          <w:rFonts w:cs="Arial"/>
          <w:lang w:val="en-CA"/>
        </w:rPr>
        <w:t>Novembre</w:t>
      </w:r>
      <w:r w:rsidR="00BB2701" w:rsidRPr="00A10AEA">
        <w:rPr>
          <w:rFonts w:cs="Arial"/>
          <w:lang w:val="en-CA"/>
        </w:rPr>
        <w:t xml:space="preserve"> 20</w:t>
      </w:r>
      <w:r w:rsidR="00A320E3" w:rsidRPr="00A10AEA">
        <w:rPr>
          <w:rFonts w:cs="Arial"/>
          <w:lang w:val="en-CA"/>
        </w:rPr>
        <w:t>2</w:t>
      </w:r>
      <w:r w:rsidR="00DD3AD7">
        <w:rPr>
          <w:rFonts w:cs="Arial"/>
          <w:lang w:val="en-CA"/>
        </w:rPr>
        <w:t>2</w:t>
      </w:r>
    </w:p>
    <w:p w14:paraId="5E2AD688" w14:textId="603DC394" w:rsidR="004A2C5D" w:rsidRPr="00A10AEA" w:rsidRDefault="004A2C5D" w:rsidP="00660403">
      <w:pPr>
        <w:pStyle w:val="Titre1"/>
        <w:rPr>
          <w:rFonts w:eastAsiaTheme="minorHAnsi" w:cs="Arial"/>
        </w:rPr>
      </w:pPr>
      <w:r w:rsidRPr="00A10AEA">
        <w:rPr>
          <w:rFonts w:eastAsiaTheme="minorHAnsi" w:cs="Arial"/>
        </w:rPr>
        <w:t>Dans ce numéro :</w:t>
      </w:r>
    </w:p>
    <w:p w14:paraId="0DBCE4DB" w14:textId="7F577106" w:rsidR="00BF73DA" w:rsidRPr="004663F7" w:rsidRDefault="004663F7" w:rsidP="004663F7">
      <w:pPr>
        <w:pStyle w:val="Bullet1"/>
        <w:numPr>
          <w:ilvl w:val="0"/>
          <w:numId w:val="0"/>
        </w:numPr>
        <w:ind w:left="714"/>
        <w:rPr>
          <w:szCs w:val="28"/>
          <w:u w:val="single"/>
        </w:rPr>
      </w:pPr>
      <w:r>
        <w:t xml:space="preserve">1. </w:t>
      </w:r>
      <w:r w:rsidR="00FC53F7" w:rsidRPr="00382AA8">
        <w:t xml:space="preserve">Mot de la directrice du Transport </w:t>
      </w:r>
      <w:r w:rsidR="00FC53F7" w:rsidRPr="00E73CD6">
        <w:t>adapté</w:t>
      </w:r>
    </w:p>
    <w:p w14:paraId="2F7101C9" w14:textId="073BD3CF" w:rsidR="00CE5782" w:rsidRPr="004663F7" w:rsidRDefault="004663F7" w:rsidP="004663F7">
      <w:pPr>
        <w:pStyle w:val="Bullet1"/>
        <w:numPr>
          <w:ilvl w:val="0"/>
          <w:numId w:val="0"/>
        </w:numPr>
        <w:ind w:left="714"/>
        <w:rPr>
          <w:szCs w:val="28"/>
        </w:rPr>
      </w:pPr>
      <w:r>
        <w:t xml:space="preserve">2. </w:t>
      </w:r>
      <w:hyperlink w:anchor="_Se_blesser_durant" w:history="1">
        <w:r w:rsidRPr="004663F7">
          <w:rPr>
            <w:rStyle w:val="Lienhypertexte"/>
          </w:rPr>
          <w:t>Se blesser durant un transport, ça n’arrive pas qu’aux autres !</w:t>
        </w:r>
      </w:hyperlink>
    </w:p>
    <w:p w14:paraId="0628A976" w14:textId="16353CDB" w:rsidR="004663F7" w:rsidRPr="004663F7" w:rsidRDefault="004663F7" w:rsidP="004663F7">
      <w:pPr>
        <w:pStyle w:val="Bullet1"/>
        <w:numPr>
          <w:ilvl w:val="0"/>
          <w:numId w:val="0"/>
        </w:numPr>
        <w:ind w:left="714"/>
        <w:rPr>
          <w:szCs w:val="28"/>
        </w:rPr>
      </w:pPr>
      <w:r>
        <w:t xml:space="preserve">3. </w:t>
      </w:r>
      <w:hyperlink w:anchor="_La_vigilance_d’un" w:history="1">
        <w:r w:rsidRPr="004663F7">
          <w:rPr>
            <w:rStyle w:val="Lienhypertexte"/>
          </w:rPr>
          <w:t>La vigilance d’un chauffeur vient en aide à une cliente</w:t>
        </w:r>
      </w:hyperlink>
      <w:r>
        <w:t xml:space="preserve"> </w:t>
      </w:r>
    </w:p>
    <w:p w14:paraId="13AF854F" w14:textId="30CC7DFD" w:rsidR="003C2ACC" w:rsidRPr="004663F7" w:rsidRDefault="004663F7" w:rsidP="004663F7">
      <w:pPr>
        <w:pStyle w:val="Bullet1"/>
        <w:numPr>
          <w:ilvl w:val="0"/>
          <w:numId w:val="0"/>
        </w:numPr>
        <w:ind w:left="714"/>
        <w:rPr>
          <w:szCs w:val="28"/>
        </w:rPr>
      </w:pPr>
      <w:r>
        <w:t xml:space="preserve">4. </w:t>
      </w:r>
      <w:hyperlink w:anchor="_Tarifs_à_la" w:history="1">
        <w:r w:rsidRPr="004663F7">
          <w:rPr>
            <w:rStyle w:val="Lienhypertexte"/>
          </w:rPr>
          <w:t>Tarifs à la baisse pour le titre 1 passage AB</w:t>
        </w:r>
      </w:hyperlink>
    </w:p>
    <w:p w14:paraId="0894772C" w14:textId="7A9119B9" w:rsidR="0047033A" w:rsidRPr="004663F7" w:rsidRDefault="004663F7" w:rsidP="004663F7">
      <w:pPr>
        <w:pStyle w:val="Bullet1"/>
        <w:numPr>
          <w:ilvl w:val="0"/>
          <w:numId w:val="0"/>
        </w:numPr>
        <w:ind w:left="714"/>
        <w:rPr>
          <w:szCs w:val="28"/>
        </w:rPr>
      </w:pPr>
      <w:r>
        <w:t xml:space="preserve">5. </w:t>
      </w:r>
      <w:hyperlink w:anchor="_Nouvel_horaire_du" w:history="1">
        <w:r w:rsidRPr="004663F7">
          <w:rPr>
            <w:rStyle w:val="Lienhypertexte"/>
          </w:rPr>
          <w:t>Nouvel horaire du Centre de contact clients</w:t>
        </w:r>
      </w:hyperlink>
    </w:p>
    <w:p w14:paraId="6EE7A1DC" w14:textId="4BC92606" w:rsidR="0014449A" w:rsidRPr="004663F7" w:rsidRDefault="004663F7" w:rsidP="004663F7">
      <w:pPr>
        <w:pStyle w:val="Bullet1"/>
        <w:numPr>
          <w:ilvl w:val="0"/>
          <w:numId w:val="0"/>
        </w:numPr>
        <w:ind w:left="714"/>
        <w:rPr>
          <w:rStyle w:val="Lienhypertexte"/>
          <w:color w:val="auto"/>
          <w:szCs w:val="28"/>
          <w:u w:val="none"/>
        </w:rPr>
      </w:pPr>
      <w:r>
        <w:t xml:space="preserve">6. </w:t>
      </w:r>
      <w:hyperlink w:anchor="_Réseau_de_bus" w:history="1">
        <w:r w:rsidRPr="004663F7">
          <w:rPr>
            <w:rStyle w:val="Lienhypertexte"/>
          </w:rPr>
          <w:t>Réseau de bus et de métro de la STM : Préparez votre itinéraire accessible à l’avance</w:t>
        </w:r>
      </w:hyperlink>
    </w:p>
    <w:p w14:paraId="769E981A" w14:textId="77777777" w:rsidR="00E4704D" w:rsidRPr="00A10AEA" w:rsidRDefault="00E4704D" w:rsidP="004B2CA0">
      <w:pPr>
        <w:rPr>
          <w:rFonts w:cs="Arial"/>
        </w:rPr>
      </w:pPr>
    </w:p>
    <w:p w14:paraId="45E1B6D4" w14:textId="65DA1A40" w:rsidR="00E7614D" w:rsidRDefault="00E73CD6" w:rsidP="00E73CD6">
      <w:pPr>
        <w:pStyle w:val="Titre1"/>
        <w:rPr>
          <w:rFonts w:eastAsiaTheme="minorEastAsia" w:cs="Arial"/>
        </w:rPr>
      </w:pPr>
      <w:bookmarkStart w:id="0" w:name="_À_partir_du"/>
      <w:bookmarkEnd w:id="0"/>
      <w:r w:rsidRPr="00382AA8">
        <w:t xml:space="preserve">Mot de la directrice du Transport </w:t>
      </w:r>
      <w:r w:rsidRPr="00E73CD6">
        <w:t>adapté</w:t>
      </w:r>
      <w:r w:rsidR="00E72072" w:rsidRPr="00E72072">
        <w:rPr>
          <w:rFonts w:eastAsiaTheme="minorEastAsia" w:cs="Arial"/>
        </w:rPr>
        <w:t xml:space="preserve"> </w:t>
      </w:r>
    </w:p>
    <w:p w14:paraId="7B2DFE6F" w14:textId="300B155B" w:rsidR="004663F7" w:rsidRPr="004663F7" w:rsidRDefault="004663F7" w:rsidP="004663F7">
      <w:r w:rsidRPr="004663F7">
        <w:rPr>
          <w:noProof/>
          <w:lang w:eastAsia="fr-CA"/>
        </w:rPr>
        <w:drawing>
          <wp:inline distT="0" distB="0" distL="0" distR="0" wp14:anchorId="0B42DCEF" wp14:editId="11096241">
            <wp:extent cx="1133475" cy="1524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524000"/>
                    </a:xfrm>
                    <a:prstGeom prst="rect">
                      <a:avLst/>
                    </a:prstGeom>
                    <a:noFill/>
                    <a:ln>
                      <a:noFill/>
                    </a:ln>
                  </pic:spPr>
                </pic:pic>
              </a:graphicData>
            </a:graphic>
          </wp:inline>
        </w:drawing>
      </w:r>
    </w:p>
    <w:p w14:paraId="7D726726" w14:textId="56EE6321" w:rsidR="00E73CD6" w:rsidRDefault="004663F7" w:rsidP="004663F7">
      <w:pPr>
        <w:pStyle w:val="Lgende"/>
      </w:pPr>
      <w:bookmarkStart w:id="1" w:name="_Petit_Guide_de"/>
      <w:bookmarkStart w:id="2" w:name="_Votre_véhicule_est"/>
      <w:bookmarkEnd w:id="1"/>
      <w:bookmarkEnd w:id="2"/>
      <w:r>
        <w:t>1.</w:t>
      </w:r>
      <w:r w:rsidR="00E73CD6">
        <w:t>Photo de Chantal Fortier, directrice du Transport adapté</w:t>
      </w:r>
    </w:p>
    <w:p w14:paraId="64712D37" w14:textId="08DC1085" w:rsidR="00E73CD6" w:rsidRDefault="00E73CD6" w:rsidP="00E73CD6">
      <w:r>
        <w:t>Chers clients du Transport adapté,</w:t>
      </w:r>
    </w:p>
    <w:p w14:paraId="64E086FF" w14:textId="77777777" w:rsidR="00E73CD6" w:rsidRPr="002E564E" w:rsidRDefault="00E73CD6" w:rsidP="00E73CD6">
      <w:r w:rsidRPr="00447AB6">
        <w:rPr>
          <w:b/>
        </w:rPr>
        <w:t>Depuis la fin de l’été</w:t>
      </w:r>
      <w:r w:rsidRPr="002E564E">
        <w:t xml:space="preserve">, nous avons vécu toutes sortes d’émotions. Vous avez vu et vécu les impacts des mesures que nous avons dû prendre concernant les accompagnateurs facultatifs et les déplacements métropolitains. </w:t>
      </w:r>
    </w:p>
    <w:p w14:paraId="14A7D3AF" w14:textId="77777777" w:rsidR="00E73CD6" w:rsidRPr="002E564E" w:rsidRDefault="00E73CD6" w:rsidP="00E73CD6">
      <w:r w:rsidRPr="002E564E">
        <w:t>Notre équipe du Transport adapté a fait un travail colossal</w:t>
      </w:r>
      <w:r>
        <w:t xml:space="preserve"> depuis ce temps,</w:t>
      </w:r>
      <w:r w:rsidRPr="002E564E">
        <w:t xml:space="preserve"> en collaboration avec l’industrie du taxi et des partenaires clés </w:t>
      </w:r>
      <w:r w:rsidRPr="002E564E">
        <w:lastRenderedPageBreak/>
        <w:t>de la STM, pour revoir le contrat taxi. Les bonifications que nous y avons apportées nous ont permis de conserver les chauffeurs de taxi qui sont avec nous, et d’en recruter de nouveaux pour pallier la pénurie. Notre objectif était de trouver des solutions pour rapidement revenir à notre engagement</w:t>
      </w:r>
      <w:r>
        <w:t xml:space="preserve"> du </w:t>
      </w:r>
      <w:r w:rsidRPr="002E564E">
        <w:t>« refus zéro »</w:t>
      </w:r>
      <w:r>
        <w:t>,</w:t>
      </w:r>
      <w:r w:rsidRPr="002E564E">
        <w:t xml:space="preserve"> </w:t>
      </w:r>
      <w:r>
        <w:t>et</w:t>
      </w:r>
      <w:r w:rsidRPr="002E564E">
        <w:t xml:space="preserve"> vous permettre de vous déplacer avec nous chaque fois que vous nous en faites la demande. </w:t>
      </w:r>
    </w:p>
    <w:p w14:paraId="05709B66" w14:textId="77777777" w:rsidR="00E73CD6" w:rsidRPr="002E564E" w:rsidRDefault="00E73CD6" w:rsidP="00E73CD6">
      <w:r w:rsidRPr="002E564E">
        <w:t>Je tiens à vous remercier, vous, chers clients, pour votre compréhension pendant cette période difficile, ainsi que les équipes qui étaient et qui sont toujours en place, tous les jours, et ce malgré les périodes troubles.</w:t>
      </w:r>
    </w:p>
    <w:p w14:paraId="4C063BB8" w14:textId="77777777" w:rsidR="00E73CD6" w:rsidRPr="002E564E" w:rsidRDefault="00E73CD6" w:rsidP="00E73CD6">
      <w:r w:rsidRPr="002E564E">
        <w:rPr>
          <w:b/>
        </w:rPr>
        <w:t>Depuis la fin septembre</w:t>
      </w:r>
      <w:r w:rsidRPr="002E564E">
        <w:t xml:space="preserve">, plusieurs formations ont eu lieu, et les efforts de recrutement nous permettent d’apprécier une augmentation du nombre de chauffeurs de taxi. </w:t>
      </w:r>
      <w:r>
        <w:t>Ceci nous a permis de</w:t>
      </w:r>
      <w:r w:rsidRPr="002E564E">
        <w:t xml:space="preserve"> lever certaines mesures</w:t>
      </w:r>
      <w:r>
        <w:t>,</w:t>
      </w:r>
      <w:r w:rsidRPr="002E564E">
        <w:t xml:space="preserve"> </w:t>
      </w:r>
      <w:r>
        <w:t>comme</w:t>
      </w:r>
      <w:r w:rsidRPr="002E564E">
        <w:t xml:space="preserve"> la reprise des déplacements avec les accompagnateurs facultatifs. Nous avons aussi augmenté le nombre de déplacement</w:t>
      </w:r>
      <w:r>
        <w:t>s</w:t>
      </w:r>
      <w:r w:rsidRPr="002E564E">
        <w:t xml:space="preserve"> métropolitains. </w:t>
      </w:r>
    </w:p>
    <w:p w14:paraId="262DED5E" w14:textId="77777777" w:rsidR="00E73CD6" w:rsidRPr="002E564E" w:rsidRDefault="00E73CD6" w:rsidP="00E73CD6">
      <w:pPr>
        <w:rPr>
          <w:strike/>
        </w:rPr>
      </w:pPr>
      <w:r w:rsidRPr="002E564E">
        <w:t xml:space="preserve">Il reste encore des efforts à faire pour nous assurer que ces conditions soient pérennes, mais je me permets de dire que je suis confiante face à la situation.  </w:t>
      </w:r>
    </w:p>
    <w:p w14:paraId="4AF7FBBA" w14:textId="77777777" w:rsidR="00E73CD6" w:rsidRPr="002E564E" w:rsidRDefault="00E73CD6" w:rsidP="00E73CD6">
      <w:r w:rsidRPr="002E564E">
        <w:rPr>
          <w:b/>
        </w:rPr>
        <w:t>Nous vous avons entendu</w:t>
      </w:r>
      <w:r w:rsidRPr="002E564E">
        <w:t>. À la suite à plusieurs représentations de nombreux clients et du milieu associatif, nous avons, depuis le 3 octobre, prolongé les heures d’ouverture de notre Centre de contacts client en les faisant passer de 17 h à 19 h. Ceci s’ajoute à SIRTA, qui vous permet de faire des réservations jusqu’à 21 h la veille du jour d</w:t>
      </w:r>
      <w:r>
        <w:t>’</w:t>
      </w:r>
      <w:r w:rsidRPr="002E564E">
        <w:t>u</w:t>
      </w:r>
      <w:r>
        <w:t>n</w:t>
      </w:r>
      <w:r w:rsidRPr="002E564E">
        <w:t xml:space="preserve"> déplacement.</w:t>
      </w:r>
    </w:p>
    <w:p w14:paraId="2680DA79" w14:textId="77777777" w:rsidR="00E73CD6" w:rsidRPr="002E564E" w:rsidRDefault="00E73CD6" w:rsidP="00E73CD6">
      <w:r w:rsidRPr="002E564E">
        <w:t>Soyez certains que nous ne sommes pas au bout de nos efforts pour trouver des solutions pérennes qui répondent à vos attentes</w:t>
      </w:r>
      <w:r>
        <w:t xml:space="preserve"> et</w:t>
      </w:r>
      <w:r w:rsidRPr="002E564E">
        <w:t xml:space="preserve"> respectent nos engagements envers vous. Nous vous souhaitons </w:t>
      </w:r>
      <w:r w:rsidRPr="002E564E">
        <w:lastRenderedPageBreak/>
        <w:t>donc, à vous, chers clients, ainsi qu’à tous les membres de nos équipes, une douce fin d’année.</w:t>
      </w:r>
    </w:p>
    <w:p w14:paraId="384A2DDF" w14:textId="77777777" w:rsidR="00E73CD6" w:rsidRPr="002E564E" w:rsidRDefault="00E73CD6" w:rsidP="00E73CD6">
      <w:r w:rsidRPr="002E564E">
        <w:t>Et encore une fois au risque de me répéter, merci!</w:t>
      </w:r>
    </w:p>
    <w:p w14:paraId="148B01F8" w14:textId="6656C2B1" w:rsidR="00FB7E6F" w:rsidRDefault="00E73CD6" w:rsidP="00E73CD6">
      <w:r>
        <w:t>Chantal Fortier</w:t>
      </w:r>
      <w:r>
        <w:br/>
        <w:t>Directrice, Transport adapté</w:t>
      </w:r>
      <w:r>
        <w:br/>
        <w:t xml:space="preserve">Société de transport de Montréal </w:t>
      </w:r>
    </w:p>
    <w:p w14:paraId="2977FAF6" w14:textId="7AE3701A" w:rsidR="00FC53F7" w:rsidRDefault="00FC53F7" w:rsidP="00E73CD6"/>
    <w:p w14:paraId="02509341" w14:textId="72E466BD" w:rsidR="00FC53F7" w:rsidRDefault="00FC53F7" w:rsidP="00E73CD6">
      <w:r>
        <w:t xml:space="preserve">L’information la plus à jour sur la situation actuelle se retrouve </w:t>
      </w:r>
      <w:hyperlink r:id="rId9" w:history="1">
        <w:r w:rsidRPr="00FC53F7">
          <w:rPr>
            <w:rStyle w:val="Lienhypertexte"/>
          </w:rPr>
          <w:t>sur la page de notre site Web que nous publions pour l’occasion</w:t>
        </w:r>
      </w:hyperlink>
      <w:r>
        <w:t>.</w:t>
      </w:r>
    </w:p>
    <w:p w14:paraId="39379010" w14:textId="3F465CF7" w:rsidR="00E73CD6" w:rsidRDefault="00E73CD6" w:rsidP="00E73CD6"/>
    <w:p w14:paraId="096956C3" w14:textId="0682DF24" w:rsidR="00FC53F7" w:rsidRDefault="00FC53F7" w:rsidP="00FC53F7">
      <w:pPr>
        <w:pStyle w:val="Titre1"/>
      </w:pPr>
      <w:bookmarkStart w:id="3" w:name="_Se_blesser_durant"/>
      <w:bookmarkEnd w:id="3"/>
      <w:r w:rsidRPr="00343D59">
        <w:t>Se blesser durant un transport, ça n’arrive pas qu’aux autres</w:t>
      </w:r>
      <w:r>
        <w:t> </w:t>
      </w:r>
      <w:r w:rsidRPr="00343D59">
        <w:t>!</w:t>
      </w:r>
    </w:p>
    <w:p w14:paraId="58D436A0" w14:textId="77777777" w:rsidR="00FC53F7" w:rsidRDefault="00FC53F7" w:rsidP="00FC53F7">
      <w:bookmarkStart w:id="4" w:name="_De_nouvelles_informations"/>
      <w:bookmarkStart w:id="5" w:name="_Les_tendances_de"/>
      <w:bookmarkStart w:id="6" w:name="_Avez-vous_vu?_La"/>
      <w:bookmarkStart w:id="7" w:name="_Dans_un_minibus,"/>
      <w:bookmarkStart w:id="8" w:name="_Message_de_rappel"/>
      <w:bookmarkStart w:id="9" w:name="_Pour_donner_votre"/>
      <w:bookmarkEnd w:id="4"/>
      <w:bookmarkEnd w:id="5"/>
      <w:bookmarkEnd w:id="6"/>
      <w:bookmarkEnd w:id="7"/>
      <w:bookmarkEnd w:id="8"/>
      <w:bookmarkEnd w:id="9"/>
      <w:r w:rsidRPr="001C74D8">
        <w:t>Saviez-vous qu’il arrive trop souvent que des clients se blessent à l’intérieur ou à l’extérieur de nos véhicules pendant un déplacement</w:t>
      </w:r>
      <w:r>
        <w:t> ?</w:t>
      </w:r>
      <w:r w:rsidRPr="001C74D8">
        <w:t xml:space="preserve"> Depuis le début de l’année, en date</w:t>
      </w:r>
      <w:r>
        <w:t xml:space="preserve"> du mois</w:t>
      </w:r>
      <w:r w:rsidRPr="001C74D8">
        <w:t xml:space="preserve"> de septembre</w:t>
      </w:r>
      <w:r>
        <w:t>,</w:t>
      </w:r>
      <w:r w:rsidRPr="001C74D8">
        <w:t xml:space="preserve"> nous avons dénombré près d’une centaine</w:t>
      </w:r>
      <w:r>
        <w:t xml:space="preserve"> d’incidents. </w:t>
      </w:r>
    </w:p>
    <w:p w14:paraId="60408572" w14:textId="77777777" w:rsidR="00FC53F7" w:rsidRPr="00FC53F7" w:rsidRDefault="00FC53F7" w:rsidP="00FC53F7">
      <w:r w:rsidRPr="00FC53F7">
        <w:rPr>
          <w:rStyle w:val="Titre2Car"/>
        </w:rPr>
        <w:t>Comment un client peut-il se blesser à l’intérieur d’un véhicule ?</w:t>
      </w:r>
      <w:r w:rsidRPr="0014052F">
        <w:rPr>
          <w:b/>
        </w:rPr>
        <w:t xml:space="preserve"> </w:t>
      </w:r>
      <w:r>
        <w:rPr>
          <w:b/>
        </w:rPr>
        <w:br/>
      </w:r>
      <w:r w:rsidRPr="00FC53F7">
        <w:t>La majorité des causes de blessures surviennent :</w:t>
      </w:r>
    </w:p>
    <w:p w14:paraId="264C40C8" w14:textId="77777777" w:rsidR="00FC53F7" w:rsidRPr="001C74D8" w:rsidRDefault="00FC53F7" w:rsidP="00FC53F7">
      <w:pPr>
        <w:pStyle w:val="Bullet1"/>
      </w:pPr>
      <w:r w:rsidRPr="001C74D8">
        <w:t>Lors du transfert entre l’aide à la mobilité et le banc</w:t>
      </w:r>
      <w:r>
        <w:t> </w:t>
      </w:r>
      <w:r w:rsidRPr="001C74D8">
        <w:t>;</w:t>
      </w:r>
    </w:p>
    <w:p w14:paraId="565DEE61" w14:textId="77777777" w:rsidR="00FC53F7" w:rsidRPr="001C74D8" w:rsidRDefault="00FC53F7" w:rsidP="00FC53F7">
      <w:pPr>
        <w:pStyle w:val="Bullet1"/>
      </w:pPr>
      <w:r>
        <w:t>l</w:t>
      </w:r>
      <w:r w:rsidRPr="001C74D8">
        <w:t>orsqu’un client chute en marchant à l’intérieur du véhicule</w:t>
      </w:r>
      <w:r>
        <w:t>,</w:t>
      </w:r>
      <w:r w:rsidRPr="001C74D8">
        <w:t xml:space="preserve"> en embarquant</w:t>
      </w:r>
      <w:r>
        <w:t xml:space="preserve"> ou en </w:t>
      </w:r>
      <w:r w:rsidRPr="001C74D8">
        <w:t>descendant de celui-ci</w:t>
      </w:r>
      <w:r>
        <w:t> </w:t>
      </w:r>
      <w:r w:rsidRPr="001C74D8">
        <w:t>;</w:t>
      </w:r>
    </w:p>
    <w:p w14:paraId="6C8EE224" w14:textId="77777777" w:rsidR="00FC53F7" w:rsidRPr="001C74D8" w:rsidRDefault="00FC53F7" w:rsidP="00FC53F7">
      <w:pPr>
        <w:pStyle w:val="Bullet1"/>
      </w:pPr>
      <w:r>
        <w:t>l</w:t>
      </w:r>
      <w:r w:rsidRPr="001C74D8">
        <w:t xml:space="preserve">orsqu’un client monte les marches du minibus, </w:t>
      </w:r>
      <w:r>
        <w:t xml:space="preserve">ou </w:t>
      </w:r>
      <w:r w:rsidRPr="001C74D8">
        <w:t>lorsqu’il utilise les différentes rampes pour monter à bord</w:t>
      </w:r>
      <w:r>
        <w:t>,</w:t>
      </w:r>
      <w:r w:rsidRPr="001C74D8">
        <w:t xml:space="preserve"> avec ou sans son aide à la mobilité</w:t>
      </w:r>
      <w:r>
        <w:t> </w:t>
      </w:r>
      <w:r w:rsidRPr="001C74D8">
        <w:t xml:space="preserve">; </w:t>
      </w:r>
    </w:p>
    <w:p w14:paraId="4086764A" w14:textId="77777777" w:rsidR="00FC53F7" w:rsidRDefault="00FC53F7" w:rsidP="00FC53F7">
      <w:pPr>
        <w:pStyle w:val="Bullet1"/>
      </w:pPr>
      <w:r>
        <w:t>l</w:t>
      </w:r>
      <w:r w:rsidRPr="001C74D8">
        <w:t>orsqu’un client se lève avant l’arrêt complet du véhicule</w:t>
      </w:r>
      <w:r>
        <w:t>.</w:t>
      </w:r>
    </w:p>
    <w:p w14:paraId="0174CE6D" w14:textId="77777777" w:rsidR="00FC53F7" w:rsidRDefault="00FC53F7" w:rsidP="00FC53F7">
      <w:r>
        <w:lastRenderedPageBreak/>
        <w:t xml:space="preserve">Pour éviter de chuter à bord du véhicule, il est important: </w:t>
      </w:r>
    </w:p>
    <w:p w14:paraId="791FE165" w14:textId="77777777" w:rsidR="00FC53F7" w:rsidRDefault="00FC53F7" w:rsidP="00FC53F7">
      <w:pPr>
        <w:pStyle w:val="Bullet1"/>
      </w:pPr>
      <w:r>
        <w:t>d’attendre l’arrêt complet du véhicule avant de se lever;</w:t>
      </w:r>
    </w:p>
    <w:p w14:paraId="5716C991" w14:textId="77777777" w:rsidR="00FC53F7" w:rsidRPr="001C74D8" w:rsidRDefault="00FC53F7" w:rsidP="00FC53F7">
      <w:pPr>
        <w:pStyle w:val="Bullet1"/>
      </w:pPr>
      <w:r>
        <w:t xml:space="preserve">d’attendre que le chauffeur soit près de vous pour vous aider lors de votre transfert de votre aide à mobilité vers le siège du véhicule. </w:t>
      </w:r>
    </w:p>
    <w:p w14:paraId="203F9805" w14:textId="77777777" w:rsidR="00FC53F7" w:rsidRPr="0014052F" w:rsidRDefault="00FC53F7" w:rsidP="00FC53F7">
      <w:pPr>
        <w:rPr>
          <w:b/>
        </w:rPr>
      </w:pPr>
      <w:r w:rsidRPr="00FC53F7">
        <w:rPr>
          <w:rStyle w:val="Titre2Car"/>
        </w:rPr>
        <w:t>Comment un client peut-il se blesser à l’extérieur du véhicule ?</w:t>
      </w:r>
      <w:r w:rsidRPr="0014052F">
        <w:rPr>
          <w:b/>
        </w:rPr>
        <w:t xml:space="preserve"> </w:t>
      </w:r>
      <w:r>
        <w:rPr>
          <w:b/>
        </w:rPr>
        <w:br/>
      </w:r>
      <w:r w:rsidRPr="00FC53F7">
        <w:t>Dans la majorité des incidents, la principale cause de blessure observée est la chute du client entre le véhicule et la porte de la résidence ou du lieu de destination.</w:t>
      </w:r>
      <w:r>
        <w:t xml:space="preserve"> </w:t>
      </w:r>
    </w:p>
    <w:p w14:paraId="42B7B136" w14:textId="77777777" w:rsidR="00FC53F7" w:rsidRDefault="00FC53F7" w:rsidP="00FC53F7">
      <w:pPr>
        <w:pStyle w:val="Titre2"/>
      </w:pPr>
      <w:r w:rsidRPr="0014052F">
        <w:t>Comment prévenir ces types d’incidents ?</w:t>
      </w:r>
    </w:p>
    <w:p w14:paraId="1C1643B4" w14:textId="77777777" w:rsidR="00FC53F7" w:rsidRPr="001C74D8" w:rsidRDefault="00FC53F7" w:rsidP="00FC53F7">
      <w:r w:rsidRPr="001C74D8">
        <w:rPr>
          <w:b/>
        </w:rPr>
        <w:t>Le chauffeur a l’obligation de vous accompagner de porte à porte</w:t>
      </w:r>
      <w:r>
        <w:rPr>
          <w:b/>
        </w:rPr>
        <w:t>.</w:t>
      </w:r>
      <w:r w:rsidRPr="00524090">
        <w:rPr>
          <w:color w:val="FF0000"/>
        </w:rPr>
        <w:t xml:space="preserve"> </w:t>
      </w:r>
      <w:r>
        <w:t>C’est une partie importante</w:t>
      </w:r>
      <w:r w:rsidRPr="001C74D8">
        <w:t xml:space="preserve"> de son travail. Ceci inclut chacune des étapes suivantes, </w:t>
      </w:r>
      <w:r>
        <w:t>où v</w:t>
      </w:r>
      <w:r w:rsidRPr="001C74D8">
        <w:t>ous avez également un rôle à jouer pour prévenir ces situations malencontreuses</w:t>
      </w:r>
      <w:r>
        <w:t> :</w:t>
      </w:r>
      <w:r w:rsidRPr="001C74D8">
        <w:t xml:space="preserve"> </w:t>
      </w:r>
    </w:p>
    <w:p w14:paraId="1D301720" w14:textId="77777777" w:rsidR="00FC53F7" w:rsidRDefault="00FC53F7" w:rsidP="00FC53F7">
      <w:pPr>
        <w:pStyle w:val="Bullet1"/>
      </w:pPr>
      <w:r>
        <w:t>vous devez vous assurer que le chemin entre l’entrée de votre résidence et votre point d’embarquement soit le plus sécuritaire possible (déneigé, présence d’abrasifs, etc.);</w:t>
      </w:r>
    </w:p>
    <w:p w14:paraId="58F3EC15" w14:textId="77777777" w:rsidR="00FC53F7" w:rsidRDefault="00FC53F7" w:rsidP="00FC53F7">
      <w:pPr>
        <w:pStyle w:val="Bullet1"/>
      </w:pPr>
      <w:r>
        <w:t>si des travaux entravent le lieu d’embarquement de votre résidence, mentionnez-le lors de votre réservation pour en prévenir le chauffeur;</w:t>
      </w:r>
    </w:p>
    <w:p w14:paraId="20B4CA15" w14:textId="77777777" w:rsidR="00FC53F7" w:rsidRDefault="00FC53F7" w:rsidP="00FC53F7">
      <w:pPr>
        <w:pStyle w:val="Bullet1"/>
      </w:pPr>
      <w:r>
        <w:t>à l’embarquement, attendez le chauffeur à la porte pour qu’il puisse vous accompagner jusqu’à l’intérieur du véhicule;</w:t>
      </w:r>
    </w:p>
    <w:p w14:paraId="52B9430C" w14:textId="77777777" w:rsidR="00FC53F7" w:rsidRDefault="00FC53F7" w:rsidP="00FC53F7">
      <w:pPr>
        <w:pStyle w:val="Bullet1"/>
      </w:pPr>
      <w:r>
        <w:t xml:space="preserve">au besoin, </w:t>
      </w:r>
      <w:r w:rsidRPr="0014052F">
        <w:t>informez le</w:t>
      </w:r>
      <w:r>
        <w:t xml:space="preserve"> chauffeur sur votre condition actuelle, lors de votre déplacement, afin qu’il prenne les précautions nécessaires pour vous accompagner jusqu’au véhicule et à votre lieu de destination;</w:t>
      </w:r>
    </w:p>
    <w:p w14:paraId="284DFEC6" w14:textId="77777777" w:rsidR="00FC53F7" w:rsidRDefault="00FC53F7" w:rsidP="00FC53F7">
      <w:pPr>
        <w:pStyle w:val="Bullet1"/>
      </w:pPr>
      <w:r>
        <w:t xml:space="preserve">n’hésitez pas à demander une aide accrue à votre chauffeur, pour toutes les étapes, jusqu’à ce que vous soyez assis à votre place à l’embarquement, ou lors du débarquement. </w:t>
      </w:r>
    </w:p>
    <w:p w14:paraId="5333BC7C" w14:textId="77777777" w:rsidR="00FC53F7" w:rsidRDefault="00FC53F7" w:rsidP="00FC53F7">
      <w:pPr>
        <w:pStyle w:val="Bullet1"/>
      </w:pPr>
      <w:r>
        <w:t>au débarquement, attendez que le chauffeur vous ouvre la portière et vous accompagne jusqu’à votre porte.</w:t>
      </w:r>
    </w:p>
    <w:p w14:paraId="02D2B0A0" w14:textId="77777777" w:rsidR="00FC53F7" w:rsidRDefault="00FC53F7" w:rsidP="00FC53F7">
      <w:r>
        <w:lastRenderedPageBreak/>
        <w:t>Nous sommes conscients que votre condition peut évoluer. Avisez notre service à la clientèle de tout changement à votre dossier. Ceci nous permet de vous offrir un meilleur service.</w:t>
      </w:r>
    </w:p>
    <w:p w14:paraId="4EB70922" w14:textId="1020EBB6" w:rsidR="006854AE" w:rsidRDefault="006854AE" w:rsidP="006854AE"/>
    <w:p w14:paraId="366374F5" w14:textId="77777777" w:rsidR="00FC53F7" w:rsidRPr="00E95588" w:rsidRDefault="00FC53F7" w:rsidP="00FC53F7">
      <w:pPr>
        <w:pStyle w:val="Titre2"/>
      </w:pPr>
      <w:r w:rsidRPr="00E95588">
        <w:t>Quelques statistiques</w:t>
      </w:r>
    </w:p>
    <w:p w14:paraId="208AAC9A" w14:textId="77777777" w:rsidR="00FC53F7" w:rsidRDefault="00FC53F7" w:rsidP="00FC53F7">
      <w:r>
        <w:t>60% des incidents avec blessure surviennent à l’extérieur du véhicule.</w:t>
      </w:r>
    </w:p>
    <w:p w14:paraId="030C625F" w14:textId="77777777" w:rsidR="00FC53F7" w:rsidRDefault="00FC53F7" w:rsidP="00FC53F7">
      <w:r>
        <w:t>Parmi ceux-ci :</w:t>
      </w:r>
    </w:p>
    <w:p w14:paraId="0D268280" w14:textId="48483EFB" w:rsidR="00FC53F7" w:rsidRDefault="00FC53F7" w:rsidP="00FC53F7">
      <w:pPr>
        <w:pStyle w:val="Bullet1"/>
      </w:pPr>
      <w:r>
        <w:t>60% se produisent à une résidence.</w:t>
      </w:r>
    </w:p>
    <w:p w14:paraId="19690D85" w14:textId="77777777" w:rsidR="00FC53F7" w:rsidRDefault="00FC53F7" w:rsidP="00FC53F7">
      <w:pPr>
        <w:pStyle w:val="Bullet1"/>
      </w:pPr>
      <w:r>
        <w:t>63% surviennent à l’embarquement.</w:t>
      </w:r>
    </w:p>
    <w:p w14:paraId="59FF68C7" w14:textId="77777777" w:rsidR="00FC53F7" w:rsidRDefault="00FC53F7" w:rsidP="006854AE"/>
    <w:p w14:paraId="2DE58CAA" w14:textId="3C86ABD0" w:rsidR="00CD42D9" w:rsidRDefault="00FC53F7" w:rsidP="00FC53F7">
      <w:pPr>
        <w:pStyle w:val="Titre1"/>
      </w:pPr>
      <w:bookmarkStart w:id="10" w:name="_Réserver_en_ligne"/>
      <w:bookmarkStart w:id="11" w:name="_La_vigilance_d’un"/>
      <w:bookmarkEnd w:id="10"/>
      <w:bookmarkEnd w:id="11"/>
      <w:r w:rsidRPr="0039303C">
        <w:t xml:space="preserve">La vigilance d’un </w:t>
      </w:r>
      <w:r w:rsidRPr="00FC53F7">
        <w:t>chauffeur</w:t>
      </w:r>
      <w:r w:rsidRPr="0039303C">
        <w:t xml:space="preserve"> vient en aide à une cliente</w:t>
      </w:r>
    </w:p>
    <w:p w14:paraId="7350E835" w14:textId="6A2F15B2" w:rsidR="004663F7" w:rsidRDefault="004663F7" w:rsidP="00FC53F7">
      <w:r w:rsidRPr="004663F7">
        <w:rPr>
          <w:noProof/>
          <w:lang w:eastAsia="fr-CA"/>
        </w:rPr>
        <w:drawing>
          <wp:inline distT="0" distB="0" distL="0" distR="0" wp14:anchorId="7DFFE8E5" wp14:editId="6737B43B">
            <wp:extent cx="1257300" cy="118414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362" cy="1201159"/>
                    </a:xfrm>
                    <a:prstGeom prst="rect">
                      <a:avLst/>
                    </a:prstGeom>
                    <a:noFill/>
                    <a:ln>
                      <a:noFill/>
                    </a:ln>
                  </pic:spPr>
                </pic:pic>
              </a:graphicData>
            </a:graphic>
          </wp:inline>
        </w:drawing>
      </w:r>
    </w:p>
    <w:p w14:paraId="2B603F2F" w14:textId="58DB7BC2" w:rsidR="004663F7" w:rsidRDefault="004663F7" w:rsidP="004663F7">
      <w:pPr>
        <w:pStyle w:val="Lgende"/>
      </w:pPr>
      <w:bookmarkStart w:id="12" w:name="_GoBack"/>
      <w:r>
        <w:t>2.Photo de Christian Dumont</w:t>
      </w:r>
    </w:p>
    <w:bookmarkEnd w:id="12"/>
    <w:p w14:paraId="69A44103" w14:textId="2EE71D04" w:rsidR="00FC53F7" w:rsidRDefault="00FC53F7" w:rsidP="00FC53F7">
      <w:r>
        <w:t>Christian Dumont est un chauffeur d’expérience. Après 9 ans au volant des bus de la STM, il transporte maintenant des clients du Transport adapté (TA) depuis 11 ans. « J’adore le TA, dit-il. On développe des liens avec des clients, ce qui est différent des bus et du métro ».</w:t>
      </w:r>
    </w:p>
    <w:p w14:paraId="5D5F080C" w14:textId="77777777" w:rsidR="00FC53F7" w:rsidRDefault="00FC53F7" w:rsidP="00FC53F7">
      <w:r>
        <w:t xml:space="preserve">C’est justement cette expérience qui lui a mis la puce à l’oreille lorsque, plus tôt cet été, une de ses clientes n’est pas venue à sa </w:t>
      </w:r>
      <w:r>
        <w:lastRenderedPageBreak/>
        <w:t>rencontre à son arrivée. « Elle ne m’attendait pas. J’ai sonné à la porte habituelle, pas de réponse. J’ai ensuite cogné à la porte secondaire de sa résidence : toujours rien. J’ai eu l’intuition que quelque chose n’allait pas. »</w:t>
      </w:r>
    </w:p>
    <w:p w14:paraId="21C4AD25" w14:textId="77777777" w:rsidR="00FC53F7" w:rsidRDefault="00FC53F7" w:rsidP="00FC53F7">
      <w:r>
        <w:t>Dans un tel cas, le chauffeur du TA déclare habituellement la cliente absente à notre centre de contrôle. Il poursuit ensuite sa route après avoir reçu de nouvelles instructions. Mais cette fois, monsieur Dumont a plutôt informé de l’assiduité de cette cliente et signifié son inquiétude à son sujet.</w:t>
      </w:r>
    </w:p>
    <w:p w14:paraId="113336CA" w14:textId="77777777" w:rsidR="00FC53F7" w:rsidRDefault="00FC53F7" w:rsidP="00FC53F7">
      <w:r>
        <w:t>Interpellé par l’intuition du chauffeur, le centre de contrôle a dépêché un de nos chefs d’opération sur les lieux, qui a ensuite contacté un proche de la cliente pour l’informer de la situation. C’est à l’arrivée de cette personne que les doutes de monsieur Dumont se sont confirmés : la cliente gisait sur le sol, et les services d’urgence ont été dépêchés sur les lieux.</w:t>
      </w:r>
    </w:p>
    <w:p w14:paraId="74C9AEC2" w14:textId="77777777" w:rsidR="00FC53F7" w:rsidRDefault="00FC53F7" w:rsidP="00FC53F7">
      <w:r>
        <w:t>Depuis l’incident, Christian Dumont n’a pas revu la cliente concernée, mais au moment de réaliser cette entrevue, il venait d’apprendre qu’elle avait recommencé à se déplacer avec nous. « J’en étais très heureux. J’imagine donc qu’elle va mieux, a-t-il confié. »</w:t>
      </w:r>
    </w:p>
    <w:p w14:paraId="78423E56" w14:textId="77777777" w:rsidR="00FC53F7" w:rsidRDefault="00FC53F7" w:rsidP="00FC53F7">
      <w:r w:rsidRPr="00FC53F7">
        <w:rPr>
          <w:rStyle w:val="Titre2Car"/>
        </w:rPr>
        <w:t>Belles occasions et bonnes habitudes</w:t>
      </w:r>
      <w:r>
        <w:br/>
        <w:t>Le service porte-à-porte offert par nos chauffeurs leur permet d’échanger avec vous, même pour de courts instants. Les liens qu’ils tissent avec vous au fil des déplacements leur permettent de mieux vous connaître et, surtout, de mieux connaître vos habitudes.</w:t>
      </w:r>
    </w:p>
    <w:p w14:paraId="636B5F92" w14:textId="0D5AA623" w:rsidR="004D5ACB" w:rsidRDefault="004D5ACB" w:rsidP="004D5ACB"/>
    <w:p w14:paraId="772A1C92" w14:textId="77777777" w:rsidR="00FC53F7" w:rsidRDefault="00FC53F7" w:rsidP="00FC53F7">
      <w:pPr>
        <w:pStyle w:val="Titre1"/>
        <w:rPr>
          <w:rStyle w:val="lev"/>
          <w:rFonts w:eastAsiaTheme="minorHAnsi" w:cstheme="minorBidi"/>
          <w:bCs w:val="0"/>
          <w:sz w:val="28"/>
          <w:szCs w:val="22"/>
        </w:rPr>
      </w:pPr>
      <w:bookmarkStart w:id="13" w:name="_Voir_arriver_votre"/>
      <w:bookmarkStart w:id="14" w:name="_Coordonnées_pour_rejoindre"/>
      <w:bookmarkStart w:id="15" w:name="_Avez-vous_remarqué?"/>
      <w:bookmarkStart w:id="16" w:name="_Nouveau_tarif_pour"/>
      <w:bookmarkStart w:id="17" w:name="_Payer_comptant_:"/>
      <w:bookmarkStart w:id="18" w:name="_Sylvain_Le_May,"/>
      <w:bookmarkStart w:id="19" w:name="_Mettez_votre_dossier"/>
      <w:bookmarkStart w:id="20" w:name="_Tarifs_à_la"/>
      <w:bookmarkEnd w:id="13"/>
      <w:bookmarkEnd w:id="14"/>
      <w:bookmarkEnd w:id="15"/>
      <w:bookmarkEnd w:id="16"/>
      <w:bookmarkEnd w:id="17"/>
      <w:bookmarkEnd w:id="18"/>
      <w:bookmarkEnd w:id="19"/>
      <w:bookmarkEnd w:id="20"/>
      <w:r>
        <w:lastRenderedPageBreak/>
        <w:t>T</w:t>
      </w:r>
      <w:r w:rsidRPr="004944BA">
        <w:t xml:space="preserve">arifs </w:t>
      </w:r>
      <w:r>
        <w:t xml:space="preserve">à la baisse </w:t>
      </w:r>
      <w:r w:rsidRPr="004944BA">
        <w:t xml:space="preserve">pour </w:t>
      </w:r>
      <w:r>
        <w:t xml:space="preserve">le titre 1 </w:t>
      </w:r>
      <w:r w:rsidRPr="00FC53F7">
        <w:t>passage</w:t>
      </w:r>
      <w:r w:rsidRPr="004944BA">
        <w:t xml:space="preserve"> AB</w:t>
      </w:r>
      <w:r w:rsidRPr="004D5ACB">
        <w:rPr>
          <w:rStyle w:val="lev"/>
          <w:rFonts w:eastAsiaTheme="minorHAnsi" w:cstheme="minorBidi"/>
          <w:bCs w:val="0"/>
          <w:sz w:val="28"/>
          <w:szCs w:val="22"/>
        </w:rPr>
        <w:t xml:space="preserve"> </w:t>
      </w:r>
    </w:p>
    <w:p w14:paraId="6099D194" w14:textId="77777777" w:rsidR="00FC53F7" w:rsidRDefault="00FC53F7" w:rsidP="00FC53F7">
      <w:r>
        <w:t>Si vous prévoyez vous déplacer en transport adapté entre la zone A et la zone B dans les jours qui viennent, notez que l’Autorité régionale de transport métropolitain (ARTM) a ajusté à la baisse les tarifs du titre 1 passage AB depuis le 1</w:t>
      </w:r>
      <w:r w:rsidRPr="003F40D6">
        <w:rPr>
          <w:vertAlign w:val="superscript"/>
        </w:rPr>
        <w:t>er</w:t>
      </w:r>
      <w:r>
        <w:t xml:space="preserve"> octobre :</w:t>
      </w:r>
    </w:p>
    <w:p w14:paraId="06FB54BF" w14:textId="77777777" w:rsidR="00FC53F7" w:rsidRDefault="00FC53F7" w:rsidP="00FC53F7"/>
    <w:tbl>
      <w:tblPr>
        <w:tblStyle w:val="Grilledutableau"/>
        <w:tblW w:w="0" w:type="auto"/>
        <w:tblLook w:val="04A0" w:firstRow="1" w:lastRow="0" w:firstColumn="1" w:lastColumn="0" w:noHBand="0" w:noVBand="1"/>
      </w:tblPr>
      <w:tblGrid>
        <w:gridCol w:w="1542"/>
        <w:gridCol w:w="1828"/>
        <w:gridCol w:w="1706"/>
        <w:gridCol w:w="1926"/>
        <w:gridCol w:w="1628"/>
      </w:tblGrid>
      <w:tr w:rsidR="00FC53F7" w:rsidRPr="004944BA" w14:paraId="0CDD22E3" w14:textId="77777777" w:rsidTr="006E75C5">
        <w:tc>
          <w:tcPr>
            <w:tcW w:w="1542" w:type="dxa"/>
            <w:tcBorders>
              <w:right w:val="single" w:sz="4" w:space="0" w:color="auto"/>
            </w:tcBorders>
            <w:shd w:val="clear" w:color="auto" w:fill="000000" w:themeFill="text1"/>
          </w:tcPr>
          <w:p w14:paraId="72EEDAC2" w14:textId="77777777" w:rsidR="00FC53F7" w:rsidRPr="004944BA" w:rsidRDefault="00FC53F7" w:rsidP="006E75C5">
            <w:pPr>
              <w:rPr>
                <w:b/>
                <w:color w:val="FFFFFF" w:themeColor="background1"/>
                <w:sz w:val="20"/>
                <w:szCs w:val="20"/>
              </w:rPr>
            </w:pPr>
          </w:p>
        </w:tc>
        <w:tc>
          <w:tcPr>
            <w:tcW w:w="1828" w:type="dxa"/>
            <w:tcBorders>
              <w:right w:val="single" w:sz="4" w:space="0" w:color="auto"/>
            </w:tcBorders>
            <w:shd w:val="clear" w:color="auto" w:fill="000000" w:themeFill="text1"/>
          </w:tcPr>
          <w:p w14:paraId="504B273B" w14:textId="77777777" w:rsidR="00FC53F7" w:rsidRPr="004944BA" w:rsidRDefault="00FC53F7" w:rsidP="006E75C5">
            <w:pPr>
              <w:rPr>
                <w:b/>
                <w:color w:val="FFFFFF" w:themeColor="background1"/>
                <w:sz w:val="20"/>
                <w:szCs w:val="20"/>
              </w:rPr>
            </w:pPr>
          </w:p>
        </w:tc>
        <w:tc>
          <w:tcPr>
            <w:tcW w:w="1706" w:type="dxa"/>
            <w:tcBorders>
              <w:left w:val="single" w:sz="4" w:space="0" w:color="auto"/>
              <w:right w:val="single" w:sz="4" w:space="0" w:color="auto"/>
            </w:tcBorders>
            <w:shd w:val="clear" w:color="auto" w:fill="000000" w:themeFill="text1"/>
          </w:tcPr>
          <w:p w14:paraId="6E2CEBDB" w14:textId="77777777" w:rsidR="00FC53F7" w:rsidRPr="004944BA" w:rsidRDefault="00FC53F7" w:rsidP="006E75C5">
            <w:pPr>
              <w:rPr>
                <w:b/>
                <w:color w:val="FFFFFF" w:themeColor="background1"/>
                <w:sz w:val="20"/>
                <w:szCs w:val="20"/>
              </w:rPr>
            </w:pPr>
            <w:r w:rsidRPr="004944BA">
              <w:rPr>
                <w:b/>
                <w:color w:val="FFFFFF" w:themeColor="background1"/>
                <w:sz w:val="20"/>
                <w:szCs w:val="20"/>
              </w:rPr>
              <w:t>Prix avant le 1</w:t>
            </w:r>
            <w:r w:rsidRPr="004944BA">
              <w:rPr>
                <w:b/>
                <w:color w:val="FFFFFF" w:themeColor="background1"/>
                <w:sz w:val="20"/>
                <w:szCs w:val="20"/>
                <w:vertAlign w:val="superscript"/>
              </w:rPr>
              <w:t>er</w:t>
            </w:r>
            <w:r w:rsidRPr="004944BA">
              <w:rPr>
                <w:b/>
                <w:color w:val="FFFFFF" w:themeColor="background1"/>
                <w:sz w:val="20"/>
                <w:szCs w:val="20"/>
              </w:rPr>
              <w:t xml:space="preserve"> oct.</w:t>
            </w:r>
          </w:p>
        </w:tc>
        <w:tc>
          <w:tcPr>
            <w:tcW w:w="1926" w:type="dxa"/>
            <w:tcBorders>
              <w:left w:val="single" w:sz="4" w:space="0" w:color="auto"/>
              <w:right w:val="single" w:sz="4" w:space="0" w:color="auto"/>
            </w:tcBorders>
            <w:shd w:val="clear" w:color="auto" w:fill="000000" w:themeFill="text1"/>
          </w:tcPr>
          <w:p w14:paraId="4C612034" w14:textId="77777777" w:rsidR="00FC53F7" w:rsidRPr="004944BA" w:rsidRDefault="00FC53F7" w:rsidP="006E75C5">
            <w:pPr>
              <w:rPr>
                <w:b/>
                <w:color w:val="FFFFFF" w:themeColor="background1"/>
                <w:sz w:val="20"/>
                <w:szCs w:val="20"/>
              </w:rPr>
            </w:pPr>
            <w:r w:rsidRPr="004944BA">
              <w:rPr>
                <w:b/>
                <w:color w:val="FFFFFF" w:themeColor="background1"/>
                <w:sz w:val="20"/>
                <w:szCs w:val="20"/>
              </w:rPr>
              <w:t>Prix à partir du 1</w:t>
            </w:r>
            <w:r w:rsidRPr="004944BA">
              <w:rPr>
                <w:b/>
                <w:color w:val="FFFFFF" w:themeColor="background1"/>
                <w:sz w:val="20"/>
                <w:szCs w:val="20"/>
                <w:vertAlign w:val="superscript"/>
              </w:rPr>
              <w:t>er</w:t>
            </w:r>
            <w:r w:rsidRPr="004944BA">
              <w:rPr>
                <w:b/>
                <w:color w:val="FFFFFF" w:themeColor="background1"/>
                <w:sz w:val="20"/>
                <w:szCs w:val="20"/>
              </w:rPr>
              <w:t xml:space="preserve"> oct.</w:t>
            </w:r>
          </w:p>
        </w:tc>
        <w:tc>
          <w:tcPr>
            <w:tcW w:w="1628" w:type="dxa"/>
            <w:tcBorders>
              <w:left w:val="single" w:sz="4" w:space="0" w:color="auto"/>
            </w:tcBorders>
            <w:shd w:val="clear" w:color="auto" w:fill="000000" w:themeFill="text1"/>
          </w:tcPr>
          <w:p w14:paraId="451D373E" w14:textId="77777777" w:rsidR="00FC53F7" w:rsidRPr="004944BA" w:rsidRDefault="00FC53F7" w:rsidP="006E75C5">
            <w:pPr>
              <w:rPr>
                <w:b/>
                <w:color w:val="FFFFFF" w:themeColor="background1"/>
                <w:sz w:val="20"/>
                <w:szCs w:val="20"/>
              </w:rPr>
            </w:pPr>
            <w:r w:rsidRPr="004944BA">
              <w:rPr>
                <w:b/>
                <w:color w:val="FFFFFF" w:themeColor="background1"/>
                <w:sz w:val="20"/>
                <w:szCs w:val="20"/>
              </w:rPr>
              <w:t>Réduction</w:t>
            </w:r>
          </w:p>
        </w:tc>
      </w:tr>
      <w:tr w:rsidR="00FC53F7" w14:paraId="1706EF97" w14:textId="77777777" w:rsidTr="006E75C5">
        <w:tc>
          <w:tcPr>
            <w:tcW w:w="1542" w:type="dxa"/>
            <w:vMerge w:val="restart"/>
          </w:tcPr>
          <w:p w14:paraId="1A901E62" w14:textId="77777777" w:rsidR="00FC53F7" w:rsidRPr="00A51D22" w:rsidRDefault="00FC53F7" w:rsidP="006E75C5">
            <w:pPr>
              <w:rPr>
                <w:sz w:val="22"/>
              </w:rPr>
            </w:pPr>
            <w:r>
              <w:rPr>
                <w:sz w:val="22"/>
              </w:rPr>
              <w:t>Tarif ordinaire</w:t>
            </w:r>
          </w:p>
        </w:tc>
        <w:tc>
          <w:tcPr>
            <w:tcW w:w="1828" w:type="dxa"/>
          </w:tcPr>
          <w:p w14:paraId="25EA46C2" w14:textId="77777777" w:rsidR="00FC53F7" w:rsidRPr="00A51D22" w:rsidRDefault="00FC53F7" w:rsidP="006E75C5">
            <w:pPr>
              <w:rPr>
                <w:sz w:val="22"/>
              </w:rPr>
            </w:pPr>
            <w:r w:rsidRPr="00A51D22">
              <w:rPr>
                <w:sz w:val="22"/>
              </w:rPr>
              <w:t xml:space="preserve">1 passage AB, payé comptant </w:t>
            </w:r>
          </w:p>
        </w:tc>
        <w:tc>
          <w:tcPr>
            <w:tcW w:w="1706" w:type="dxa"/>
          </w:tcPr>
          <w:p w14:paraId="27A939F3" w14:textId="77777777" w:rsidR="00FC53F7" w:rsidRDefault="00FC53F7" w:rsidP="006E75C5">
            <w:pPr>
              <w:jc w:val="center"/>
            </w:pPr>
            <w:r>
              <w:t>4,50 $</w:t>
            </w:r>
          </w:p>
        </w:tc>
        <w:tc>
          <w:tcPr>
            <w:tcW w:w="1926" w:type="dxa"/>
          </w:tcPr>
          <w:p w14:paraId="2220DEF8" w14:textId="77777777" w:rsidR="00FC53F7" w:rsidRDefault="00FC53F7" w:rsidP="006E75C5">
            <w:pPr>
              <w:jc w:val="center"/>
            </w:pPr>
            <w:r>
              <w:t>4,25 $</w:t>
            </w:r>
          </w:p>
        </w:tc>
        <w:tc>
          <w:tcPr>
            <w:tcW w:w="1628" w:type="dxa"/>
          </w:tcPr>
          <w:p w14:paraId="621692B4" w14:textId="77777777" w:rsidR="00FC53F7" w:rsidRDefault="00FC53F7" w:rsidP="006E75C5">
            <w:pPr>
              <w:jc w:val="center"/>
            </w:pPr>
            <w:r>
              <w:t>0,25 $</w:t>
            </w:r>
          </w:p>
        </w:tc>
      </w:tr>
      <w:tr w:rsidR="00FC53F7" w14:paraId="7290E3DB" w14:textId="77777777" w:rsidTr="006E75C5">
        <w:tc>
          <w:tcPr>
            <w:tcW w:w="1542" w:type="dxa"/>
            <w:vMerge/>
          </w:tcPr>
          <w:p w14:paraId="0022326D" w14:textId="77777777" w:rsidR="00FC53F7" w:rsidRPr="00A51D22" w:rsidRDefault="00FC53F7" w:rsidP="006E75C5">
            <w:pPr>
              <w:rPr>
                <w:sz w:val="22"/>
              </w:rPr>
            </w:pPr>
          </w:p>
        </w:tc>
        <w:tc>
          <w:tcPr>
            <w:tcW w:w="1828" w:type="dxa"/>
          </w:tcPr>
          <w:p w14:paraId="3AF52669" w14:textId="77777777" w:rsidR="00FC53F7" w:rsidRPr="00A51D22" w:rsidRDefault="00FC53F7" w:rsidP="006E75C5">
            <w:pPr>
              <w:rPr>
                <w:sz w:val="22"/>
              </w:rPr>
            </w:pPr>
            <w:r w:rsidRPr="00A51D22">
              <w:rPr>
                <w:sz w:val="22"/>
              </w:rPr>
              <w:t>1 passage AB avec billet</w:t>
            </w:r>
          </w:p>
        </w:tc>
        <w:tc>
          <w:tcPr>
            <w:tcW w:w="1706" w:type="dxa"/>
          </w:tcPr>
          <w:p w14:paraId="69CF676E" w14:textId="77777777" w:rsidR="00FC53F7" w:rsidRDefault="00FC53F7" w:rsidP="006E75C5">
            <w:pPr>
              <w:jc w:val="center"/>
            </w:pPr>
            <w:r>
              <w:t>5,25 $</w:t>
            </w:r>
          </w:p>
        </w:tc>
        <w:tc>
          <w:tcPr>
            <w:tcW w:w="1926" w:type="dxa"/>
          </w:tcPr>
          <w:p w14:paraId="54BFD4A8" w14:textId="77777777" w:rsidR="00FC53F7" w:rsidRDefault="00FC53F7" w:rsidP="006E75C5">
            <w:pPr>
              <w:jc w:val="center"/>
            </w:pPr>
            <w:r>
              <w:t>4,50 $</w:t>
            </w:r>
          </w:p>
        </w:tc>
        <w:tc>
          <w:tcPr>
            <w:tcW w:w="1628" w:type="dxa"/>
          </w:tcPr>
          <w:p w14:paraId="5E4E07DF" w14:textId="77777777" w:rsidR="00FC53F7" w:rsidRDefault="00FC53F7" w:rsidP="006E75C5">
            <w:pPr>
              <w:jc w:val="center"/>
            </w:pPr>
            <w:r>
              <w:t>0,75 $</w:t>
            </w:r>
          </w:p>
        </w:tc>
      </w:tr>
      <w:tr w:rsidR="00FC53F7" w14:paraId="1E5FB525" w14:textId="77777777" w:rsidTr="006E75C5">
        <w:tc>
          <w:tcPr>
            <w:tcW w:w="1542" w:type="dxa"/>
            <w:vMerge w:val="restart"/>
          </w:tcPr>
          <w:p w14:paraId="3B822D56" w14:textId="77777777" w:rsidR="00FC53F7" w:rsidRPr="00706E93" w:rsidRDefault="00FC53F7" w:rsidP="006E75C5">
            <w:pPr>
              <w:rPr>
                <w:sz w:val="22"/>
              </w:rPr>
            </w:pPr>
            <w:r>
              <w:rPr>
                <w:sz w:val="22"/>
              </w:rPr>
              <w:t>Tarif réduit</w:t>
            </w:r>
          </w:p>
        </w:tc>
        <w:tc>
          <w:tcPr>
            <w:tcW w:w="1828" w:type="dxa"/>
          </w:tcPr>
          <w:p w14:paraId="0C1221EC" w14:textId="77777777" w:rsidR="00FC53F7" w:rsidRPr="00A51D22" w:rsidRDefault="00FC53F7" w:rsidP="006E75C5">
            <w:pPr>
              <w:rPr>
                <w:sz w:val="22"/>
              </w:rPr>
            </w:pPr>
            <w:r w:rsidRPr="00A51D22">
              <w:rPr>
                <w:sz w:val="22"/>
              </w:rPr>
              <w:t xml:space="preserve">1 passage AB, payé comptant </w:t>
            </w:r>
          </w:p>
        </w:tc>
        <w:tc>
          <w:tcPr>
            <w:tcW w:w="1706" w:type="dxa"/>
          </w:tcPr>
          <w:p w14:paraId="2EAC20DE" w14:textId="77777777" w:rsidR="00FC53F7" w:rsidRDefault="00FC53F7" w:rsidP="006E75C5">
            <w:pPr>
              <w:jc w:val="center"/>
            </w:pPr>
            <w:r>
              <w:t>3,00 $</w:t>
            </w:r>
          </w:p>
        </w:tc>
        <w:tc>
          <w:tcPr>
            <w:tcW w:w="1926" w:type="dxa"/>
          </w:tcPr>
          <w:p w14:paraId="1C75BF17" w14:textId="77777777" w:rsidR="00FC53F7" w:rsidRDefault="00FC53F7" w:rsidP="006E75C5">
            <w:pPr>
              <w:jc w:val="center"/>
            </w:pPr>
            <w:r>
              <w:t>2,75 $</w:t>
            </w:r>
          </w:p>
        </w:tc>
        <w:tc>
          <w:tcPr>
            <w:tcW w:w="1628" w:type="dxa"/>
          </w:tcPr>
          <w:p w14:paraId="6C30920C" w14:textId="77777777" w:rsidR="00FC53F7" w:rsidRDefault="00FC53F7" w:rsidP="006E75C5">
            <w:pPr>
              <w:jc w:val="center"/>
            </w:pPr>
            <w:r>
              <w:t>0,25 $</w:t>
            </w:r>
          </w:p>
        </w:tc>
      </w:tr>
      <w:tr w:rsidR="00FC53F7" w14:paraId="14937A54" w14:textId="77777777" w:rsidTr="006E75C5">
        <w:tc>
          <w:tcPr>
            <w:tcW w:w="1542" w:type="dxa"/>
            <w:vMerge/>
          </w:tcPr>
          <w:p w14:paraId="58B51DBD" w14:textId="77777777" w:rsidR="00FC53F7" w:rsidRPr="00706E93" w:rsidRDefault="00FC53F7" w:rsidP="006E75C5">
            <w:pPr>
              <w:rPr>
                <w:sz w:val="22"/>
              </w:rPr>
            </w:pPr>
          </w:p>
        </w:tc>
        <w:tc>
          <w:tcPr>
            <w:tcW w:w="1828" w:type="dxa"/>
          </w:tcPr>
          <w:p w14:paraId="3742B892" w14:textId="77777777" w:rsidR="00FC53F7" w:rsidRPr="00A51D22" w:rsidRDefault="00FC53F7" w:rsidP="006E75C5">
            <w:pPr>
              <w:rPr>
                <w:sz w:val="22"/>
              </w:rPr>
            </w:pPr>
            <w:r w:rsidRPr="00A51D22">
              <w:rPr>
                <w:sz w:val="22"/>
              </w:rPr>
              <w:t xml:space="preserve">1 passage AB avec </w:t>
            </w:r>
            <w:r>
              <w:rPr>
                <w:sz w:val="22"/>
              </w:rPr>
              <w:t>billet</w:t>
            </w:r>
          </w:p>
        </w:tc>
        <w:tc>
          <w:tcPr>
            <w:tcW w:w="1706" w:type="dxa"/>
          </w:tcPr>
          <w:p w14:paraId="15AF9BDF" w14:textId="77777777" w:rsidR="00FC53F7" w:rsidRDefault="00FC53F7" w:rsidP="006E75C5">
            <w:pPr>
              <w:jc w:val="center"/>
            </w:pPr>
            <w:r>
              <w:t>3,75 $</w:t>
            </w:r>
          </w:p>
        </w:tc>
        <w:tc>
          <w:tcPr>
            <w:tcW w:w="1926" w:type="dxa"/>
          </w:tcPr>
          <w:p w14:paraId="0CFB83E5" w14:textId="77777777" w:rsidR="00FC53F7" w:rsidRDefault="00FC53F7" w:rsidP="006E75C5">
            <w:pPr>
              <w:jc w:val="center"/>
            </w:pPr>
            <w:r>
              <w:t>3,00 $</w:t>
            </w:r>
          </w:p>
        </w:tc>
        <w:tc>
          <w:tcPr>
            <w:tcW w:w="1628" w:type="dxa"/>
          </w:tcPr>
          <w:p w14:paraId="27FF9F6A" w14:textId="77777777" w:rsidR="00FC53F7" w:rsidRDefault="00FC53F7" w:rsidP="006E75C5">
            <w:pPr>
              <w:jc w:val="center"/>
            </w:pPr>
            <w:r>
              <w:t>0,75 $</w:t>
            </w:r>
          </w:p>
        </w:tc>
      </w:tr>
    </w:tbl>
    <w:p w14:paraId="78C8B3AA" w14:textId="77777777" w:rsidR="00FC53F7" w:rsidRDefault="00FC53F7" w:rsidP="00FC53F7"/>
    <w:p w14:paraId="46A18814" w14:textId="77777777" w:rsidR="00FC53F7" w:rsidRDefault="00FC53F7" w:rsidP="00FC53F7">
      <w:r>
        <w:t xml:space="preserve">Rappelez-vous : </w:t>
      </w:r>
    </w:p>
    <w:p w14:paraId="3DEE42E7" w14:textId="77777777" w:rsidR="00FC53F7" w:rsidRDefault="00FC53F7" w:rsidP="00FC53F7">
      <w:pPr>
        <w:pStyle w:val="Bullet1"/>
      </w:pPr>
      <w:r>
        <w:t>la zone A = l’agglomération de Montréal;</w:t>
      </w:r>
    </w:p>
    <w:p w14:paraId="78897760" w14:textId="77777777" w:rsidR="00FC53F7" w:rsidRDefault="00FC53F7" w:rsidP="00FC53F7">
      <w:pPr>
        <w:pStyle w:val="Bullet1"/>
      </w:pPr>
      <w:r>
        <w:t>la zone B = l’agglomération de Longueuil et la ville de Laval.</w:t>
      </w:r>
    </w:p>
    <w:p w14:paraId="3E2624AC" w14:textId="77777777" w:rsidR="00CE5782" w:rsidRPr="00CE5782" w:rsidRDefault="00CE5782" w:rsidP="00CE5782">
      <w:pPr>
        <w:pStyle w:val="Bullet1"/>
        <w:numPr>
          <w:ilvl w:val="0"/>
          <w:numId w:val="0"/>
        </w:numPr>
      </w:pPr>
    </w:p>
    <w:p w14:paraId="3142A7CB" w14:textId="77777777" w:rsidR="00FC53F7" w:rsidRDefault="00FC53F7" w:rsidP="004D5ACB">
      <w:pPr>
        <w:pStyle w:val="Titre1"/>
      </w:pPr>
      <w:bookmarkStart w:id="21" w:name="_Une_nouvelle_station"/>
      <w:bookmarkEnd w:id="21"/>
    </w:p>
    <w:p w14:paraId="36488610" w14:textId="093C1995" w:rsidR="00CE5782" w:rsidRPr="004663F7" w:rsidRDefault="00FC53F7" w:rsidP="004663F7">
      <w:pPr>
        <w:pStyle w:val="Titre1"/>
      </w:pPr>
      <w:bookmarkStart w:id="22" w:name="_Nouvel_horaire_du"/>
      <w:bookmarkEnd w:id="22"/>
      <w:r>
        <w:t>Nouvel horaire</w:t>
      </w:r>
      <w:r w:rsidRPr="004F7755">
        <w:t xml:space="preserve"> du Centre de contact clients</w:t>
      </w:r>
      <w:bookmarkStart w:id="23" w:name="_Évitez_d’offrir_un"/>
      <w:bookmarkStart w:id="24" w:name="_Pour_vos_déplacements"/>
      <w:bookmarkStart w:id="25" w:name="_C’est_important!"/>
      <w:bookmarkEnd w:id="23"/>
      <w:bookmarkEnd w:id="24"/>
      <w:bookmarkEnd w:id="25"/>
    </w:p>
    <w:p w14:paraId="56236F79" w14:textId="77777777" w:rsidR="00FC53F7" w:rsidRDefault="00FC53F7" w:rsidP="00FC53F7">
      <w:r>
        <w:t xml:space="preserve">Comme mentionné dans notre article « Mot de la directrice, depuis le 3 octobre, notre centre d’appels a prolongé ses heures d’ouverture jusqu’à 19 h. </w:t>
      </w:r>
    </w:p>
    <w:p w14:paraId="17DCBEE9" w14:textId="55981088" w:rsidR="0014449A" w:rsidRDefault="00FC53F7" w:rsidP="0014449A">
      <w:r w:rsidRPr="00FC53F7">
        <w:t>Le numéro pour le rejoindre est le 514 280-8211, option 1</w:t>
      </w:r>
    </w:p>
    <w:p w14:paraId="6FE27419" w14:textId="77777777" w:rsidR="004663F7" w:rsidRDefault="004663F7" w:rsidP="00FC53F7">
      <w:pPr>
        <w:pStyle w:val="Titre1"/>
      </w:pPr>
      <w:bookmarkStart w:id="26" w:name="_Le_port_du"/>
      <w:bookmarkEnd w:id="26"/>
    </w:p>
    <w:p w14:paraId="35F4076A" w14:textId="61AE1EDA" w:rsidR="00FC53F7" w:rsidRDefault="00FC53F7" w:rsidP="00FC53F7">
      <w:pPr>
        <w:pStyle w:val="Titre1"/>
      </w:pPr>
      <w:bookmarkStart w:id="27" w:name="_Réseau_de_bus"/>
      <w:bookmarkEnd w:id="27"/>
      <w:r w:rsidRPr="00D718F8">
        <w:t>Réseau de bus et de métro de la STM</w:t>
      </w:r>
      <w:r w:rsidRPr="00D718F8">
        <w:br/>
        <w:t>Préparez votre itinéraire accessible à l’avance</w:t>
      </w:r>
      <w:r>
        <w:t xml:space="preserve"> </w:t>
      </w:r>
    </w:p>
    <w:p w14:paraId="2A58276F" w14:textId="459B2D9A" w:rsidR="00FC53F7" w:rsidRPr="00D718F8" w:rsidRDefault="00FC53F7" w:rsidP="00FC53F7">
      <w:pPr>
        <w:rPr>
          <w:rFonts w:cs="Arial"/>
          <w:szCs w:val="24"/>
        </w:rPr>
      </w:pPr>
      <w:r w:rsidRPr="00D718F8">
        <w:rPr>
          <w:rFonts w:cs="Arial"/>
          <w:szCs w:val="24"/>
        </w:rPr>
        <w:t xml:space="preserve">Si vous vous déplacez aussi avec le réseau de bus et de métro de la STM, vous pouvez maintenant utiliser </w:t>
      </w:r>
      <w:hyperlink r:id="rId11" w:history="1">
        <w:r w:rsidRPr="00FC53F7">
          <w:rPr>
            <w:rStyle w:val="Lienhypertexte"/>
            <w:rFonts w:cs="Arial"/>
            <w:szCs w:val="24"/>
          </w:rPr>
          <w:t>le calculateur d’itinéraires</w:t>
        </w:r>
      </w:hyperlink>
      <w:r w:rsidRPr="00D718F8">
        <w:rPr>
          <w:rFonts w:cs="Arial"/>
          <w:szCs w:val="24"/>
        </w:rPr>
        <w:t>, sur le site web de la STM, pour faire une recherche d’itinéraire accessible aux clients en fauteuil roulant.</w:t>
      </w:r>
    </w:p>
    <w:p w14:paraId="12EDA07F" w14:textId="77777777" w:rsidR="00FC53F7" w:rsidRPr="00D718F8" w:rsidRDefault="00FC53F7" w:rsidP="00FC53F7">
      <w:pPr>
        <w:rPr>
          <w:rFonts w:cs="Arial"/>
          <w:szCs w:val="24"/>
        </w:rPr>
      </w:pPr>
      <w:r w:rsidRPr="00D718F8">
        <w:rPr>
          <w:rFonts w:cs="Arial"/>
          <w:szCs w:val="24"/>
        </w:rPr>
        <w:t>Les passages des bus possédant une rampe avant, les arrêts accessibles et les stations de métro possédant un ascenseur sont considérés. Les trajets sont calculés selon l’horaire et le parcours planifiés.</w:t>
      </w:r>
    </w:p>
    <w:p w14:paraId="2875E235" w14:textId="78AEA3A6" w:rsidR="0014449A" w:rsidRDefault="004238A7" w:rsidP="00FC53F7">
      <w:hyperlink r:id="rId12" w:anchor="id_deuxieme" w:history="1">
        <w:r w:rsidR="00FC53F7" w:rsidRPr="00FC53F7">
          <w:rPr>
            <w:rStyle w:val="Lienhypertexte"/>
            <w:rFonts w:cs="Arial"/>
            <w:szCs w:val="24"/>
          </w:rPr>
          <w:t>Voyez ici comment l’utiliser</w:t>
        </w:r>
      </w:hyperlink>
    </w:p>
    <w:sectPr w:rsidR="0014449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5156" w14:textId="77777777" w:rsidR="00EC4D1D" w:rsidRDefault="00EC4D1D" w:rsidP="001207ED">
      <w:pPr>
        <w:spacing w:before="0" w:after="0" w:line="240" w:lineRule="auto"/>
      </w:pPr>
      <w:r>
        <w:separator/>
      </w:r>
    </w:p>
  </w:endnote>
  <w:endnote w:type="continuationSeparator" w:id="0">
    <w:p w14:paraId="4A373208" w14:textId="77777777" w:rsidR="00EC4D1D" w:rsidRDefault="00EC4D1D" w:rsidP="00120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MMontreal-Bold">
    <w:altName w:val="MS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D87E" w14:textId="77777777" w:rsidR="00EC4D1D" w:rsidRDefault="00EC4D1D" w:rsidP="001207ED">
      <w:pPr>
        <w:spacing w:before="0" w:after="0" w:line="240" w:lineRule="auto"/>
      </w:pPr>
      <w:r>
        <w:separator/>
      </w:r>
    </w:p>
  </w:footnote>
  <w:footnote w:type="continuationSeparator" w:id="0">
    <w:p w14:paraId="01832B4B" w14:textId="77777777" w:rsidR="00EC4D1D" w:rsidRDefault="00EC4D1D" w:rsidP="001207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BCF"/>
    <w:multiLevelType w:val="hybridMultilevel"/>
    <w:tmpl w:val="C3AADFE4"/>
    <w:lvl w:ilvl="0" w:tplc="9BAA61A6">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07E50AA4"/>
    <w:multiLevelType w:val="hybridMultilevel"/>
    <w:tmpl w:val="B658D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DB300B"/>
    <w:multiLevelType w:val="hybridMultilevel"/>
    <w:tmpl w:val="97BED5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77125B"/>
    <w:multiLevelType w:val="hybridMultilevel"/>
    <w:tmpl w:val="AA1C5F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3416BC"/>
    <w:multiLevelType w:val="hybridMultilevel"/>
    <w:tmpl w:val="B588B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EB6E67"/>
    <w:multiLevelType w:val="hybridMultilevel"/>
    <w:tmpl w:val="7048F8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33A4F6E"/>
    <w:multiLevelType w:val="hybridMultilevel"/>
    <w:tmpl w:val="079A16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0A3C0A"/>
    <w:multiLevelType w:val="hybridMultilevel"/>
    <w:tmpl w:val="11A2BAB8"/>
    <w:lvl w:ilvl="0" w:tplc="0C0C0001">
      <w:start w:val="1"/>
      <w:numFmt w:val="bullet"/>
      <w:lvlText w:val=""/>
      <w:lvlJc w:val="left"/>
      <w:pPr>
        <w:ind w:left="720" w:hanging="360"/>
      </w:pPr>
      <w:rPr>
        <w:rFonts w:ascii="Symbol" w:hAnsi="Symbol" w:hint="default"/>
      </w:rPr>
    </w:lvl>
    <w:lvl w:ilvl="1" w:tplc="9BAA61A6">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D06911"/>
    <w:multiLevelType w:val="hybridMultilevel"/>
    <w:tmpl w:val="E1681772"/>
    <w:lvl w:ilvl="0" w:tplc="0C0C0001">
      <w:start w:val="1"/>
      <w:numFmt w:val="bullet"/>
      <w:lvlText w:val=""/>
      <w:lvlJc w:val="left"/>
      <w:pPr>
        <w:ind w:left="720" w:hanging="360"/>
      </w:pPr>
      <w:rPr>
        <w:rFonts w:ascii="Symbol" w:hAnsi="Symbol" w:hint="default"/>
      </w:rPr>
    </w:lvl>
    <w:lvl w:ilvl="1" w:tplc="9BAA61A6">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755533B"/>
    <w:multiLevelType w:val="hybridMultilevel"/>
    <w:tmpl w:val="7CECDEA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1F3B4E46"/>
    <w:multiLevelType w:val="hybridMultilevel"/>
    <w:tmpl w:val="4D761A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0731C97"/>
    <w:multiLevelType w:val="hybridMultilevel"/>
    <w:tmpl w:val="F4F87D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1544220"/>
    <w:multiLevelType w:val="hybridMultilevel"/>
    <w:tmpl w:val="310AC9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3B33522"/>
    <w:multiLevelType w:val="hybridMultilevel"/>
    <w:tmpl w:val="36140F7E"/>
    <w:lvl w:ilvl="0" w:tplc="9BAA61A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A445F2"/>
    <w:multiLevelType w:val="hybridMultilevel"/>
    <w:tmpl w:val="4AB8CD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E0359F5"/>
    <w:multiLevelType w:val="hybridMultilevel"/>
    <w:tmpl w:val="AAEE09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17D50C0"/>
    <w:multiLevelType w:val="hybridMultilevel"/>
    <w:tmpl w:val="1584B22C"/>
    <w:lvl w:ilvl="0" w:tplc="25325A5C">
      <w:numFmt w:val="bullet"/>
      <w:lvlText w:val="-"/>
      <w:lvlJc w:val="left"/>
      <w:pPr>
        <w:ind w:left="510" w:hanging="360"/>
      </w:pPr>
      <w:rPr>
        <w:rFonts w:ascii="Arial" w:eastAsiaTheme="minorHAnsi" w:hAnsi="Arial" w:cs="Arial" w:hint="default"/>
      </w:rPr>
    </w:lvl>
    <w:lvl w:ilvl="1" w:tplc="0C0C0003" w:tentative="1">
      <w:start w:val="1"/>
      <w:numFmt w:val="bullet"/>
      <w:lvlText w:val="o"/>
      <w:lvlJc w:val="left"/>
      <w:pPr>
        <w:ind w:left="1230" w:hanging="360"/>
      </w:pPr>
      <w:rPr>
        <w:rFonts w:ascii="Courier New" w:hAnsi="Courier New" w:cs="Courier New" w:hint="default"/>
      </w:rPr>
    </w:lvl>
    <w:lvl w:ilvl="2" w:tplc="0C0C0005" w:tentative="1">
      <w:start w:val="1"/>
      <w:numFmt w:val="bullet"/>
      <w:lvlText w:val=""/>
      <w:lvlJc w:val="left"/>
      <w:pPr>
        <w:ind w:left="1950" w:hanging="360"/>
      </w:pPr>
      <w:rPr>
        <w:rFonts w:ascii="Wingdings" w:hAnsi="Wingdings" w:hint="default"/>
      </w:rPr>
    </w:lvl>
    <w:lvl w:ilvl="3" w:tplc="0C0C0001" w:tentative="1">
      <w:start w:val="1"/>
      <w:numFmt w:val="bullet"/>
      <w:lvlText w:val=""/>
      <w:lvlJc w:val="left"/>
      <w:pPr>
        <w:ind w:left="2670" w:hanging="360"/>
      </w:pPr>
      <w:rPr>
        <w:rFonts w:ascii="Symbol" w:hAnsi="Symbol" w:hint="default"/>
      </w:rPr>
    </w:lvl>
    <w:lvl w:ilvl="4" w:tplc="0C0C0003" w:tentative="1">
      <w:start w:val="1"/>
      <w:numFmt w:val="bullet"/>
      <w:lvlText w:val="o"/>
      <w:lvlJc w:val="left"/>
      <w:pPr>
        <w:ind w:left="3390" w:hanging="360"/>
      </w:pPr>
      <w:rPr>
        <w:rFonts w:ascii="Courier New" w:hAnsi="Courier New" w:cs="Courier New" w:hint="default"/>
      </w:rPr>
    </w:lvl>
    <w:lvl w:ilvl="5" w:tplc="0C0C0005" w:tentative="1">
      <w:start w:val="1"/>
      <w:numFmt w:val="bullet"/>
      <w:lvlText w:val=""/>
      <w:lvlJc w:val="left"/>
      <w:pPr>
        <w:ind w:left="4110" w:hanging="360"/>
      </w:pPr>
      <w:rPr>
        <w:rFonts w:ascii="Wingdings" w:hAnsi="Wingdings" w:hint="default"/>
      </w:rPr>
    </w:lvl>
    <w:lvl w:ilvl="6" w:tplc="0C0C0001" w:tentative="1">
      <w:start w:val="1"/>
      <w:numFmt w:val="bullet"/>
      <w:lvlText w:val=""/>
      <w:lvlJc w:val="left"/>
      <w:pPr>
        <w:ind w:left="4830" w:hanging="360"/>
      </w:pPr>
      <w:rPr>
        <w:rFonts w:ascii="Symbol" w:hAnsi="Symbol" w:hint="default"/>
      </w:rPr>
    </w:lvl>
    <w:lvl w:ilvl="7" w:tplc="0C0C0003" w:tentative="1">
      <w:start w:val="1"/>
      <w:numFmt w:val="bullet"/>
      <w:lvlText w:val="o"/>
      <w:lvlJc w:val="left"/>
      <w:pPr>
        <w:ind w:left="5550" w:hanging="360"/>
      </w:pPr>
      <w:rPr>
        <w:rFonts w:ascii="Courier New" w:hAnsi="Courier New" w:cs="Courier New" w:hint="default"/>
      </w:rPr>
    </w:lvl>
    <w:lvl w:ilvl="8" w:tplc="0C0C0005" w:tentative="1">
      <w:start w:val="1"/>
      <w:numFmt w:val="bullet"/>
      <w:lvlText w:val=""/>
      <w:lvlJc w:val="left"/>
      <w:pPr>
        <w:ind w:left="6270" w:hanging="360"/>
      </w:pPr>
      <w:rPr>
        <w:rFonts w:ascii="Wingdings" w:hAnsi="Wingdings" w:hint="default"/>
      </w:rPr>
    </w:lvl>
  </w:abstractNum>
  <w:abstractNum w:abstractNumId="17" w15:restartNumberingAfterBreak="0">
    <w:nsid w:val="320652D5"/>
    <w:multiLevelType w:val="hybridMultilevel"/>
    <w:tmpl w:val="F09ADE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19211D"/>
    <w:multiLevelType w:val="hybridMultilevel"/>
    <w:tmpl w:val="6696F9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D4E2621"/>
    <w:multiLevelType w:val="hybridMultilevel"/>
    <w:tmpl w:val="29F86E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08B4B52"/>
    <w:multiLevelType w:val="hybridMultilevel"/>
    <w:tmpl w:val="A9F24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6200569"/>
    <w:multiLevelType w:val="hybridMultilevel"/>
    <w:tmpl w:val="DB3AC3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93540C1"/>
    <w:multiLevelType w:val="hybridMultilevel"/>
    <w:tmpl w:val="B7A0EFC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4B9962EC"/>
    <w:multiLevelType w:val="hybridMultilevel"/>
    <w:tmpl w:val="FF3A10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F855D62"/>
    <w:multiLevelType w:val="hybridMultilevel"/>
    <w:tmpl w:val="71F439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30768D1"/>
    <w:multiLevelType w:val="hybridMultilevel"/>
    <w:tmpl w:val="7854C70C"/>
    <w:lvl w:ilvl="0" w:tplc="B190713E">
      <w:start w:val="1"/>
      <w:numFmt w:val="bullet"/>
      <w:pStyle w:val="Bullet1"/>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2274450"/>
    <w:multiLevelType w:val="hybridMultilevel"/>
    <w:tmpl w:val="D548EB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64661F8"/>
    <w:multiLevelType w:val="hybridMultilevel"/>
    <w:tmpl w:val="8876A9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8C464E4"/>
    <w:multiLevelType w:val="hybridMultilevel"/>
    <w:tmpl w:val="B25E68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AAA5CC6"/>
    <w:multiLevelType w:val="hybridMultilevel"/>
    <w:tmpl w:val="B74436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C0972BF"/>
    <w:multiLevelType w:val="hybridMultilevel"/>
    <w:tmpl w:val="A5567C18"/>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1" w15:restartNumberingAfterBreak="0">
    <w:nsid w:val="749413D6"/>
    <w:multiLevelType w:val="hybridMultilevel"/>
    <w:tmpl w:val="125A8B46"/>
    <w:lvl w:ilvl="0" w:tplc="F50C4DEE">
      <w:start w:val="1"/>
      <w:numFmt w:val="decimal"/>
      <w:lvlText w:val="%1."/>
      <w:lvlJc w:val="left"/>
      <w:pPr>
        <w:ind w:left="720" w:hanging="360"/>
      </w:pPr>
      <w:rPr>
        <w:rFonts w:cstheme="minorBidi"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5"/>
  </w:num>
  <w:num w:numId="2">
    <w:abstractNumId w:val="9"/>
  </w:num>
  <w:num w:numId="3">
    <w:abstractNumId w:val="26"/>
  </w:num>
  <w:num w:numId="4">
    <w:abstractNumId w:val="16"/>
  </w:num>
  <w:num w:numId="5">
    <w:abstractNumId w:val="11"/>
  </w:num>
  <w:num w:numId="6">
    <w:abstractNumId w:val="14"/>
  </w:num>
  <w:num w:numId="7">
    <w:abstractNumId w:val="3"/>
  </w:num>
  <w:num w:numId="8">
    <w:abstractNumId w:val="10"/>
  </w:num>
  <w:num w:numId="9">
    <w:abstractNumId w:val="28"/>
  </w:num>
  <w:num w:numId="10">
    <w:abstractNumId w:val="2"/>
  </w:num>
  <w:num w:numId="11">
    <w:abstractNumId w:val="0"/>
  </w:num>
  <w:num w:numId="12">
    <w:abstractNumId w:val="19"/>
  </w:num>
  <w:num w:numId="13">
    <w:abstractNumId w:val="8"/>
  </w:num>
  <w:num w:numId="14">
    <w:abstractNumId w:val="7"/>
  </w:num>
  <w:num w:numId="15">
    <w:abstractNumId w:val="13"/>
  </w:num>
  <w:num w:numId="16">
    <w:abstractNumId w:val="4"/>
  </w:num>
  <w:num w:numId="17">
    <w:abstractNumId w:val="6"/>
  </w:num>
  <w:num w:numId="18">
    <w:abstractNumId w:val="29"/>
  </w:num>
  <w:num w:numId="19">
    <w:abstractNumId w:val="24"/>
  </w:num>
  <w:num w:numId="20">
    <w:abstractNumId w:val="17"/>
  </w:num>
  <w:num w:numId="21">
    <w:abstractNumId w:val="22"/>
  </w:num>
  <w:num w:numId="22">
    <w:abstractNumId w:val="30"/>
  </w:num>
  <w:num w:numId="23">
    <w:abstractNumId w:val="5"/>
  </w:num>
  <w:num w:numId="24">
    <w:abstractNumId w:val="27"/>
  </w:num>
  <w:num w:numId="25">
    <w:abstractNumId w:val="21"/>
  </w:num>
  <w:num w:numId="26">
    <w:abstractNumId w:val="1"/>
  </w:num>
  <w:num w:numId="27">
    <w:abstractNumId w:val="23"/>
  </w:num>
  <w:num w:numId="28">
    <w:abstractNumId w:val="12"/>
  </w:num>
  <w:num w:numId="29">
    <w:abstractNumId w:val="15"/>
  </w:num>
  <w:num w:numId="30">
    <w:abstractNumId w:val="20"/>
  </w:num>
  <w:num w:numId="31">
    <w:abstractNumId w:val="3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2D"/>
    <w:rsid w:val="00022ED8"/>
    <w:rsid w:val="00041D98"/>
    <w:rsid w:val="000566CF"/>
    <w:rsid w:val="00063F78"/>
    <w:rsid w:val="00085360"/>
    <w:rsid w:val="000950AD"/>
    <w:rsid w:val="00095960"/>
    <w:rsid w:val="00096D30"/>
    <w:rsid w:val="000D7830"/>
    <w:rsid w:val="000E5F5E"/>
    <w:rsid w:val="000E7416"/>
    <w:rsid w:val="000F0FB1"/>
    <w:rsid w:val="000F2F8A"/>
    <w:rsid w:val="001040DC"/>
    <w:rsid w:val="00104247"/>
    <w:rsid w:val="0011011B"/>
    <w:rsid w:val="001207ED"/>
    <w:rsid w:val="00141292"/>
    <w:rsid w:val="0014449A"/>
    <w:rsid w:val="00170475"/>
    <w:rsid w:val="00181342"/>
    <w:rsid w:val="00192749"/>
    <w:rsid w:val="001A0D3E"/>
    <w:rsid w:val="001A2ACF"/>
    <w:rsid w:val="001B3DED"/>
    <w:rsid w:val="001C5033"/>
    <w:rsid w:val="001F40A1"/>
    <w:rsid w:val="001F52E7"/>
    <w:rsid w:val="00201B72"/>
    <w:rsid w:val="002032BC"/>
    <w:rsid w:val="00217D87"/>
    <w:rsid w:val="00221B33"/>
    <w:rsid w:val="00227CB5"/>
    <w:rsid w:val="00244C05"/>
    <w:rsid w:val="002567CC"/>
    <w:rsid w:val="00260042"/>
    <w:rsid w:val="00262C64"/>
    <w:rsid w:val="00272659"/>
    <w:rsid w:val="00280B55"/>
    <w:rsid w:val="0028578F"/>
    <w:rsid w:val="00294708"/>
    <w:rsid w:val="0029485A"/>
    <w:rsid w:val="002B2DBF"/>
    <w:rsid w:val="002B7C79"/>
    <w:rsid w:val="002C3592"/>
    <w:rsid w:val="002C6C89"/>
    <w:rsid w:val="002E2289"/>
    <w:rsid w:val="00313349"/>
    <w:rsid w:val="00316331"/>
    <w:rsid w:val="00336A2E"/>
    <w:rsid w:val="00355EC0"/>
    <w:rsid w:val="00361504"/>
    <w:rsid w:val="00366EAE"/>
    <w:rsid w:val="00375A33"/>
    <w:rsid w:val="00386CC2"/>
    <w:rsid w:val="003908C4"/>
    <w:rsid w:val="003924D3"/>
    <w:rsid w:val="003940F7"/>
    <w:rsid w:val="003A119E"/>
    <w:rsid w:val="003A3A60"/>
    <w:rsid w:val="003A4F6A"/>
    <w:rsid w:val="003B05E2"/>
    <w:rsid w:val="003C2ACC"/>
    <w:rsid w:val="003D6F50"/>
    <w:rsid w:val="003E3973"/>
    <w:rsid w:val="003F367F"/>
    <w:rsid w:val="00403504"/>
    <w:rsid w:val="00404559"/>
    <w:rsid w:val="00412880"/>
    <w:rsid w:val="004238A7"/>
    <w:rsid w:val="004416D8"/>
    <w:rsid w:val="00443FA4"/>
    <w:rsid w:val="00457768"/>
    <w:rsid w:val="004663F7"/>
    <w:rsid w:val="00467A1A"/>
    <w:rsid w:val="0047033A"/>
    <w:rsid w:val="00491263"/>
    <w:rsid w:val="004921A4"/>
    <w:rsid w:val="004A2C5D"/>
    <w:rsid w:val="004B2CA0"/>
    <w:rsid w:val="004C1A2D"/>
    <w:rsid w:val="004D5ACB"/>
    <w:rsid w:val="004E52D0"/>
    <w:rsid w:val="004F61E0"/>
    <w:rsid w:val="005050A3"/>
    <w:rsid w:val="00523CFF"/>
    <w:rsid w:val="0052525A"/>
    <w:rsid w:val="005258D5"/>
    <w:rsid w:val="00544F78"/>
    <w:rsid w:val="00545191"/>
    <w:rsid w:val="00556787"/>
    <w:rsid w:val="00557D54"/>
    <w:rsid w:val="00563146"/>
    <w:rsid w:val="00566600"/>
    <w:rsid w:val="005740C7"/>
    <w:rsid w:val="005843B8"/>
    <w:rsid w:val="00585B13"/>
    <w:rsid w:val="00592916"/>
    <w:rsid w:val="005A5F05"/>
    <w:rsid w:val="005C26F8"/>
    <w:rsid w:val="005C48BF"/>
    <w:rsid w:val="005D02F0"/>
    <w:rsid w:val="005D0A2F"/>
    <w:rsid w:val="005E3AE6"/>
    <w:rsid w:val="005F51BD"/>
    <w:rsid w:val="00611046"/>
    <w:rsid w:val="00614EE9"/>
    <w:rsid w:val="0063087D"/>
    <w:rsid w:val="00633727"/>
    <w:rsid w:val="00641AF6"/>
    <w:rsid w:val="00653623"/>
    <w:rsid w:val="00660403"/>
    <w:rsid w:val="00662FD7"/>
    <w:rsid w:val="006640F7"/>
    <w:rsid w:val="00666395"/>
    <w:rsid w:val="00674EB2"/>
    <w:rsid w:val="00676F5D"/>
    <w:rsid w:val="00682B68"/>
    <w:rsid w:val="006854AE"/>
    <w:rsid w:val="006A0566"/>
    <w:rsid w:val="006A5459"/>
    <w:rsid w:val="006B3A3B"/>
    <w:rsid w:val="006B6DA6"/>
    <w:rsid w:val="00700B81"/>
    <w:rsid w:val="00722764"/>
    <w:rsid w:val="0073564C"/>
    <w:rsid w:val="00755635"/>
    <w:rsid w:val="00772F80"/>
    <w:rsid w:val="0078703A"/>
    <w:rsid w:val="007A24C5"/>
    <w:rsid w:val="007A5841"/>
    <w:rsid w:val="007A70A6"/>
    <w:rsid w:val="007B4B55"/>
    <w:rsid w:val="007F7CE0"/>
    <w:rsid w:val="008040E3"/>
    <w:rsid w:val="00807FFB"/>
    <w:rsid w:val="008147CC"/>
    <w:rsid w:val="00816984"/>
    <w:rsid w:val="00832347"/>
    <w:rsid w:val="00837F4F"/>
    <w:rsid w:val="00841990"/>
    <w:rsid w:val="00843A26"/>
    <w:rsid w:val="008519C4"/>
    <w:rsid w:val="00855081"/>
    <w:rsid w:val="00867EF3"/>
    <w:rsid w:val="008767E2"/>
    <w:rsid w:val="00890BCA"/>
    <w:rsid w:val="008971A0"/>
    <w:rsid w:val="008A226E"/>
    <w:rsid w:val="008A3EEC"/>
    <w:rsid w:val="008A4C7F"/>
    <w:rsid w:val="008D09F9"/>
    <w:rsid w:val="008D79CB"/>
    <w:rsid w:val="008E3332"/>
    <w:rsid w:val="008F232E"/>
    <w:rsid w:val="008F2E6C"/>
    <w:rsid w:val="008F7A04"/>
    <w:rsid w:val="00917BB1"/>
    <w:rsid w:val="00926013"/>
    <w:rsid w:val="00955C17"/>
    <w:rsid w:val="00957D64"/>
    <w:rsid w:val="00960346"/>
    <w:rsid w:val="009610C8"/>
    <w:rsid w:val="00984B56"/>
    <w:rsid w:val="00986188"/>
    <w:rsid w:val="0098717B"/>
    <w:rsid w:val="00987958"/>
    <w:rsid w:val="009937DE"/>
    <w:rsid w:val="009B508A"/>
    <w:rsid w:val="009B6A5E"/>
    <w:rsid w:val="009C50F2"/>
    <w:rsid w:val="009D7B25"/>
    <w:rsid w:val="00A03AEF"/>
    <w:rsid w:val="00A04ED1"/>
    <w:rsid w:val="00A10AEA"/>
    <w:rsid w:val="00A177C9"/>
    <w:rsid w:val="00A17A4D"/>
    <w:rsid w:val="00A320E3"/>
    <w:rsid w:val="00A358F6"/>
    <w:rsid w:val="00A474BD"/>
    <w:rsid w:val="00A513FC"/>
    <w:rsid w:val="00A83CD6"/>
    <w:rsid w:val="00A910DC"/>
    <w:rsid w:val="00AA7A8B"/>
    <w:rsid w:val="00AB41B5"/>
    <w:rsid w:val="00AC3125"/>
    <w:rsid w:val="00AC6A54"/>
    <w:rsid w:val="00AC7D6A"/>
    <w:rsid w:val="00AD6348"/>
    <w:rsid w:val="00B0793E"/>
    <w:rsid w:val="00B37224"/>
    <w:rsid w:val="00B53DE0"/>
    <w:rsid w:val="00B80E15"/>
    <w:rsid w:val="00B87CBE"/>
    <w:rsid w:val="00B926AA"/>
    <w:rsid w:val="00B96347"/>
    <w:rsid w:val="00BB2701"/>
    <w:rsid w:val="00BC7C6A"/>
    <w:rsid w:val="00BD7D7A"/>
    <w:rsid w:val="00BF0076"/>
    <w:rsid w:val="00BF240C"/>
    <w:rsid w:val="00BF73DA"/>
    <w:rsid w:val="00C0591A"/>
    <w:rsid w:val="00C06BBB"/>
    <w:rsid w:val="00C129F3"/>
    <w:rsid w:val="00C24AF6"/>
    <w:rsid w:val="00C34DC3"/>
    <w:rsid w:val="00C44DE2"/>
    <w:rsid w:val="00C570E4"/>
    <w:rsid w:val="00C6116D"/>
    <w:rsid w:val="00C614CD"/>
    <w:rsid w:val="00C7236F"/>
    <w:rsid w:val="00C72B7C"/>
    <w:rsid w:val="00C75252"/>
    <w:rsid w:val="00C97E32"/>
    <w:rsid w:val="00CA08DD"/>
    <w:rsid w:val="00CA230C"/>
    <w:rsid w:val="00CB0C33"/>
    <w:rsid w:val="00CC546B"/>
    <w:rsid w:val="00CC7609"/>
    <w:rsid w:val="00CD2C30"/>
    <w:rsid w:val="00CD42D9"/>
    <w:rsid w:val="00CD633D"/>
    <w:rsid w:val="00CD6DF8"/>
    <w:rsid w:val="00CE0AFD"/>
    <w:rsid w:val="00CE2932"/>
    <w:rsid w:val="00CE5782"/>
    <w:rsid w:val="00CF0FBC"/>
    <w:rsid w:val="00CF4A57"/>
    <w:rsid w:val="00D03246"/>
    <w:rsid w:val="00D04E72"/>
    <w:rsid w:val="00D17B23"/>
    <w:rsid w:val="00D21AAC"/>
    <w:rsid w:val="00D270C7"/>
    <w:rsid w:val="00D336D1"/>
    <w:rsid w:val="00D717E7"/>
    <w:rsid w:val="00D73611"/>
    <w:rsid w:val="00D910DD"/>
    <w:rsid w:val="00D977E5"/>
    <w:rsid w:val="00DA63D8"/>
    <w:rsid w:val="00DB2324"/>
    <w:rsid w:val="00DB427F"/>
    <w:rsid w:val="00DC4075"/>
    <w:rsid w:val="00DD3AD7"/>
    <w:rsid w:val="00DD6C25"/>
    <w:rsid w:val="00DE0CC0"/>
    <w:rsid w:val="00DF3D4E"/>
    <w:rsid w:val="00E139E7"/>
    <w:rsid w:val="00E158E0"/>
    <w:rsid w:val="00E24F38"/>
    <w:rsid w:val="00E36667"/>
    <w:rsid w:val="00E4704D"/>
    <w:rsid w:val="00E50BFD"/>
    <w:rsid w:val="00E64ADF"/>
    <w:rsid w:val="00E6509D"/>
    <w:rsid w:val="00E72072"/>
    <w:rsid w:val="00E73CD6"/>
    <w:rsid w:val="00E7614D"/>
    <w:rsid w:val="00E82B98"/>
    <w:rsid w:val="00E8755F"/>
    <w:rsid w:val="00E967D6"/>
    <w:rsid w:val="00EA0301"/>
    <w:rsid w:val="00EA1F84"/>
    <w:rsid w:val="00EC1172"/>
    <w:rsid w:val="00EC2492"/>
    <w:rsid w:val="00EC4D1D"/>
    <w:rsid w:val="00ED1E1E"/>
    <w:rsid w:val="00ED4423"/>
    <w:rsid w:val="00ED73B8"/>
    <w:rsid w:val="00EE6DCF"/>
    <w:rsid w:val="00F03213"/>
    <w:rsid w:val="00F04CB6"/>
    <w:rsid w:val="00F056FD"/>
    <w:rsid w:val="00F06567"/>
    <w:rsid w:val="00F4466E"/>
    <w:rsid w:val="00F54FE4"/>
    <w:rsid w:val="00F7125D"/>
    <w:rsid w:val="00F71CF4"/>
    <w:rsid w:val="00F855F1"/>
    <w:rsid w:val="00FA16F8"/>
    <w:rsid w:val="00FA2F5D"/>
    <w:rsid w:val="00FA45C2"/>
    <w:rsid w:val="00FA5B71"/>
    <w:rsid w:val="00FB7E6F"/>
    <w:rsid w:val="00FC17D3"/>
    <w:rsid w:val="00FC53F7"/>
    <w:rsid w:val="00FD28EF"/>
    <w:rsid w:val="00FE3120"/>
    <w:rsid w:val="00FE7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A"/>
  <w15:chartTrackingRefBased/>
  <w15:docId w15:val="{B3136262-C549-4ADB-823C-98AF66AC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STM AU (P)"/>
    <w:qFormat/>
    <w:rsid w:val="001A2ACF"/>
    <w:pPr>
      <w:spacing w:before="240" w:line="300" w:lineRule="auto"/>
    </w:pPr>
    <w:rPr>
      <w:rFonts w:ascii="Arial" w:hAnsi="Arial"/>
      <w:sz w:val="28"/>
    </w:rPr>
  </w:style>
  <w:style w:type="paragraph" w:styleId="Titre1">
    <w:name w:val="heading 1"/>
    <w:aliases w:val="Titre 1 STM AU - (H1)"/>
    <w:basedOn w:val="Normal"/>
    <w:next w:val="Normal"/>
    <w:link w:val="Titre1Car"/>
    <w:uiPriority w:val="9"/>
    <w:qFormat/>
    <w:rsid w:val="005740C7"/>
    <w:pPr>
      <w:keepNext/>
      <w:keepLines/>
      <w:spacing w:after="240"/>
      <w:outlineLvl w:val="0"/>
    </w:pPr>
    <w:rPr>
      <w:rFonts w:eastAsiaTheme="majorEastAsia" w:cstheme="majorBidi"/>
      <w:b/>
      <w:sz w:val="42"/>
      <w:szCs w:val="32"/>
    </w:rPr>
  </w:style>
  <w:style w:type="paragraph" w:styleId="Titre2">
    <w:name w:val="heading 2"/>
    <w:aliases w:val="intertitre (h2)"/>
    <w:basedOn w:val="Sous-titre"/>
    <w:next w:val="Normal"/>
    <w:link w:val="Titre2Car"/>
    <w:uiPriority w:val="9"/>
    <w:unhideWhenUsed/>
    <w:qFormat/>
    <w:rsid w:val="005740C7"/>
    <w:pPr>
      <w:outlineLvl w:val="1"/>
    </w:pPr>
    <w:rPr>
      <w:b w:val="0"/>
      <w:color w:val="2F5496" w:themeColor="accent5" w:themeShade="BF"/>
      <w:sz w:val="36"/>
    </w:rPr>
  </w:style>
  <w:style w:type="paragraph" w:styleId="Titre3">
    <w:name w:val="heading 3"/>
    <w:basedOn w:val="Normal"/>
    <w:next w:val="Normal"/>
    <w:link w:val="Titre3Car"/>
    <w:uiPriority w:val="9"/>
    <w:unhideWhenUsed/>
    <w:qFormat/>
    <w:rsid w:val="005740C7"/>
    <w:pPr>
      <w:keepNext/>
      <w:keepLines/>
      <w:spacing w:before="40" w:after="0"/>
      <w:outlineLvl w:val="2"/>
    </w:pPr>
    <w:rPr>
      <w:rFonts w:asciiTheme="majorHAnsi" w:eastAsiaTheme="majorEastAsia" w:hAnsiTheme="majorHAnsi" w:cstheme="majorBidi"/>
      <w:sz w:val="30"/>
      <w:szCs w:val="24"/>
    </w:rPr>
  </w:style>
  <w:style w:type="paragraph" w:styleId="Titre4">
    <w:name w:val="heading 4"/>
    <w:basedOn w:val="Normal"/>
    <w:next w:val="Normal"/>
    <w:link w:val="Titre4Car"/>
    <w:uiPriority w:val="9"/>
    <w:unhideWhenUsed/>
    <w:qFormat/>
    <w:rsid w:val="00B926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TM AU - (H1) Car"/>
    <w:basedOn w:val="Policepardfaut"/>
    <w:link w:val="Titre1"/>
    <w:uiPriority w:val="9"/>
    <w:rsid w:val="005740C7"/>
    <w:rPr>
      <w:rFonts w:ascii="Arial" w:eastAsiaTheme="majorEastAsia" w:hAnsi="Arial" w:cstheme="majorBidi"/>
      <w:b/>
      <w:sz w:val="42"/>
      <w:szCs w:val="32"/>
    </w:rPr>
  </w:style>
  <w:style w:type="paragraph" w:styleId="Paragraphedeliste">
    <w:name w:val="List Paragraph"/>
    <w:aliases w:val="Paragraphe STM AU - (P)"/>
    <w:basedOn w:val="Normal"/>
    <w:link w:val="ParagraphedelisteCar"/>
    <w:uiPriority w:val="34"/>
    <w:qFormat/>
    <w:rsid w:val="007A24C5"/>
    <w:pPr>
      <w:spacing w:before="0" w:line="259" w:lineRule="auto"/>
      <w:ind w:left="720"/>
      <w:contextualSpacing/>
    </w:pPr>
    <w:rPr>
      <w:sz w:val="22"/>
    </w:rPr>
  </w:style>
  <w:style w:type="paragraph" w:customStyle="1" w:styleId="Bullet1">
    <w:name w:val="Bullet 1"/>
    <w:basedOn w:val="Paragraphedeliste"/>
    <w:link w:val="Bullet1Car"/>
    <w:qFormat/>
    <w:rsid w:val="0098717B"/>
    <w:pPr>
      <w:numPr>
        <w:numId w:val="1"/>
      </w:numPr>
      <w:autoSpaceDE w:val="0"/>
      <w:autoSpaceDN w:val="0"/>
      <w:adjustRightInd w:val="0"/>
      <w:spacing w:before="100" w:after="100" w:line="240" w:lineRule="auto"/>
      <w:ind w:left="714" w:hanging="357"/>
    </w:pPr>
    <w:rPr>
      <w:rFonts w:eastAsia="STMMontreal-Bold" w:cs="Arial"/>
      <w:bCs/>
      <w:sz w:val="28"/>
      <w:szCs w:val="26"/>
    </w:rPr>
  </w:style>
  <w:style w:type="paragraph" w:styleId="Sous-titre">
    <w:name w:val="Subtitle"/>
    <w:aliases w:val="Intertire"/>
    <w:basedOn w:val="Normal"/>
    <w:next w:val="Normal"/>
    <w:link w:val="Sous-titreCar"/>
    <w:uiPriority w:val="11"/>
    <w:rsid w:val="0098717B"/>
    <w:pPr>
      <w:numPr>
        <w:ilvl w:val="1"/>
      </w:numPr>
      <w:spacing w:before="160" w:after="120" w:line="240" w:lineRule="auto"/>
    </w:pPr>
    <w:rPr>
      <w:rFonts w:eastAsiaTheme="minorEastAsia"/>
      <w:b/>
      <w:spacing w:val="15"/>
      <w:sz w:val="32"/>
    </w:rPr>
  </w:style>
  <w:style w:type="character" w:customStyle="1" w:styleId="ParagraphedelisteCar">
    <w:name w:val="Paragraphe de liste Car"/>
    <w:aliases w:val="Paragraphe STM AU - (P) Car"/>
    <w:basedOn w:val="Policepardfaut"/>
    <w:link w:val="Paragraphedeliste"/>
    <w:uiPriority w:val="34"/>
    <w:rsid w:val="007A24C5"/>
  </w:style>
  <w:style w:type="character" w:customStyle="1" w:styleId="Bullet1Car">
    <w:name w:val="Bullet 1 Car"/>
    <w:basedOn w:val="ParagraphedelisteCar"/>
    <w:link w:val="Bullet1"/>
    <w:rsid w:val="0098717B"/>
    <w:rPr>
      <w:rFonts w:ascii="Arial" w:eastAsia="STMMontreal-Bold" w:hAnsi="Arial" w:cs="Arial"/>
      <w:bCs/>
      <w:sz w:val="28"/>
      <w:szCs w:val="26"/>
    </w:rPr>
  </w:style>
  <w:style w:type="character" w:customStyle="1" w:styleId="Sous-titreCar">
    <w:name w:val="Sous-titre Car"/>
    <w:aliases w:val="Intertire Car"/>
    <w:basedOn w:val="Policepardfaut"/>
    <w:link w:val="Sous-titre"/>
    <w:uiPriority w:val="11"/>
    <w:rsid w:val="0098717B"/>
    <w:rPr>
      <w:rFonts w:ascii="Arial" w:eastAsiaTheme="minorEastAsia" w:hAnsi="Arial"/>
      <w:b/>
      <w:spacing w:val="15"/>
      <w:sz w:val="32"/>
    </w:rPr>
  </w:style>
  <w:style w:type="character" w:customStyle="1" w:styleId="Titre2Car">
    <w:name w:val="Titre 2 Car"/>
    <w:aliases w:val="intertitre (h2) Car"/>
    <w:basedOn w:val="Policepardfaut"/>
    <w:link w:val="Titre2"/>
    <w:uiPriority w:val="9"/>
    <w:rsid w:val="005740C7"/>
    <w:rPr>
      <w:rFonts w:ascii="Arial" w:eastAsiaTheme="minorEastAsia" w:hAnsi="Arial"/>
      <w:color w:val="2F5496" w:themeColor="accent5" w:themeShade="BF"/>
      <w:spacing w:val="15"/>
      <w:sz w:val="36"/>
    </w:rPr>
  </w:style>
  <w:style w:type="paragraph" w:styleId="Titre">
    <w:name w:val="Title"/>
    <w:aliases w:val="Titre STM AU (H)"/>
    <w:basedOn w:val="Normal"/>
    <w:next w:val="Normal"/>
    <w:link w:val="TitreCar"/>
    <w:uiPriority w:val="10"/>
    <w:qFormat/>
    <w:rsid w:val="00592916"/>
    <w:pPr>
      <w:spacing w:before="0" w:after="0" w:line="240" w:lineRule="auto"/>
      <w:contextualSpacing/>
    </w:pPr>
    <w:rPr>
      <w:rFonts w:eastAsiaTheme="majorEastAsia" w:cs="Arial"/>
      <w:spacing w:val="-10"/>
      <w:kern w:val="28"/>
      <w:sz w:val="48"/>
      <w:szCs w:val="40"/>
    </w:rPr>
  </w:style>
  <w:style w:type="character" w:customStyle="1" w:styleId="TitreCar">
    <w:name w:val="Titre Car"/>
    <w:aliases w:val="Titre STM AU (H) Car"/>
    <w:basedOn w:val="Policepardfaut"/>
    <w:link w:val="Titre"/>
    <w:uiPriority w:val="10"/>
    <w:rsid w:val="00592916"/>
    <w:rPr>
      <w:rFonts w:ascii="Arial" w:eastAsiaTheme="majorEastAsia" w:hAnsi="Arial" w:cs="Arial"/>
      <w:spacing w:val="-10"/>
      <w:kern w:val="28"/>
      <w:sz w:val="48"/>
      <w:szCs w:val="40"/>
    </w:rPr>
  </w:style>
  <w:style w:type="character" w:customStyle="1" w:styleId="Titre3Car">
    <w:name w:val="Titre 3 Car"/>
    <w:basedOn w:val="Policepardfaut"/>
    <w:link w:val="Titre3"/>
    <w:uiPriority w:val="9"/>
    <w:rsid w:val="005740C7"/>
    <w:rPr>
      <w:rFonts w:asciiTheme="majorHAnsi" w:eastAsiaTheme="majorEastAsia" w:hAnsiTheme="majorHAnsi" w:cstheme="majorBidi"/>
      <w:sz w:val="30"/>
      <w:szCs w:val="24"/>
    </w:rPr>
  </w:style>
  <w:style w:type="character" w:styleId="Lienhypertexte">
    <w:name w:val="Hyperlink"/>
    <w:basedOn w:val="Policepardfaut"/>
    <w:uiPriority w:val="99"/>
    <w:unhideWhenUsed/>
    <w:rsid w:val="00C570E4"/>
    <w:rPr>
      <w:color w:val="0563C1" w:themeColor="hyperlink"/>
      <w:u w:val="single"/>
    </w:rPr>
  </w:style>
  <w:style w:type="paragraph" w:styleId="Textedebulles">
    <w:name w:val="Balloon Text"/>
    <w:basedOn w:val="Normal"/>
    <w:link w:val="TextedebullesCar"/>
    <w:uiPriority w:val="99"/>
    <w:semiHidden/>
    <w:unhideWhenUsed/>
    <w:rsid w:val="00C570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0E4"/>
    <w:rPr>
      <w:rFonts w:ascii="Segoe UI" w:hAnsi="Segoe UI" w:cs="Segoe UI"/>
      <w:sz w:val="18"/>
      <w:szCs w:val="18"/>
    </w:rPr>
  </w:style>
  <w:style w:type="character" w:styleId="Marquedecommentaire">
    <w:name w:val="annotation reference"/>
    <w:basedOn w:val="Policepardfaut"/>
    <w:uiPriority w:val="99"/>
    <w:semiHidden/>
    <w:unhideWhenUsed/>
    <w:rsid w:val="001207ED"/>
    <w:rPr>
      <w:sz w:val="16"/>
      <w:szCs w:val="16"/>
    </w:rPr>
  </w:style>
  <w:style w:type="paragraph" w:styleId="Commentaire">
    <w:name w:val="annotation text"/>
    <w:basedOn w:val="Normal"/>
    <w:link w:val="CommentaireCar"/>
    <w:uiPriority w:val="99"/>
    <w:unhideWhenUsed/>
    <w:rsid w:val="001207ED"/>
    <w:pPr>
      <w:spacing w:before="0" w:line="240" w:lineRule="auto"/>
    </w:pPr>
    <w:rPr>
      <w:rFonts w:asciiTheme="minorHAnsi" w:hAnsiTheme="minorHAnsi"/>
      <w:sz w:val="20"/>
      <w:szCs w:val="20"/>
    </w:rPr>
  </w:style>
  <w:style w:type="character" w:customStyle="1" w:styleId="CommentaireCar">
    <w:name w:val="Commentaire Car"/>
    <w:basedOn w:val="Policepardfaut"/>
    <w:link w:val="Commentaire"/>
    <w:uiPriority w:val="99"/>
    <w:rsid w:val="001207ED"/>
    <w:rPr>
      <w:sz w:val="20"/>
      <w:szCs w:val="20"/>
    </w:rPr>
  </w:style>
  <w:style w:type="paragraph" w:styleId="En-tte">
    <w:name w:val="header"/>
    <w:basedOn w:val="Normal"/>
    <w:link w:val="En-tteCar"/>
    <w:uiPriority w:val="99"/>
    <w:unhideWhenUsed/>
    <w:rsid w:val="001207ED"/>
    <w:pPr>
      <w:tabs>
        <w:tab w:val="center" w:pos="4320"/>
        <w:tab w:val="right" w:pos="8640"/>
      </w:tabs>
      <w:spacing w:before="0" w:after="0" w:line="240" w:lineRule="auto"/>
    </w:pPr>
  </w:style>
  <w:style w:type="character" w:customStyle="1" w:styleId="En-tteCar">
    <w:name w:val="En-tête Car"/>
    <w:basedOn w:val="Policepardfaut"/>
    <w:link w:val="En-tte"/>
    <w:uiPriority w:val="99"/>
    <w:rsid w:val="001207ED"/>
    <w:rPr>
      <w:rFonts w:ascii="Arial" w:hAnsi="Arial"/>
      <w:sz w:val="28"/>
    </w:rPr>
  </w:style>
  <w:style w:type="paragraph" w:styleId="Pieddepage">
    <w:name w:val="footer"/>
    <w:basedOn w:val="Normal"/>
    <w:link w:val="PieddepageCar"/>
    <w:uiPriority w:val="99"/>
    <w:unhideWhenUsed/>
    <w:rsid w:val="001207ED"/>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207ED"/>
    <w:rPr>
      <w:rFonts w:ascii="Arial" w:hAnsi="Arial"/>
      <w:sz w:val="28"/>
    </w:rPr>
  </w:style>
  <w:style w:type="paragraph" w:styleId="Objetducommentaire">
    <w:name w:val="annotation subject"/>
    <w:basedOn w:val="Commentaire"/>
    <w:next w:val="Commentaire"/>
    <w:link w:val="ObjetducommentaireCar"/>
    <w:uiPriority w:val="99"/>
    <w:semiHidden/>
    <w:unhideWhenUsed/>
    <w:rsid w:val="00917BB1"/>
    <w:pPr>
      <w:spacing w:before="240"/>
    </w:pPr>
    <w:rPr>
      <w:rFonts w:ascii="Arial" w:hAnsi="Arial"/>
      <w:b/>
      <w:bCs/>
    </w:rPr>
  </w:style>
  <w:style w:type="character" w:customStyle="1" w:styleId="ObjetducommentaireCar">
    <w:name w:val="Objet du commentaire Car"/>
    <w:basedOn w:val="CommentaireCar"/>
    <w:link w:val="Objetducommentaire"/>
    <w:uiPriority w:val="99"/>
    <w:semiHidden/>
    <w:rsid w:val="00917BB1"/>
    <w:rPr>
      <w:rFonts w:ascii="Arial" w:hAnsi="Arial"/>
      <w:b/>
      <w:bCs/>
      <w:sz w:val="20"/>
      <w:szCs w:val="20"/>
    </w:rPr>
  </w:style>
  <w:style w:type="paragraph" w:styleId="Sansinterligne">
    <w:name w:val="No Spacing"/>
    <w:uiPriority w:val="1"/>
    <w:qFormat/>
    <w:rsid w:val="00FA5B71"/>
    <w:pPr>
      <w:spacing w:after="0" w:line="240" w:lineRule="auto"/>
    </w:pPr>
    <w:rPr>
      <w:rFonts w:ascii="Arial" w:hAnsi="Arial"/>
      <w:sz w:val="28"/>
    </w:rPr>
  </w:style>
  <w:style w:type="paragraph" w:styleId="Lgende">
    <w:name w:val="caption"/>
    <w:basedOn w:val="Normal"/>
    <w:next w:val="Normal"/>
    <w:uiPriority w:val="35"/>
    <w:unhideWhenUsed/>
    <w:qFormat/>
    <w:rsid w:val="00F7125D"/>
    <w:pPr>
      <w:spacing w:before="0" w:after="200" w:line="240" w:lineRule="auto"/>
    </w:pPr>
    <w:rPr>
      <w:i/>
      <w:iCs/>
      <w:color w:val="44546A" w:themeColor="text2"/>
      <w:sz w:val="18"/>
      <w:szCs w:val="18"/>
    </w:rPr>
  </w:style>
  <w:style w:type="character" w:customStyle="1" w:styleId="Titre4Car">
    <w:name w:val="Titre 4 Car"/>
    <w:basedOn w:val="Policepardfaut"/>
    <w:link w:val="Titre4"/>
    <w:uiPriority w:val="9"/>
    <w:rsid w:val="00B926AA"/>
    <w:rPr>
      <w:rFonts w:asciiTheme="majorHAnsi" w:eastAsiaTheme="majorEastAsia" w:hAnsiTheme="majorHAnsi" w:cstheme="majorBidi"/>
      <w:i/>
      <w:iCs/>
      <w:color w:val="2E74B5" w:themeColor="accent1" w:themeShade="BF"/>
      <w:sz w:val="28"/>
    </w:rPr>
  </w:style>
  <w:style w:type="character" w:styleId="Emphaseple">
    <w:name w:val="Subtle Emphasis"/>
    <w:basedOn w:val="Policepardfaut"/>
    <w:uiPriority w:val="19"/>
    <w:qFormat/>
    <w:rsid w:val="003A4F6A"/>
    <w:rPr>
      <w:i/>
      <w:iCs/>
      <w:color w:val="404040" w:themeColor="text1" w:themeTint="BF"/>
    </w:rPr>
  </w:style>
  <w:style w:type="character" w:styleId="Accentuation">
    <w:name w:val="Emphasis"/>
    <w:basedOn w:val="Policepardfaut"/>
    <w:uiPriority w:val="20"/>
    <w:qFormat/>
    <w:rsid w:val="003A4F6A"/>
    <w:rPr>
      <w:i/>
      <w:iCs/>
    </w:rPr>
  </w:style>
  <w:style w:type="character" w:styleId="Emphaseintense">
    <w:name w:val="Intense Emphasis"/>
    <w:basedOn w:val="Policepardfaut"/>
    <w:uiPriority w:val="21"/>
    <w:qFormat/>
    <w:rsid w:val="003A4F6A"/>
    <w:rPr>
      <w:i/>
      <w:iCs/>
      <w:color w:val="5B9BD5" w:themeColor="accent1"/>
    </w:rPr>
  </w:style>
  <w:style w:type="character" w:styleId="Lienhypertextesuivivisit">
    <w:name w:val="FollowedHyperlink"/>
    <w:basedOn w:val="Policepardfaut"/>
    <w:uiPriority w:val="99"/>
    <w:semiHidden/>
    <w:unhideWhenUsed/>
    <w:rsid w:val="00CA08DD"/>
    <w:rPr>
      <w:color w:val="954F72" w:themeColor="followedHyperlink"/>
      <w:u w:val="single"/>
    </w:rPr>
  </w:style>
  <w:style w:type="paragraph" w:styleId="En-ttedetabledesmatires">
    <w:name w:val="TOC Heading"/>
    <w:basedOn w:val="Titre1"/>
    <w:next w:val="Normal"/>
    <w:uiPriority w:val="39"/>
    <w:unhideWhenUsed/>
    <w:qFormat/>
    <w:rsid w:val="00E4704D"/>
    <w:pPr>
      <w:spacing w:after="0" w:line="259" w:lineRule="auto"/>
      <w:outlineLvl w:val="9"/>
    </w:pPr>
    <w:rPr>
      <w:rFonts w:asciiTheme="majorHAnsi" w:hAnsiTheme="majorHAnsi"/>
      <w:b w:val="0"/>
      <w:color w:val="2E74B5" w:themeColor="accent1" w:themeShade="BF"/>
      <w:sz w:val="32"/>
      <w:lang w:eastAsia="fr-CA"/>
    </w:rPr>
  </w:style>
  <w:style w:type="paragraph" w:styleId="TM1">
    <w:name w:val="toc 1"/>
    <w:basedOn w:val="Normal"/>
    <w:next w:val="Normal"/>
    <w:autoRedefine/>
    <w:uiPriority w:val="39"/>
    <w:unhideWhenUsed/>
    <w:rsid w:val="00E4704D"/>
    <w:pPr>
      <w:spacing w:after="100"/>
    </w:pPr>
  </w:style>
  <w:style w:type="paragraph" w:styleId="TM2">
    <w:name w:val="toc 2"/>
    <w:basedOn w:val="Normal"/>
    <w:next w:val="Normal"/>
    <w:autoRedefine/>
    <w:uiPriority w:val="39"/>
    <w:unhideWhenUsed/>
    <w:rsid w:val="00E4704D"/>
    <w:pPr>
      <w:spacing w:after="100"/>
      <w:ind w:left="280"/>
    </w:pPr>
  </w:style>
  <w:style w:type="paragraph" w:styleId="TM3">
    <w:name w:val="toc 3"/>
    <w:basedOn w:val="Normal"/>
    <w:next w:val="Normal"/>
    <w:autoRedefine/>
    <w:uiPriority w:val="39"/>
    <w:unhideWhenUsed/>
    <w:rsid w:val="00E4704D"/>
    <w:pPr>
      <w:spacing w:after="100"/>
      <w:ind w:left="560"/>
    </w:pPr>
  </w:style>
  <w:style w:type="character" w:styleId="lev">
    <w:name w:val="Strong"/>
    <w:basedOn w:val="Policepardfaut"/>
    <w:uiPriority w:val="22"/>
    <w:qFormat/>
    <w:rsid w:val="003908C4"/>
    <w:rPr>
      <w:b/>
      <w:bCs/>
    </w:rPr>
  </w:style>
  <w:style w:type="table" w:styleId="Grilledutableau">
    <w:name w:val="Table Grid"/>
    <w:basedOn w:val="TableauNormal"/>
    <w:uiPriority w:val="39"/>
    <w:rsid w:val="0040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9104">
      <w:bodyDiv w:val="1"/>
      <w:marLeft w:val="0"/>
      <w:marRight w:val="0"/>
      <w:marTop w:val="0"/>
      <w:marBottom w:val="0"/>
      <w:divBdr>
        <w:top w:val="none" w:sz="0" w:space="0" w:color="auto"/>
        <w:left w:val="none" w:sz="0" w:space="0" w:color="auto"/>
        <w:bottom w:val="none" w:sz="0" w:space="0" w:color="auto"/>
        <w:right w:val="none" w:sz="0" w:space="0" w:color="auto"/>
      </w:divBdr>
    </w:div>
    <w:div w:id="344020556">
      <w:bodyDiv w:val="1"/>
      <w:marLeft w:val="0"/>
      <w:marRight w:val="0"/>
      <w:marTop w:val="0"/>
      <w:marBottom w:val="0"/>
      <w:divBdr>
        <w:top w:val="none" w:sz="0" w:space="0" w:color="auto"/>
        <w:left w:val="none" w:sz="0" w:space="0" w:color="auto"/>
        <w:bottom w:val="none" w:sz="0" w:space="0" w:color="auto"/>
        <w:right w:val="none" w:sz="0" w:space="0" w:color="auto"/>
      </w:divBdr>
    </w:div>
    <w:div w:id="1193492159">
      <w:bodyDiv w:val="1"/>
      <w:marLeft w:val="0"/>
      <w:marRight w:val="0"/>
      <w:marTop w:val="0"/>
      <w:marBottom w:val="0"/>
      <w:divBdr>
        <w:top w:val="none" w:sz="0" w:space="0" w:color="auto"/>
        <w:left w:val="none" w:sz="0" w:space="0" w:color="auto"/>
        <w:bottom w:val="none" w:sz="0" w:space="0" w:color="auto"/>
        <w:right w:val="none" w:sz="0" w:space="0" w:color="auto"/>
      </w:divBdr>
    </w:div>
    <w:div w:id="19131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info/fr/infos/accessibilite-universelle/accessibilite-rese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m.info"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tm.info/chauffeurtaxi"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8A7B-03B8-47D6-AEA8-983265E9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8</Pages>
  <Words>1492</Words>
  <Characters>8209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Nathalie</dc:creator>
  <cp:keywords/>
  <dc:description/>
  <cp:lastModifiedBy>Alain Petit</cp:lastModifiedBy>
  <cp:revision>14</cp:revision>
  <cp:lastPrinted>2017-09-28T15:41:00Z</cp:lastPrinted>
  <dcterms:created xsi:type="dcterms:W3CDTF">2022-01-20T18:48:00Z</dcterms:created>
  <dcterms:modified xsi:type="dcterms:W3CDTF">2022-10-31T20:11:00Z</dcterms:modified>
</cp:coreProperties>
</file>