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AC4" w:rsidRPr="00597BC6" w:rsidRDefault="00991AC4" w:rsidP="000A4C79">
      <w:pPr>
        <w:contextualSpacing/>
        <w:jc w:val="both"/>
        <w:rPr>
          <w:rFonts w:ascii="Arial" w:hAnsi="Arial" w:cs="Arial"/>
          <w:sz w:val="22"/>
          <w:szCs w:val="22"/>
          <w:u w:val="single"/>
        </w:rPr>
      </w:pPr>
    </w:p>
    <w:p w:rsidR="00F60469" w:rsidRPr="00597BC6" w:rsidRDefault="00406FA4" w:rsidP="000A4C79">
      <w:pPr>
        <w:contextualSpacing/>
        <w:jc w:val="both"/>
        <w:rPr>
          <w:rFonts w:ascii="Arial" w:hAnsi="Arial" w:cs="Arial"/>
          <w:sz w:val="22"/>
          <w:szCs w:val="22"/>
        </w:rPr>
      </w:pPr>
      <w:r w:rsidRPr="00597BC6">
        <w:rPr>
          <w:rFonts w:ascii="Arial" w:hAnsi="Arial" w:cs="Arial"/>
          <w:sz w:val="22"/>
          <w:szCs w:val="22"/>
        </w:rPr>
        <w:t xml:space="preserve">Suivant la séance d’information du 25 mai 2017, la commission mandatée par la STM pour la consultation publique portant sur le réaménagement du poste de district Lionel-Groulx a noté des éléments </w:t>
      </w:r>
      <w:r w:rsidR="00BA29D9" w:rsidRPr="00597BC6">
        <w:rPr>
          <w:rFonts w:ascii="Arial" w:hAnsi="Arial" w:cs="Arial"/>
          <w:sz w:val="22"/>
          <w:szCs w:val="22"/>
        </w:rPr>
        <w:t xml:space="preserve">pour lesquels elle souhaite </w:t>
      </w:r>
      <w:r w:rsidRPr="00597BC6">
        <w:rPr>
          <w:rFonts w:ascii="Arial" w:hAnsi="Arial" w:cs="Arial"/>
          <w:sz w:val="22"/>
          <w:szCs w:val="22"/>
        </w:rPr>
        <w:t>demand</w:t>
      </w:r>
      <w:r w:rsidR="00BA29D9" w:rsidRPr="00597BC6">
        <w:rPr>
          <w:rFonts w:ascii="Arial" w:hAnsi="Arial" w:cs="Arial"/>
          <w:sz w:val="22"/>
          <w:szCs w:val="22"/>
        </w:rPr>
        <w:t xml:space="preserve">er </w:t>
      </w:r>
      <w:r w:rsidRPr="00597BC6">
        <w:rPr>
          <w:rFonts w:ascii="Arial" w:hAnsi="Arial" w:cs="Arial"/>
          <w:sz w:val="22"/>
          <w:szCs w:val="22"/>
        </w:rPr>
        <w:t xml:space="preserve">des précisions. La commission est d’avis que celles-ci permettront aux citoyens de formuler des opinions basées sur des faits exacts. </w:t>
      </w:r>
    </w:p>
    <w:p w:rsidR="00F60469" w:rsidRPr="00597BC6" w:rsidRDefault="00F60469" w:rsidP="000A4C79">
      <w:pPr>
        <w:contextualSpacing/>
        <w:jc w:val="both"/>
        <w:rPr>
          <w:rFonts w:ascii="Arial" w:hAnsi="Arial" w:cs="Arial"/>
          <w:sz w:val="22"/>
          <w:szCs w:val="22"/>
        </w:rPr>
      </w:pPr>
    </w:p>
    <w:p w:rsidR="001E04DC" w:rsidRPr="00597BC6" w:rsidRDefault="00406FA4" w:rsidP="000A4C79">
      <w:pPr>
        <w:contextualSpacing/>
        <w:jc w:val="both"/>
        <w:rPr>
          <w:rFonts w:ascii="Arial" w:hAnsi="Arial" w:cs="Arial"/>
          <w:sz w:val="22"/>
          <w:szCs w:val="22"/>
        </w:rPr>
      </w:pPr>
      <w:r w:rsidRPr="00597BC6">
        <w:rPr>
          <w:rFonts w:ascii="Arial" w:hAnsi="Arial" w:cs="Arial"/>
          <w:sz w:val="22"/>
          <w:szCs w:val="22"/>
        </w:rPr>
        <w:t>Ce faisant, les questions suivantes sont posées à la STM dans le but d’aider la commission à émettre des recommandations éclairées :</w:t>
      </w:r>
    </w:p>
    <w:p w:rsidR="001E04DC" w:rsidRPr="00597BC6" w:rsidRDefault="001E04DC" w:rsidP="000A4C79">
      <w:pPr>
        <w:contextualSpacing/>
        <w:jc w:val="both"/>
        <w:rPr>
          <w:rFonts w:ascii="Arial" w:hAnsi="Arial" w:cs="Arial"/>
          <w:sz w:val="22"/>
          <w:szCs w:val="22"/>
        </w:rPr>
      </w:pPr>
    </w:p>
    <w:p w:rsidR="00514073" w:rsidRPr="00597BC6" w:rsidRDefault="00BA29D9" w:rsidP="00514073">
      <w:pPr>
        <w:pStyle w:val="Paragraphedeliste"/>
        <w:numPr>
          <w:ilvl w:val="0"/>
          <w:numId w:val="1"/>
        </w:numPr>
        <w:rPr>
          <w:rFonts w:ascii="Arial" w:hAnsi="Arial" w:cs="Arial"/>
        </w:rPr>
      </w:pPr>
      <w:r w:rsidRPr="00597BC6">
        <w:rPr>
          <w:rFonts w:ascii="Arial" w:hAnsi="Arial" w:cs="Arial"/>
          <w:b/>
        </w:rPr>
        <w:t>Commission -</w:t>
      </w:r>
      <w:r w:rsidRPr="00597BC6">
        <w:rPr>
          <w:rFonts w:ascii="Arial" w:hAnsi="Arial" w:cs="Arial"/>
        </w:rPr>
        <w:t xml:space="preserve"> </w:t>
      </w:r>
      <w:r w:rsidR="001E04DC" w:rsidRPr="00597BC6">
        <w:rPr>
          <w:rFonts w:ascii="Arial" w:hAnsi="Arial" w:cs="Arial"/>
        </w:rPr>
        <w:t>Suivant la séance d’information,</w:t>
      </w:r>
      <w:r w:rsidR="00514073" w:rsidRPr="00597BC6">
        <w:rPr>
          <w:rFonts w:ascii="Arial" w:hAnsi="Arial" w:cs="Arial"/>
        </w:rPr>
        <w:t xml:space="preserve"> la commission comprend que l’étude arboricole effectuée en date de l’envoi de ces questions est préliminaire et se demande si les résultats finaux seront disponibles avant la fin du processus de consultation. </w:t>
      </w:r>
    </w:p>
    <w:p w:rsidR="00991AC4" w:rsidRPr="00597BC6" w:rsidRDefault="00991AC4" w:rsidP="000A4C79">
      <w:pPr>
        <w:pStyle w:val="Paragraphedeliste"/>
        <w:spacing w:after="0" w:line="240" w:lineRule="auto"/>
        <w:ind w:left="1440"/>
        <w:jc w:val="both"/>
        <w:rPr>
          <w:rFonts w:ascii="Arial" w:hAnsi="Arial" w:cs="Arial"/>
        </w:rPr>
      </w:pPr>
    </w:p>
    <w:p w:rsidR="000A4C79" w:rsidRPr="00597BC6" w:rsidRDefault="00BA29D9" w:rsidP="000A4C79">
      <w:pPr>
        <w:ind w:left="454"/>
        <w:contextualSpacing/>
        <w:jc w:val="both"/>
        <w:rPr>
          <w:rFonts w:ascii="Arial" w:hAnsi="Arial" w:cs="Arial"/>
          <w:b/>
          <w:sz w:val="22"/>
          <w:szCs w:val="22"/>
        </w:rPr>
      </w:pPr>
      <w:r w:rsidRPr="00597BC6">
        <w:rPr>
          <w:rFonts w:ascii="Arial" w:hAnsi="Arial" w:cs="Arial"/>
          <w:b/>
          <w:sz w:val="22"/>
          <w:szCs w:val="22"/>
        </w:rPr>
        <w:t xml:space="preserve">STM - </w:t>
      </w:r>
      <w:r w:rsidR="000A4C79" w:rsidRPr="00597BC6">
        <w:rPr>
          <w:rFonts w:ascii="Arial" w:hAnsi="Arial" w:cs="Arial"/>
          <w:b/>
          <w:sz w:val="22"/>
          <w:szCs w:val="22"/>
        </w:rPr>
        <w:t>L’étude est préliminaire seulement. Elle sera complétée lors de l’élaboration des plans et devis et l’arrondissement sera consulté. Elle n’est donc pas disponible présentement.</w:t>
      </w:r>
    </w:p>
    <w:p w:rsidR="00991AC4" w:rsidRPr="00597BC6" w:rsidRDefault="00991AC4" w:rsidP="000A4C79">
      <w:pPr>
        <w:contextualSpacing/>
        <w:jc w:val="both"/>
        <w:rPr>
          <w:rFonts w:ascii="Arial" w:hAnsi="Arial" w:cs="Arial"/>
          <w:sz w:val="22"/>
          <w:szCs w:val="22"/>
        </w:rPr>
      </w:pPr>
    </w:p>
    <w:p w:rsidR="001E04DC" w:rsidRPr="00597BC6" w:rsidRDefault="00BA29D9" w:rsidP="000A4C79">
      <w:pPr>
        <w:pStyle w:val="Paragraphedeliste"/>
        <w:numPr>
          <w:ilvl w:val="0"/>
          <w:numId w:val="1"/>
        </w:numPr>
        <w:spacing w:after="0" w:line="240" w:lineRule="auto"/>
        <w:jc w:val="both"/>
        <w:rPr>
          <w:rFonts w:ascii="Arial" w:hAnsi="Arial" w:cs="Arial"/>
        </w:rPr>
      </w:pPr>
      <w:r w:rsidRPr="00597BC6">
        <w:rPr>
          <w:rFonts w:ascii="Arial" w:hAnsi="Arial" w:cs="Arial"/>
          <w:b/>
        </w:rPr>
        <w:t>Commission -</w:t>
      </w:r>
      <w:r w:rsidRPr="00597BC6">
        <w:rPr>
          <w:rFonts w:ascii="Arial" w:hAnsi="Arial" w:cs="Arial"/>
        </w:rPr>
        <w:t xml:space="preserve"> </w:t>
      </w:r>
      <w:r w:rsidR="001E04DC" w:rsidRPr="00597BC6">
        <w:rPr>
          <w:rFonts w:ascii="Arial" w:hAnsi="Arial" w:cs="Arial"/>
        </w:rPr>
        <w:t>La commission se pose plusieurs questions en relation avec le processus de consultation publique. La bonne compréhension de ce processus et des étapes qui l’ont précédé</w:t>
      </w:r>
      <w:r w:rsidR="004A2300">
        <w:rPr>
          <w:rFonts w:ascii="Arial" w:hAnsi="Arial" w:cs="Arial"/>
        </w:rPr>
        <w:t xml:space="preserve">es </w:t>
      </w:r>
      <w:r w:rsidR="001E04DC" w:rsidRPr="00597BC6">
        <w:rPr>
          <w:rFonts w:ascii="Arial" w:hAnsi="Arial" w:cs="Arial"/>
        </w:rPr>
        <w:t>et qui vont le suivre est très importante puisqu’elle permet à la commission de formuler des recommandations pertinentes le projet à venir.</w:t>
      </w:r>
    </w:p>
    <w:p w:rsidR="00991AC4" w:rsidRPr="00597BC6" w:rsidRDefault="00991AC4" w:rsidP="000A4C79">
      <w:pPr>
        <w:pStyle w:val="Paragraphedeliste"/>
        <w:spacing w:after="0" w:line="240" w:lineRule="auto"/>
        <w:ind w:left="340"/>
        <w:jc w:val="both"/>
        <w:rPr>
          <w:rFonts w:ascii="Arial" w:hAnsi="Arial" w:cs="Arial"/>
        </w:rPr>
      </w:pPr>
    </w:p>
    <w:p w:rsidR="00991AC4" w:rsidRPr="00597BC6" w:rsidRDefault="00BA29D9" w:rsidP="00514073">
      <w:pPr>
        <w:pStyle w:val="Paragraphedeliste"/>
        <w:numPr>
          <w:ilvl w:val="1"/>
          <w:numId w:val="5"/>
        </w:numPr>
        <w:jc w:val="both"/>
        <w:rPr>
          <w:rFonts w:ascii="Arial" w:hAnsi="Arial" w:cs="Arial"/>
        </w:rPr>
      </w:pPr>
      <w:r w:rsidRPr="00597BC6">
        <w:rPr>
          <w:rFonts w:ascii="Arial" w:hAnsi="Arial" w:cs="Arial"/>
          <w:b/>
        </w:rPr>
        <w:t>Commission -</w:t>
      </w:r>
      <w:r w:rsidRPr="00597BC6">
        <w:rPr>
          <w:rFonts w:ascii="Arial" w:hAnsi="Arial" w:cs="Arial"/>
        </w:rPr>
        <w:t xml:space="preserve"> </w:t>
      </w:r>
      <w:r w:rsidR="001E04DC" w:rsidRPr="00597BC6">
        <w:rPr>
          <w:rFonts w:ascii="Arial" w:hAnsi="Arial" w:cs="Arial"/>
        </w:rPr>
        <w:t xml:space="preserve">Quelles sont les principales étapes qui suivront la consultation publique actuelle soit, après la remise du rapport par la commission au Comité de Suivi des Actifs jusqu’au début de la réalisation des travaux? </w:t>
      </w:r>
    </w:p>
    <w:p w:rsidR="00991AC4" w:rsidRPr="00597BC6" w:rsidRDefault="00597BC6" w:rsidP="00514073">
      <w:pPr>
        <w:ind w:left="794"/>
        <w:jc w:val="both"/>
        <w:rPr>
          <w:rFonts w:ascii="Arial" w:hAnsi="Arial" w:cs="Arial"/>
          <w:b/>
          <w:sz w:val="22"/>
          <w:szCs w:val="22"/>
        </w:rPr>
      </w:pPr>
      <w:r w:rsidRPr="00597BC6">
        <w:rPr>
          <w:rFonts w:ascii="Arial" w:hAnsi="Arial" w:cs="Arial"/>
          <w:b/>
          <w:sz w:val="22"/>
          <w:szCs w:val="22"/>
        </w:rPr>
        <w:t xml:space="preserve">STM - </w:t>
      </w:r>
      <w:r w:rsidR="008C3480" w:rsidRPr="00597BC6">
        <w:rPr>
          <w:rFonts w:ascii="Arial" w:hAnsi="Arial" w:cs="Arial"/>
          <w:b/>
          <w:sz w:val="22"/>
          <w:szCs w:val="22"/>
        </w:rPr>
        <w:t>Voir annexe</w:t>
      </w:r>
      <w:r w:rsidRPr="00597BC6">
        <w:rPr>
          <w:rFonts w:ascii="Arial" w:hAnsi="Arial" w:cs="Arial"/>
          <w:b/>
          <w:sz w:val="22"/>
          <w:szCs w:val="22"/>
        </w:rPr>
        <w:t xml:space="preserve"> 1</w:t>
      </w:r>
    </w:p>
    <w:p w:rsidR="00F60469" w:rsidRPr="00597BC6" w:rsidRDefault="00F60469" w:rsidP="000A4C79">
      <w:pPr>
        <w:ind w:left="454"/>
        <w:jc w:val="both"/>
        <w:rPr>
          <w:rFonts w:ascii="Arial" w:hAnsi="Arial" w:cs="Arial"/>
          <w:sz w:val="22"/>
          <w:szCs w:val="22"/>
          <w:lang w:eastAsia="en-US"/>
        </w:rPr>
      </w:pPr>
    </w:p>
    <w:p w:rsidR="00991AC4" w:rsidRPr="00597BC6" w:rsidRDefault="00BA29D9" w:rsidP="00514073">
      <w:pPr>
        <w:pStyle w:val="Paragraphedeliste"/>
        <w:numPr>
          <w:ilvl w:val="1"/>
          <w:numId w:val="5"/>
        </w:numPr>
        <w:jc w:val="both"/>
        <w:rPr>
          <w:rFonts w:ascii="Arial" w:hAnsi="Arial" w:cs="Arial"/>
        </w:rPr>
      </w:pPr>
      <w:r w:rsidRPr="00597BC6">
        <w:rPr>
          <w:rFonts w:ascii="Arial" w:hAnsi="Arial" w:cs="Arial"/>
          <w:b/>
        </w:rPr>
        <w:t>Commission -</w:t>
      </w:r>
      <w:r w:rsidRPr="00597BC6">
        <w:rPr>
          <w:rFonts w:ascii="Arial" w:hAnsi="Arial" w:cs="Arial"/>
        </w:rPr>
        <w:t xml:space="preserve"> </w:t>
      </w:r>
      <w:r w:rsidR="001E04DC" w:rsidRPr="00597BC6">
        <w:rPr>
          <w:rFonts w:ascii="Arial" w:hAnsi="Arial" w:cs="Arial"/>
        </w:rPr>
        <w:t xml:space="preserve">Considérant qu’un </w:t>
      </w:r>
      <w:r w:rsidR="005878C7" w:rsidRPr="00597BC6">
        <w:rPr>
          <w:rFonts w:ascii="Arial" w:hAnsi="Arial" w:cs="Arial"/>
        </w:rPr>
        <w:t xml:space="preserve">« </w:t>
      </w:r>
      <w:r w:rsidR="001E04DC" w:rsidRPr="00597BC6">
        <w:rPr>
          <w:rFonts w:ascii="Arial" w:hAnsi="Arial" w:cs="Arial"/>
        </w:rPr>
        <w:t>Plan d’Implantation et d’Intégration Architecturale</w:t>
      </w:r>
      <w:r w:rsidR="005878C7" w:rsidRPr="00597BC6">
        <w:rPr>
          <w:rFonts w:ascii="Arial" w:hAnsi="Arial" w:cs="Arial"/>
        </w:rPr>
        <w:t xml:space="preserve"> »</w:t>
      </w:r>
      <w:r w:rsidR="001E04DC" w:rsidRPr="00597BC6">
        <w:rPr>
          <w:rFonts w:ascii="Arial" w:hAnsi="Arial" w:cs="Arial"/>
        </w:rPr>
        <w:t xml:space="preserve"> (</w:t>
      </w:r>
      <w:r w:rsidR="00514073" w:rsidRPr="00597BC6">
        <w:rPr>
          <w:rFonts w:ascii="Arial" w:hAnsi="Arial" w:cs="Arial"/>
        </w:rPr>
        <w:t xml:space="preserve">ci-après </w:t>
      </w:r>
      <w:r w:rsidR="001E04DC" w:rsidRPr="00597BC6">
        <w:rPr>
          <w:rFonts w:ascii="Arial" w:hAnsi="Arial" w:cs="Arial"/>
        </w:rPr>
        <w:t xml:space="preserve">PIIA) est en vigueur depuis 2007 pour la zone touchée par les travaux prévus, quelles sont les implications de ce règlement? </w:t>
      </w:r>
    </w:p>
    <w:p w:rsidR="007E525A" w:rsidRPr="00597BC6" w:rsidRDefault="00597BC6" w:rsidP="00514073">
      <w:pPr>
        <w:ind w:left="814"/>
        <w:rPr>
          <w:rFonts w:ascii="Arial" w:hAnsi="Arial" w:cs="Arial"/>
          <w:b/>
          <w:sz w:val="22"/>
          <w:szCs w:val="22"/>
        </w:rPr>
      </w:pPr>
      <w:r w:rsidRPr="00597BC6">
        <w:rPr>
          <w:rFonts w:ascii="Arial" w:hAnsi="Arial" w:cs="Arial"/>
          <w:b/>
          <w:sz w:val="22"/>
          <w:szCs w:val="22"/>
        </w:rPr>
        <w:t xml:space="preserve">STM - </w:t>
      </w:r>
      <w:r w:rsidR="007E525A" w:rsidRPr="00597BC6">
        <w:rPr>
          <w:rFonts w:ascii="Arial" w:hAnsi="Arial" w:cs="Arial"/>
          <w:b/>
          <w:sz w:val="22"/>
          <w:szCs w:val="22"/>
        </w:rPr>
        <w:t>Le projet d’agrandissement de l’actuel bâtiment de la STM est soumis aux règles de PIIA. Il est tenu de s’y conformer. La proposition architecturale vise à conserver les principales caractéristiques paysagères du lieu.</w:t>
      </w:r>
      <w:r>
        <w:rPr>
          <w:rFonts w:ascii="Arial" w:hAnsi="Arial" w:cs="Arial"/>
          <w:b/>
          <w:sz w:val="22"/>
          <w:szCs w:val="22"/>
        </w:rPr>
        <w:t xml:space="preserve">  </w:t>
      </w:r>
      <w:r w:rsidR="007E525A" w:rsidRPr="00597BC6">
        <w:rPr>
          <w:rFonts w:ascii="Arial" w:hAnsi="Arial" w:cs="Arial"/>
          <w:b/>
          <w:sz w:val="22"/>
          <w:szCs w:val="22"/>
        </w:rPr>
        <w:t>Afin de respecter les objectifs du PIIA, le projet proposé vise à :</w:t>
      </w:r>
    </w:p>
    <w:p w:rsidR="00514073" w:rsidRPr="00597BC6" w:rsidRDefault="00514073" w:rsidP="005878C7">
      <w:pPr>
        <w:pStyle w:val="Paragraphedeliste"/>
        <w:numPr>
          <w:ilvl w:val="0"/>
          <w:numId w:val="11"/>
        </w:numPr>
        <w:spacing w:before="240" w:after="0"/>
        <w:ind w:left="1174"/>
        <w:rPr>
          <w:rFonts w:ascii="Arial" w:hAnsi="Arial" w:cs="Arial"/>
          <w:b/>
        </w:rPr>
      </w:pPr>
      <w:r w:rsidRPr="00597BC6">
        <w:rPr>
          <w:rFonts w:ascii="Arial" w:hAnsi="Arial" w:cs="Arial"/>
          <w:b/>
        </w:rPr>
        <w:t>Respecter l’expression et les composantes architecturales propres aux bâtiments voisins, dont ceux du métro de Montréal : le projet propose un bâtiment à 2 volumes superposés : un premier bloc au rez-de-chaussée s’harmonise par la forme et les matériaux à l’architecture des structures du métro tandis que le volume supérieur plus haut et en retrait de la rue Greene s’inspire de la volumétrie du bâtiment du Groupe Lemay (</w:t>
      </w:r>
      <w:proofErr w:type="spellStart"/>
      <w:r w:rsidRPr="00597BC6">
        <w:rPr>
          <w:rFonts w:ascii="Arial" w:hAnsi="Arial" w:cs="Arial"/>
          <w:b/>
        </w:rPr>
        <w:t>Archivex</w:t>
      </w:r>
      <w:proofErr w:type="spellEnd"/>
      <w:r w:rsidRPr="00597BC6">
        <w:rPr>
          <w:rFonts w:ascii="Arial" w:hAnsi="Arial" w:cs="Arial"/>
          <w:b/>
        </w:rPr>
        <w:t>) ;</w:t>
      </w:r>
    </w:p>
    <w:p w:rsidR="005878C7" w:rsidRPr="00597BC6" w:rsidRDefault="00514073" w:rsidP="005878C7">
      <w:pPr>
        <w:pStyle w:val="Paragraphedeliste"/>
        <w:numPr>
          <w:ilvl w:val="0"/>
          <w:numId w:val="11"/>
        </w:numPr>
        <w:spacing w:before="240" w:after="0"/>
        <w:ind w:left="1174"/>
        <w:rPr>
          <w:rFonts w:ascii="Arial" w:hAnsi="Arial" w:cs="Arial"/>
          <w:b/>
        </w:rPr>
      </w:pPr>
      <w:r w:rsidRPr="00597BC6">
        <w:rPr>
          <w:rFonts w:ascii="Arial" w:hAnsi="Arial" w:cs="Arial"/>
          <w:b/>
        </w:rPr>
        <w:t>Maintenir l’alignement parallèle aux façades de la rue Greene ;</w:t>
      </w:r>
    </w:p>
    <w:p w:rsidR="00514073" w:rsidRPr="00597BC6" w:rsidRDefault="00514073" w:rsidP="00514073">
      <w:pPr>
        <w:pStyle w:val="Paragraphedeliste"/>
        <w:numPr>
          <w:ilvl w:val="0"/>
          <w:numId w:val="11"/>
        </w:numPr>
        <w:spacing w:before="240" w:after="0"/>
        <w:ind w:left="1174"/>
        <w:rPr>
          <w:rFonts w:ascii="Arial" w:hAnsi="Arial" w:cs="Arial"/>
          <w:b/>
        </w:rPr>
      </w:pPr>
      <w:r w:rsidRPr="00597BC6">
        <w:rPr>
          <w:rFonts w:ascii="Arial" w:hAnsi="Arial" w:cs="Arial"/>
          <w:b/>
        </w:rPr>
        <w:t>Implanter le bâtiment sans marge de recul avant sur l’avenue Lionel-Groulx, caractéristique présente à l’intérieur du secteur ;</w:t>
      </w:r>
    </w:p>
    <w:p w:rsidR="00514073" w:rsidRPr="00597BC6" w:rsidRDefault="005878C7" w:rsidP="00514073">
      <w:pPr>
        <w:pStyle w:val="Paragraphedeliste"/>
        <w:numPr>
          <w:ilvl w:val="0"/>
          <w:numId w:val="11"/>
        </w:numPr>
        <w:spacing w:before="240" w:after="0"/>
        <w:ind w:left="1174"/>
        <w:rPr>
          <w:rFonts w:ascii="Arial" w:hAnsi="Arial" w:cs="Arial"/>
          <w:b/>
        </w:rPr>
      </w:pPr>
      <w:r w:rsidRPr="00597BC6">
        <w:rPr>
          <w:rFonts w:ascii="Arial" w:hAnsi="Arial" w:cs="Arial"/>
          <w:b/>
        </w:rPr>
        <w:t>Intégrer</w:t>
      </w:r>
      <w:r w:rsidR="00514073" w:rsidRPr="00597BC6">
        <w:rPr>
          <w:rFonts w:ascii="Arial" w:hAnsi="Arial" w:cs="Arial"/>
          <w:b/>
        </w:rPr>
        <w:t xml:space="preserve"> au milieu en proposant une hauteur du bâtiment inférieure à celle des immeubles environnants ;</w:t>
      </w:r>
    </w:p>
    <w:p w:rsidR="00514073" w:rsidRPr="00597BC6" w:rsidRDefault="00514073" w:rsidP="00514073">
      <w:pPr>
        <w:pStyle w:val="Paragraphedeliste"/>
        <w:numPr>
          <w:ilvl w:val="0"/>
          <w:numId w:val="11"/>
        </w:numPr>
        <w:spacing w:before="240" w:after="0"/>
        <w:ind w:left="1174"/>
        <w:rPr>
          <w:rFonts w:ascii="Arial" w:hAnsi="Arial" w:cs="Arial"/>
          <w:b/>
        </w:rPr>
      </w:pPr>
      <w:r w:rsidRPr="00597BC6">
        <w:rPr>
          <w:rFonts w:ascii="Arial" w:hAnsi="Arial" w:cs="Arial"/>
          <w:b/>
        </w:rPr>
        <w:t>Proposer une intégration architecturale de qualité : en utilisant un parement d’argile sédimentaire (grès) traité en panneau et en section ajourée, en guise de réinterprétation de la brique d’argile comme matériau ;</w:t>
      </w:r>
    </w:p>
    <w:p w:rsidR="00514073" w:rsidRPr="00597BC6" w:rsidRDefault="00514073" w:rsidP="00514073">
      <w:pPr>
        <w:pStyle w:val="Paragraphedeliste"/>
        <w:numPr>
          <w:ilvl w:val="0"/>
          <w:numId w:val="11"/>
        </w:numPr>
        <w:spacing w:before="240" w:after="0"/>
        <w:ind w:left="1174"/>
        <w:rPr>
          <w:rFonts w:ascii="Arial" w:hAnsi="Arial" w:cs="Arial"/>
          <w:b/>
        </w:rPr>
      </w:pPr>
      <w:r w:rsidRPr="00597BC6">
        <w:rPr>
          <w:rFonts w:ascii="Arial" w:hAnsi="Arial" w:cs="Arial"/>
          <w:b/>
        </w:rPr>
        <w:t>Créer un environnement plus sécuritaire et convivial pour les usagers par des interventions réalisées sur les puits de lumière du métro et les aménagements paysagers qui seront réalisés dans l’espace parc ;</w:t>
      </w:r>
    </w:p>
    <w:p w:rsidR="00514073" w:rsidRPr="00597BC6" w:rsidRDefault="00514073" w:rsidP="00514073">
      <w:pPr>
        <w:pStyle w:val="Paragraphedeliste"/>
        <w:numPr>
          <w:ilvl w:val="0"/>
          <w:numId w:val="11"/>
        </w:numPr>
        <w:spacing w:before="240" w:after="0"/>
        <w:ind w:left="1174"/>
        <w:rPr>
          <w:rFonts w:ascii="Arial" w:hAnsi="Arial" w:cs="Arial"/>
          <w:b/>
        </w:rPr>
      </w:pPr>
      <w:r w:rsidRPr="00597BC6">
        <w:rPr>
          <w:rFonts w:ascii="Arial" w:hAnsi="Arial" w:cs="Arial"/>
          <w:b/>
        </w:rPr>
        <w:t>Respecter l’usage industriel prévu pour le secteur.</w:t>
      </w:r>
    </w:p>
    <w:p w:rsidR="00514073" w:rsidRPr="00597BC6" w:rsidRDefault="00514073" w:rsidP="00514073">
      <w:pPr>
        <w:ind w:left="814"/>
        <w:rPr>
          <w:rFonts w:ascii="Arial" w:hAnsi="Arial" w:cs="Arial"/>
          <w:b/>
          <w:sz w:val="22"/>
          <w:szCs w:val="22"/>
        </w:rPr>
      </w:pPr>
    </w:p>
    <w:p w:rsidR="00991AC4" w:rsidRPr="00597BC6" w:rsidRDefault="00BA29D9" w:rsidP="00514073">
      <w:pPr>
        <w:pStyle w:val="Paragraphedeliste"/>
        <w:numPr>
          <w:ilvl w:val="1"/>
          <w:numId w:val="5"/>
        </w:numPr>
        <w:spacing w:after="0" w:line="240" w:lineRule="auto"/>
        <w:jc w:val="both"/>
        <w:rPr>
          <w:rFonts w:ascii="Arial" w:hAnsi="Arial" w:cs="Arial"/>
        </w:rPr>
      </w:pPr>
      <w:r w:rsidRPr="00597BC6">
        <w:rPr>
          <w:rFonts w:ascii="Arial" w:hAnsi="Arial" w:cs="Arial"/>
          <w:b/>
        </w:rPr>
        <w:t>Commission -</w:t>
      </w:r>
      <w:r w:rsidRPr="00597BC6">
        <w:rPr>
          <w:rFonts w:ascii="Arial" w:hAnsi="Arial" w:cs="Arial"/>
        </w:rPr>
        <w:t xml:space="preserve"> </w:t>
      </w:r>
      <w:r w:rsidR="001E04DC" w:rsidRPr="00597BC6">
        <w:rPr>
          <w:rFonts w:ascii="Arial" w:hAnsi="Arial" w:cs="Arial"/>
        </w:rPr>
        <w:t xml:space="preserve">En séance d’information, la STM a mentionné avoir été en contact avec certaines parties prenantes au projet. Quelles sont ces parties prenantes? </w:t>
      </w:r>
    </w:p>
    <w:p w:rsidR="00991AC4" w:rsidRPr="00597BC6" w:rsidRDefault="00991AC4" w:rsidP="000A4C79">
      <w:pPr>
        <w:ind w:left="454"/>
        <w:jc w:val="both"/>
        <w:rPr>
          <w:rFonts w:ascii="Arial" w:hAnsi="Arial" w:cs="Arial"/>
          <w:sz w:val="22"/>
          <w:szCs w:val="22"/>
        </w:rPr>
      </w:pPr>
    </w:p>
    <w:p w:rsidR="001E04DC" w:rsidRPr="00597BC6" w:rsidRDefault="00597BC6" w:rsidP="005878C7">
      <w:pPr>
        <w:ind w:left="814"/>
        <w:jc w:val="both"/>
        <w:rPr>
          <w:rFonts w:ascii="Arial" w:hAnsi="Arial" w:cs="Arial"/>
          <w:b/>
          <w:sz w:val="22"/>
          <w:szCs w:val="22"/>
        </w:rPr>
      </w:pPr>
      <w:r w:rsidRPr="00597BC6">
        <w:rPr>
          <w:rFonts w:ascii="Arial" w:hAnsi="Arial" w:cs="Arial"/>
          <w:b/>
          <w:sz w:val="22"/>
          <w:szCs w:val="22"/>
        </w:rPr>
        <w:t xml:space="preserve">STM </w:t>
      </w:r>
      <w:r>
        <w:rPr>
          <w:rFonts w:ascii="Arial" w:hAnsi="Arial" w:cs="Arial"/>
          <w:b/>
          <w:sz w:val="22"/>
          <w:szCs w:val="22"/>
        </w:rPr>
        <w:t>–</w:t>
      </w:r>
      <w:r w:rsidRPr="00597BC6">
        <w:rPr>
          <w:rFonts w:ascii="Arial" w:hAnsi="Arial" w:cs="Arial"/>
          <w:b/>
          <w:sz w:val="22"/>
          <w:szCs w:val="22"/>
        </w:rPr>
        <w:t xml:space="preserve"> </w:t>
      </w:r>
      <w:r>
        <w:rPr>
          <w:rFonts w:ascii="Arial" w:hAnsi="Arial" w:cs="Arial"/>
          <w:b/>
          <w:sz w:val="22"/>
          <w:szCs w:val="22"/>
        </w:rPr>
        <w:t>Nous avons</w:t>
      </w:r>
      <w:r w:rsidR="001E04DC" w:rsidRPr="00597BC6">
        <w:rPr>
          <w:rFonts w:ascii="Arial" w:hAnsi="Arial" w:cs="Arial"/>
          <w:b/>
          <w:sz w:val="22"/>
          <w:szCs w:val="22"/>
        </w:rPr>
        <w:t xml:space="preserve"> rencontré à plusieurs reprises les services d</w:t>
      </w:r>
      <w:r w:rsidR="00625B93">
        <w:rPr>
          <w:rFonts w:ascii="Arial" w:hAnsi="Arial" w:cs="Arial"/>
          <w:b/>
          <w:sz w:val="22"/>
          <w:szCs w:val="22"/>
        </w:rPr>
        <w:t>e l’arrondissement ainsi que le conseil d’arrondissement</w:t>
      </w:r>
      <w:r w:rsidR="001E04DC" w:rsidRPr="00597BC6">
        <w:rPr>
          <w:rFonts w:ascii="Arial" w:hAnsi="Arial" w:cs="Arial"/>
          <w:b/>
          <w:sz w:val="22"/>
          <w:szCs w:val="22"/>
        </w:rPr>
        <w:t xml:space="preserve">. Nous avons aussi communiqué directement avec </w:t>
      </w:r>
      <w:r w:rsidR="00625B93">
        <w:rPr>
          <w:rFonts w:ascii="Arial" w:hAnsi="Arial" w:cs="Arial"/>
          <w:b/>
          <w:sz w:val="22"/>
          <w:szCs w:val="22"/>
        </w:rPr>
        <w:t xml:space="preserve">plusieurs groupes communautaires locaux, </w:t>
      </w:r>
      <w:r w:rsidR="00B94920">
        <w:rPr>
          <w:rFonts w:ascii="Arial" w:hAnsi="Arial" w:cs="Arial"/>
          <w:b/>
          <w:sz w:val="22"/>
          <w:szCs w:val="22"/>
        </w:rPr>
        <w:t>le Conseil régional de l’environnement, Transport 2000,</w:t>
      </w:r>
      <w:r w:rsidR="00625B93">
        <w:rPr>
          <w:rFonts w:ascii="Arial" w:hAnsi="Arial" w:cs="Arial"/>
          <w:b/>
          <w:sz w:val="22"/>
          <w:szCs w:val="22"/>
        </w:rPr>
        <w:t xml:space="preserve"> ainsi que des riverains. Entre autres, nous avons rencontré </w:t>
      </w:r>
      <w:r w:rsidR="001E04DC" w:rsidRPr="00597BC6">
        <w:rPr>
          <w:rFonts w:ascii="Arial" w:hAnsi="Arial" w:cs="Arial"/>
          <w:b/>
          <w:sz w:val="22"/>
          <w:szCs w:val="22"/>
        </w:rPr>
        <w:t>les représent</w:t>
      </w:r>
      <w:r w:rsidR="00991AC4" w:rsidRPr="00597BC6">
        <w:rPr>
          <w:rFonts w:ascii="Arial" w:hAnsi="Arial" w:cs="Arial"/>
          <w:b/>
          <w:sz w:val="22"/>
          <w:szCs w:val="22"/>
        </w:rPr>
        <w:t>ants des jardins communautaires.</w:t>
      </w:r>
    </w:p>
    <w:p w:rsidR="00991AC4" w:rsidRPr="00597BC6" w:rsidRDefault="00991AC4" w:rsidP="000A4C79">
      <w:pPr>
        <w:ind w:left="454"/>
        <w:jc w:val="both"/>
        <w:rPr>
          <w:rFonts w:ascii="Arial" w:hAnsi="Arial" w:cs="Arial"/>
          <w:sz w:val="22"/>
          <w:szCs w:val="22"/>
        </w:rPr>
      </w:pPr>
    </w:p>
    <w:p w:rsidR="00991AC4" w:rsidRPr="00597BC6" w:rsidRDefault="00BA29D9" w:rsidP="00514073">
      <w:pPr>
        <w:pStyle w:val="Paragraphedeliste"/>
        <w:numPr>
          <w:ilvl w:val="1"/>
          <w:numId w:val="5"/>
        </w:numPr>
        <w:spacing w:after="0" w:line="240" w:lineRule="auto"/>
        <w:jc w:val="both"/>
        <w:rPr>
          <w:rFonts w:ascii="Arial" w:hAnsi="Arial" w:cs="Arial"/>
        </w:rPr>
      </w:pPr>
      <w:r w:rsidRPr="00597BC6">
        <w:rPr>
          <w:rFonts w:ascii="Arial" w:hAnsi="Arial" w:cs="Arial"/>
          <w:b/>
        </w:rPr>
        <w:t>Commission -</w:t>
      </w:r>
      <w:r w:rsidRPr="00597BC6">
        <w:rPr>
          <w:rFonts w:ascii="Arial" w:hAnsi="Arial" w:cs="Arial"/>
        </w:rPr>
        <w:t xml:space="preserve"> </w:t>
      </w:r>
      <w:r w:rsidR="001E04DC" w:rsidRPr="00597BC6">
        <w:rPr>
          <w:rFonts w:ascii="Arial" w:hAnsi="Arial" w:cs="Arial"/>
        </w:rPr>
        <w:t>En séance d’information, il a été mentionné que la superficie des jardins communautaires adjacents au garage éventuellement démoli a été diminuée suite aux travaux de construction du terminus Greene. Quelle</w:t>
      </w:r>
      <w:r w:rsidR="004A2300">
        <w:rPr>
          <w:rFonts w:ascii="Arial" w:hAnsi="Arial" w:cs="Arial"/>
        </w:rPr>
        <w:t>s son</w:t>
      </w:r>
      <w:r w:rsidR="001E04DC" w:rsidRPr="00597BC6">
        <w:rPr>
          <w:rFonts w:ascii="Arial" w:hAnsi="Arial" w:cs="Arial"/>
        </w:rPr>
        <w:t xml:space="preserve">t la taille et la localisation de l’espace qui a été réaménagé au profit du terminus? </w:t>
      </w:r>
    </w:p>
    <w:p w:rsidR="00991AC4" w:rsidRPr="00597BC6" w:rsidRDefault="00991AC4" w:rsidP="000A4C79">
      <w:pPr>
        <w:ind w:left="454"/>
        <w:jc w:val="both"/>
        <w:rPr>
          <w:rFonts w:ascii="Arial" w:hAnsi="Arial" w:cs="Arial"/>
          <w:sz w:val="22"/>
          <w:szCs w:val="22"/>
        </w:rPr>
      </w:pPr>
    </w:p>
    <w:p w:rsidR="001E04DC" w:rsidRPr="00597BC6" w:rsidRDefault="00597BC6" w:rsidP="005878C7">
      <w:pPr>
        <w:ind w:left="814"/>
        <w:jc w:val="both"/>
        <w:rPr>
          <w:rFonts w:ascii="Arial" w:hAnsi="Arial" w:cs="Arial"/>
          <w:b/>
          <w:sz w:val="22"/>
          <w:szCs w:val="22"/>
        </w:rPr>
      </w:pPr>
      <w:r w:rsidRPr="00597BC6">
        <w:rPr>
          <w:rFonts w:ascii="Arial" w:hAnsi="Arial" w:cs="Arial"/>
          <w:b/>
          <w:sz w:val="22"/>
          <w:szCs w:val="22"/>
        </w:rPr>
        <w:t xml:space="preserve">STM - </w:t>
      </w:r>
      <w:r w:rsidR="001E04DC" w:rsidRPr="00597BC6">
        <w:rPr>
          <w:rFonts w:ascii="Arial" w:hAnsi="Arial" w:cs="Arial"/>
          <w:b/>
          <w:sz w:val="22"/>
          <w:szCs w:val="22"/>
        </w:rPr>
        <w:t>Lors des travaux de terminus, en 2013, une douzaine de parcelles ont dû être réduites pour sécuriser le chantier.  Ceci a réduit la surface de ces parcelles de 18 mètres carrés à 12 mètres carrés.  Les citoyens impactés ont pu utiliser leur parcelle</w:t>
      </w:r>
      <w:r w:rsidR="004A2300">
        <w:rPr>
          <w:rFonts w:ascii="Arial" w:hAnsi="Arial" w:cs="Arial"/>
          <w:b/>
          <w:sz w:val="22"/>
          <w:szCs w:val="22"/>
        </w:rPr>
        <w:t xml:space="preserve"> et le</w:t>
      </w:r>
      <w:r w:rsidR="001E04DC" w:rsidRPr="00597BC6">
        <w:rPr>
          <w:rFonts w:ascii="Arial" w:hAnsi="Arial" w:cs="Arial"/>
          <w:b/>
          <w:sz w:val="22"/>
          <w:szCs w:val="22"/>
        </w:rPr>
        <w:t xml:space="preserve"> coût de location pour la saison</w:t>
      </w:r>
      <w:r w:rsidR="004A2300">
        <w:rPr>
          <w:rFonts w:ascii="Arial" w:hAnsi="Arial" w:cs="Arial"/>
          <w:b/>
          <w:sz w:val="22"/>
          <w:szCs w:val="22"/>
        </w:rPr>
        <w:t xml:space="preserve"> a été remboursé</w:t>
      </w:r>
      <w:r w:rsidR="001E04DC" w:rsidRPr="00597BC6">
        <w:rPr>
          <w:rFonts w:ascii="Arial" w:hAnsi="Arial" w:cs="Arial"/>
          <w:b/>
          <w:sz w:val="22"/>
          <w:szCs w:val="22"/>
        </w:rPr>
        <w:t>. Le tout est revenu à la normale à la saison suivante.</w:t>
      </w:r>
    </w:p>
    <w:p w:rsidR="001E04DC" w:rsidRPr="00597BC6" w:rsidRDefault="001E04DC" w:rsidP="000A4C79">
      <w:pPr>
        <w:pStyle w:val="Paragraphedeliste"/>
        <w:spacing w:after="0" w:line="240" w:lineRule="auto"/>
        <w:ind w:left="1440"/>
        <w:jc w:val="both"/>
        <w:rPr>
          <w:rFonts w:ascii="Arial" w:hAnsi="Arial" w:cs="Arial"/>
        </w:rPr>
      </w:pPr>
    </w:p>
    <w:p w:rsidR="00991AC4" w:rsidRPr="00597BC6" w:rsidRDefault="00BA29D9" w:rsidP="00514073">
      <w:pPr>
        <w:pStyle w:val="Paragraphedeliste"/>
        <w:numPr>
          <w:ilvl w:val="1"/>
          <w:numId w:val="5"/>
        </w:numPr>
        <w:spacing w:after="0" w:line="240" w:lineRule="auto"/>
        <w:jc w:val="both"/>
        <w:rPr>
          <w:rFonts w:ascii="Arial" w:hAnsi="Arial" w:cs="Arial"/>
        </w:rPr>
      </w:pPr>
      <w:r w:rsidRPr="00597BC6">
        <w:rPr>
          <w:rFonts w:ascii="Arial" w:hAnsi="Arial" w:cs="Arial"/>
          <w:b/>
        </w:rPr>
        <w:t>Commission -</w:t>
      </w:r>
      <w:r w:rsidRPr="00597BC6">
        <w:rPr>
          <w:rFonts w:ascii="Arial" w:hAnsi="Arial" w:cs="Arial"/>
        </w:rPr>
        <w:t xml:space="preserve"> </w:t>
      </w:r>
      <w:r w:rsidR="001E04DC" w:rsidRPr="00597BC6">
        <w:rPr>
          <w:rFonts w:ascii="Arial" w:hAnsi="Arial" w:cs="Arial"/>
        </w:rPr>
        <w:t xml:space="preserve">La commission comprend que la STM effectue nombre de ses projets en coordination avec l’arrondissement. Considérant que l’arrondissement effectue des consultations publiques pour le réaménagement du pôle Lionel-Groulx, quel est le degré de connaissance de l’arrondissement du projet de la STM? </w:t>
      </w:r>
    </w:p>
    <w:p w:rsidR="00991AC4" w:rsidRPr="00597BC6" w:rsidRDefault="00991AC4" w:rsidP="000A4C79">
      <w:pPr>
        <w:ind w:left="454"/>
        <w:jc w:val="both"/>
        <w:rPr>
          <w:rFonts w:ascii="Arial" w:hAnsi="Arial" w:cs="Arial"/>
          <w:sz w:val="22"/>
          <w:szCs w:val="22"/>
        </w:rPr>
      </w:pPr>
    </w:p>
    <w:p w:rsidR="001E04DC" w:rsidRDefault="00597BC6" w:rsidP="005878C7">
      <w:pPr>
        <w:ind w:left="814"/>
        <w:jc w:val="both"/>
        <w:rPr>
          <w:rFonts w:ascii="Arial" w:hAnsi="Arial" w:cs="Arial"/>
          <w:b/>
          <w:sz w:val="22"/>
          <w:szCs w:val="22"/>
        </w:rPr>
      </w:pPr>
      <w:r w:rsidRPr="00597BC6">
        <w:rPr>
          <w:rFonts w:ascii="Arial" w:hAnsi="Arial" w:cs="Arial"/>
          <w:b/>
          <w:sz w:val="22"/>
          <w:szCs w:val="22"/>
        </w:rPr>
        <w:t xml:space="preserve">STM </w:t>
      </w:r>
      <w:r>
        <w:rPr>
          <w:rFonts w:ascii="Arial" w:hAnsi="Arial" w:cs="Arial"/>
          <w:b/>
          <w:sz w:val="22"/>
          <w:szCs w:val="22"/>
        </w:rPr>
        <w:t>–</w:t>
      </w:r>
      <w:r w:rsidRPr="00597BC6">
        <w:rPr>
          <w:rFonts w:ascii="Arial" w:hAnsi="Arial" w:cs="Arial"/>
          <w:b/>
          <w:sz w:val="22"/>
          <w:szCs w:val="22"/>
        </w:rPr>
        <w:t xml:space="preserve"> </w:t>
      </w:r>
      <w:r>
        <w:rPr>
          <w:rFonts w:ascii="Arial" w:hAnsi="Arial" w:cs="Arial"/>
          <w:b/>
          <w:sz w:val="22"/>
          <w:szCs w:val="22"/>
        </w:rPr>
        <w:t>Nous avons</w:t>
      </w:r>
      <w:r w:rsidR="001E04DC" w:rsidRPr="00597BC6">
        <w:rPr>
          <w:rFonts w:ascii="Arial" w:hAnsi="Arial" w:cs="Arial"/>
          <w:b/>
          <w:sz w:val="22"/>
          <w:szCs w:val="22"/>
        </w:rPr>
        <w:t xml:space="preserve"> rencontré l’arrondissement à plusieurs reprises (tant les services techniques que </w:t>
      </w:r>
      <w:r w:rsidR="00336CCC">
        <w:rPr>
          <w:rFonts w:ascii="Arial" w:hAnsi="Arial" w:cs="Arial"/>
          <w:b/>
          <w:sz w:val="22"/>
          <w:szCs w:val="22"/>
        </w:rPr>
        <w:t>le conseil d’arrondissement</w:t>
      </w:r>
      <w:r w:rsidR="001E04DC" w:rsidRPr="00597BC6">
        <w:rPr>
          <w:rFonts w:ascii="Arial" w:hAnsi="Arial" w:cs="Arial"/>
          <w:b/>
          <w:sz w:val="22"/>
          <w:szCs w:val="22"/>
        </w:rPr>
        <w:t xml:space="preserve">) et le projet est développé avec </w:t>
      </w:r>
      <w:r w:rsidR="00336CCC">
        <w:rPr>
          <w:rFonts w:ascii="Arial" w:hAnsi="Arial" w:cs="Arial"/>
          <w:b/>
          <w:sz w:val="22"/>
          <w:szCs w:val="22"/>
        </w:rPr>
        <w:t>en</w:t>
      </w:r>
      <w:r w:rsidR="001E04DC" w:rsidRPr="00597BC6">
        <w:rPr>
          <w:rFonts w:ascii="Arial" w:hAnsi="Arial" w:cs="Arial"/>
          <w:b/>
          <w:sz w:val="22"/>
          <w:szCs w:val="22"/>
        </w:rPr>
        <w:t xml:space="preserve"> étroite collaboration.</w:t>
      </w:r>
    </w:p>
    <w:p w:rsidR="00597BC6" w:rsidRDefault="00597BC6">
      <w:pPr>
        <w:spacing w:after="160" w:line="259" w:lineRule="auto"/>
        <w:rPr>
          <w:rFonts w:ascii="Arial" w:hAnsi="Arial" w:cs="Arial"/>
          <w:b/>
          <w:sz w:val="22"/>
          <w:szCs w:val="22"/>
        </w:rPr>
      </w:pPr>
      <w:r>
        <w:rPr>
          <w:rFonts w:ascii="Arial" w:hAnsi="Arial" w:cs="Arial"/>
          <w:b/>
          <w:sz w:val="22"/>
          <w:szCs w:val="22"/>
        </w:rPr>
        <w:br w:type="page"/>
      </w:r>
    </w:p>
    <w:p w:rsidR="00597BC6" w:rsidRPr="00597BC6" w:rsidRDefault="00597BC6" w:rsidP="005878C7">
      <w:pPr>
        <w:ind w:left="814"/>
        <w:jc w:val="both"/>
        <w:rPr>
          <w:rFonts w:ascii="Arial" w:hAnsi="Arial" w:cs="Arial"/>
          <w:b/>
          <w:sz w:val="22"/>
          <w:szCs w:val="22"/>
        </w:rPr>
      </w:pPr>
    </w:p>
    <w:p w:rsidR="001E04DC" w:rsidRDefault="00BA29D9" w:rsidP="00EB0CD8">
      <w:pPr>
        <w:pStyle w:val="Paragraphedeliste"/>
        <w:numPr>
          <w:ilvl w:val="0"/>
          <w:numId w:val="12"/>
        </w:numPr>
        <w:spacing w:after="0" w:line="240" w:lineRule="auto"/>
        <w:jc w:val="both"/>
        <w:rPr>
          <w:rFonts w:ascii="Arial" w:hAnsi="Arial" w:cs="Arial"/>
        </w:rPr>
      </w:pPr>
      <w:r w:rsidRPr="00597BC6">
        <w:rPr>
          <w:rFonts w:ascii="Arial" w:hAnsi="Arial" w:cs="Arial"/>
          <w:b/>
        </w:rPr>
        <w:t>Commission -</w:t>
      </w:r>
      <w:r w:rsidRPr="00597BC6">
        <w:rPr>
          <w:rFonts w:ascii="Arial" w:hAnsi="Arial" w:cs="Arial"/>
        </w:rPr>
        <w:t xml:space="preserve"> </w:t>
      </w:r>
      <w:r w:rsidR="001E04DC" w:rsidRPr="00597BC6">
        <w:rPr>
          <w:rFonts w:ascii="Arial" w:hAnsi="Arial" w:cs="Arial"/>
        </w:rPr>
        <w:t xml:space="preserve">Suivant la séance d’information, la commission se pose plusieurs questions concernant le plan de communication de la STM. Des précisions sur l’étendue du plan de communication prévu par la STM au moment de la fin de la présente consultation permettront à la commission d’apporter des recommandations qui favoriseront l’acceptabilité sociale du projet. </w:t>
      </w:r>
    </w:p>
    <w:p w:rsidR="00EB0CD8" w:rsidRPr="00597BC6" w:rsidRDefault="00EB0CD8" w:rsidP="00EB0CD8">
      <w:pPr>
        <w:pStyle w:val="Paragraphedeliste"/>
        <w:spacing w:after="0" w:line="240" w:lineRule="auto"/>
        <w:ind w:left="360"/>
        <w:jc w:val="both"/>
        <w:rPr>
          <w:rFonts w:ascii="Arial" w:hAnsi="Arial" w:cs="Arial"/>
        </w:rPr>
      </w:pPr>
    </w:p>
    <w:p w:rsidR="001E04DC" w:rsidRPr="00597BC6" w:rsidRDefault="00EB0CD8" w:rsidP="00EB0CD8">
      <w:pPr>
        <w:pStyle w:val="Paragraphedeliste"/>
        <w:numPr>
          <w:ilvl w:val="1"/>
          <w:numId w:val="12"/>
        </w:numPr>
        <w:spacing w:after="0" w:line="240" w:lineRule="auto"/>
        <w:jc w:val="both"/>
        <w:rPr>
          <w:rFonts w:ascii="Arial" w:hAnsi="Arial" w:cs="Arial"/>
        </w:rPr>
      </w:pPr>
      <w:r w:rsidRPr="00597BC6">
        <w:rPr>
          <w:rFonts w:ascii="Arial" w:hAnsi="Arial" w:cs="Arial"/>
          <w:b/>
        </w:rPr>
        <w:t>Commission -</w:t>
      </w:r>
      <w:r w:rsidRPr="00597BC6">
        <w:rPr>
          <w:rFonts w:ascii="Arial" w:hAnsi="Arial" w:cs="Arial"/>
        </w:rPr>
        <w:t xml:space="preserve"> </w:t>
      </w:r>
      <w:r w:rsidR="001E04DC" w:rsidRPr="00597BC6">
        <w:rPr>
          <w:rFonts w:ascii="Arial" w:hAnsi="Arial" w:cs="Arial"/>
        </w:rPr>
        <w:t xml:space="preserve">Quel est le plan de communication de la STM entre la fin du processus consultatif et le début des travaux? </w:t>
      </w:r>
    </w:p>
    <w:p w:rsidR="008D21BF" w:rsidRPr="00597BC6" w:rsidRDefault="008D21BF" w:rsidP="000A4C79">
      <w:pPr>
        <w:pStyle w:val="Paragraphedeliste"/>
        <w:spacing w:after="0" w:line="240" w:lineRule="auto"/>
        <w:ind w:left="794"/>
        <w:jc w:val="both"/>
        <w:rPr>
          <w:rFonts w:ascii="Arial" w:hAnsi="Arial" w:cs="Arial"/>
        </w:rPr>
      </w:pPr>
    </w:p>
    <w:p w:rsidR="001E04DC" w:rsidRPr="00597BC6" w:rsidRDefault="00597BC6" w:rsidP="000A4C79">
      <w:pPr>
        <w:ind w:left="454"/>
        <w:jc w:val="both"/>
        <w:rPr>
          <w:rFonts w:ascii="Arial" w:hAnsi="Arial" w:cs="Arial"/>
          <w:b/>
          <w:sz w:val="22"/>
          <w:szCs w:val="22"/>
        </w:rPr>
      </w:pPr>
      <w:r w:rsidRPr="00597BC6">
        <w:rPr>
          <w:rFonts w:ascii="Arial" w:hAnsi="Arial" w:cs="Arial"/>
          <w:b/>
          <w:sz w:val="22"/>
          <w:szCs w:val="22"/>
        </w:rPr>
        <w:t xml:space="preserve">STM - </w:t>
      </w:r>
      <w:r w:rsidR="001E04DC" w:rsidRPr="00597BC6">
        <w:rPr>
          <w:rFonts w:ascii="Arial" w:hAnsi="Arial" w:cs="Arial"/>
          <w:b/>
          <w:sz w:val="22"/>
          <w:szCs w:val="22"/>
        </w:rPr>
        <w:t xml:space="preserve">Le plan de communication mis en place par la STM avant le début des travaux et durant ceux-ci vise à joindre les publics cibles suivants : les riverains (résidents et commerces situés à proximité du secteur en travaux); les clients du métro et des bus; les grands générateurs de déplacements situés à proximité; les partenaires (arrondissement, SDC, etc.). </w:t>
      </w:r>
      <w:r w:rsidR="00EB0CD8">
        <w:rPr>
          <w:rFonts w:ascii="Arial" w:hAnsi="Arial" w:cs="Arial"/>
          <w:b/>
          <w:sz w:val="22"/>
          <w:szCs w:val="22"/>
        </w:rPr>
        <w:t>L</w:t>
      </w:r>
      <w:r w:rsidR="001E04DC" w:rsidRPr="00597BC6">
        <w:rPr>
          <w:rFonts w:ascii="Arial" w:hAnsi="Arial" w:cs="Arial"/>
          <w:b/>
          <w:sz w:val="22"/>
          <w:szCs w:val="22"/>
        </w:rPr>
        <w:t>es moyens de communication suivants s</w:t>
      </w:r>
      <w:r w:rsidR="00EB0CD8">
        <w:rPr>
          <w:rFonts w:ascii="Arial" w:hAnsi="Arial" w:cs="Arial"/>
          <w:b/>
          <w:sz w:val="22"/>
          <w:szCs w:val="22"/>
        </w:rPr>
        <w:t>er</w:t>
      </w:r>
      <w:r w:rsidR="001E04DC" w:rsidRPr="00597BC6">
        <w:rPr>
          <w:rFonts w:ascii="Arial" w:hAnsi="Arial" w:cs="Arial"/>
          <w:b/>
          <w:sz w:val="22"/>
          <w:szCs w:val="22"/>
        </w:rPr>
        <w:t xml:space="preserve">ont employés : </w:t>
      </w:r>
    </w:p>
    <w:p w:rsidR="008D21BF" w:rsidRPr="00597BC6" w:rsidRDefault="008D21BF" w:rsidP="000A4C79">
      <w:pPr>
        <w:jc w:val="both"/>
        <w:rPr>
          <w:rFonts w:ascii="Arial" w:hAnsi="Arial" w:cs="Arial"/>
          <w:sz w:val="22"/>
          <w:szCs w:val="22"/>
        </w:rPr>
      </w:pPr>
    </w:p>
    <w:tbl>
      <w:tblPr>
        <w:tblW w:w="0" w:type="auto"/>
        <w:jc w:val="center"/>
        <w:tblCellMar>
          <w:left w:w="0" w:type="dxa"/>
          <w:right w:w="0" w:type="dxa"/>
        </w:tblCellMar>
        <w:tblLook w:val="04A0" w:firstRow="1" w:lastRow="0" w:firstColumn="1" w:lastColumn="0" w:noHBand="0" w:noVBand="1"/>
      </w:tblPr>
      <w:tblGrid>
        <w:gridCol w:w="4151"/>
        <w:gridCol w:w="4151"/>
      </w:tblGrid>
      <w:tr w:rsidR="00105B3B" w:rsidRPr="00597BC6" w:rsidTr="008D21BF">
        <w:trPr>
          <w:jc w:val="center"/>
        </w:trPr>
        <w:tc>
          <w:tcPr>
            <w:tcW w:w="4151" w:type="dxa"/>
            <w:tcBorders>
              <w:top w:val="single" w:sz="8" w:space="0" w:color="auto"/>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b/>
                <w:bCs/>
              </w:rPr>
            </w:pPr>
            <w:r w:rsidRPr="00597BC6">
              <w:rPr>
                <w:rFonts w:ascii="Arial" w:hAnsi="Arial" w:cs="Arial"/>
                <w:b/>
                <w:bCs/>
              </w:rPr>
              <w:t xml:space="preserve">Public cible </w:t>
            </w:r>
          </w:p>
        </w:tc>
        <w:tc>
          <w:tcPr>
            <w:tcW w:w="4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pStyle w:val="Paragraphedeliste"/>
              <w:spacing w:after="0" w:line="240" w:lineRule="auto"/>
              <w:ind w:left="0"/>
              <w:jc w:val="both"/>
              <w:rPr>
                <w:rFonts w:ascii="Arial" w:hAnsi="Arial" w:cs="Arial"/>
                <w:b/>
                <w:bCs/>
              </w:rPr>
            </w:pPr>
            <w:r w:rsidRPr="00597BC6">
              <w:rPr>
                <w:rFonts w:ascii="Arial" w:hAnsi="Arial" w:cs="Arial"/>
                <w:b/>
                <w:bCs/>
              </w:rPr>
              <w:t>Outil de communication</w:t>
            </w:r>
          </w:p>
        </w:tc>
      </w:tr>
      <w:tr w:rsidR="00105B3B" w:rsidRPr="00597BC6" w:rsidTr="008D21BF">
        <w:trPr>
          <w:jc w:val="center"/>
        </w:trPr>
        <w:tc>
          <w:tcPr>
            <w:tcW w:w="4151" w:type="dxa"/>
            <w:tcBorders>
              <w:top w:val="nil"/>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rPr>
            </w:pPr>
            <w:r w:rsidRPr="00597BC6">
              <w:rPr>
                <w:rFonts w:ascii="Arial" w:hAnsi="Arial" w:cs="Arial"/>
              </w:rPr>
              <w:t xml:space="preserve">Riverains et grands générateurs </w:t>
            </w:r>
          </w:p>
        </w:tc>
        <w:tc>
          <w:tcPr>
            <w:tcW w:w="4151" w:type="dxa"/>
            <w:tcBorders>
              <w:top w:val="nil"/>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pStyle w:val="Paragraphedeliste"/>
              <w:numPr>
                <w:ilvl w:val="0"/>
                <w:numId w:val="2"/>
              </w:numPr>
              <w:spacing w:after="0" w:line="240" w:lineRule="auto"/>
              <w:jc w:val="both"/>
              <w:rPr>
                <w:rFonts w:ascii="Arial" w:hAnsi="Arial" w:cs="Arial"/>
              </w:rPr>
            </w:pPr>
            <w:r w:rsidRPr="00597BC6">
              <w:rPr>
                <w:rFonts w:ascii="Arial" w:hAnsi="Arial" w:cs="Arial"/>
              </w:rPr>
              <w:t xml:space="preserve">Dépliant détaillé (distribué dans les boîtes à lettres) expliquant le projet, les impacts de la zone du chantier et les mesures de mitigation proposées; </w:t>
            </w:r>
          </w:p>
          <w:p w:rsidR="001E04DC" w:rsidRPr="00597BC6" w:rsidRDefault="001E04DC" w:rsidP="000A4C79">
            <w:pPr>
              <w:pStyle w:val="Paragraphedeliste"/>
              <w:numPr>
                <w:ilvl w:val="0"/>
                <w:numId w:val="2"/>
              </w:numPr>
              <w:spacing w:after="0" w:line="240" w:lineRule="auto"/>
              <w:jc w:val="both"/>
              <w:rPr>
                <w:rFonts w:ascii="Arial" w:hAnsi="Arial" w:cs="Arial"/>
              </w:rPr>
            </w:pPr>
            <w:r w:rsidRPr="00597BC6">
              <w:rPr>
                <w:rFonts w:ascii="Arial" w:hAnsi="Arial" w:cs="Arial"/>
              </w:rPr>
              <w:t xml:space="preserve">Le dépliant contient un numéro de téléphone pour que les gens puissent donner leurs commentaires; </w:t>
            </w:r>
          </w:p>
          <w:p w:rsidR="001E04DC" w:rsidRPr="00597BC6" w:rsidRDefault="001E04DC" w:rsidP="000A4C79">
            <w:pPr>
              <w:pStyle w:val="Paragraphedeliste"/>
              <w:numPr>
                <w:ilvl w:val="0"/>
                <w:numId w:val="2"/>
              </w:numPr>
              <w:spacing w:after="0" w:line="240" w:lineRule="auto"/>
              <w:jc w:val="both"/>
              <w:rPr>
                <w:rFonts w:ascii="Arial" w:hAnsi="Arial" w:cs="Arial"/>
              </w:rPr>
            </w:pPr>
            <w:r w:rsidRPr="00597BC6">
              <w:rPr>
                <w:rFonts w:ascii="Arial" w:hAnsi="Arial" w:cs="Arial"/>
              </w:rPr>
              <w:t>Et une adresse courriel pour s’inscrire au bulletin électronique.</w:t>
            </w:r>
          </w:p>
        </w:tc>
      </w:tr>
      <w:tr w:rsidR="00105B3B" w:rsidRPr="00597BC6" w:rsidTr="008D21BF">
        <w:trPr>
          <w:jc w:val="center"/>
        </w:trPr>
        <w:tc>
          <w:tcPr>
            <w:tcW w:w="4151" w:type="dxa"/>
            <w:tcBorders>
              <w:top w:val="nil"/>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rPr>
            </w:pPr>
            <w:r w:rsidRPr="00597BC6">
              <w:rPr>
                <w:rFonts w:ascii="Arial" w:hAnsi="Arial" w:cs="Arial"/>
              </w:rPr>
              <w:t>Riverains, clients de la STM grands générateurs et la ville</w:t>
            </w:r>
          </w:p>
        </w:tc>
        <w:tc>
          <w:tcPr>
            <w:tcW w:w="4151" w:type="dxa"/>
            <w:tcBorders>
              <w:top w:val="nil"/>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pStyle w:val="Paragraphedeliste"/>
              <w:numPr>
                <w:ilvl w:val="0"/>
                <w:numId w:val="3"/>
              </w:numPr>
              <w:spacing w:after="0" w:line="240" w:lineRule="auto"/>
              <w:jc w:val="both"/>
              <w:rPr>
                <w:rFonts w:ascii="Arial" w:hAnsi="Arial" w:cs="Arial"/>
              </w:rPr>
            </w:pPr>
            <w:r w:rsidRPr="00597BC6">
              <w:rPr>
                <w:rFonts w:ascii="Arial" w:hAnsi="Arial" w:cs="Arial"/>
              </w:rPr>
              <w:t>Site web de la STM : une page est dédiée au projet. Elle contient de l’information sur le projet, les impacts de la zone de chantier et les mesures de mitigation proposées. Cette page est mise à jour tout au long du projet.</w:t>
            </w:r>
          </w:p>
        </w:tc>
      </w:tr>
      <w:tr w:rsidR="00105B3B" w:rsidRPr="00597BC6" w:rsidTr="008D21BF">
        <w:trPr>
          <w:jc w:val="center"/>
        </w:trPr>
        <w:tc>
          <w:tcPr>
            <w:tcW w:w="4151" w:type="dxa"/>
            <w:tcBorders>
              <w:top w:val="nil"/>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rPr>
            </w:pPr>
            <w:r w:rsidRPr="00597BC6">
              <w:rPr>
                <w:rFonts w:ascii="Arial" w:hAnsi="Arial" w:cs="Arial"/>
              </w:rPr>
              <w:t>Clients STM</w:t>
            </w:r>
          </w:p>
        </w:tc>
        <w:tc>
          <w:tcPr>
            <w:tcW w:w="4151" w:type="dxa"/>
            <w:tcBorders>
              <w:top w:val="nil"/>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pStyle w:val="Paragraphedeliste"/>
              <w:numPr>
                <w:ilvl w:val="0"/>
                <w:numId w:val="3"/>
              </w:numPr>
              <w:spacing w:after="0" w:line="240" w:lineRule="auto"/>
              <w:jc w:val="both"/>
              <w:rPr>
                <w:rFonts w:ascii="Arial" w:hAnsi="Arial" w:cs="Arial"/>
              </w:rPr>
            </w:pPr>
            <w:r w:rsidRPr="00597BC6">
              <w:rPr>
                <w:rFonts w:ascii="Arial" w:hAnsi="Arial" w:cs="Arial"/>
              </w:rPr>
              <w:t>Article dans le journal Métro pour parler du projet</w:t>
            </w:r>
          </w:p>
        </w:tc>
      </w:tr>
      <w:tr w:rsidR="001E04DC" w:rsidRPr="00597BC6" w:rsidTr="008D21BF">
        <w:trPr>
          <w:jc w:val="center"/>
        </w:trPr>
        <w:tc>
          <w:tcPr>
            <w:tcW w:w="4151" w:type="dxa"/>
            <w:tcBorders>
              <w:top w:val="nil"/>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rPr>
            </w:pPr>
            <w:r w:rsidRPr="00597BC6">
              <w:rPr>
                <w:rFonts w:ascii="Arial" w:hAnsi="Arial" w:cs="Arial"/>
              </w:rPr>
              <w:t>Riverains, clients STM</w:t>
            </w:r>
          </w:p>
        </w:tc>
        <w:tc>
          <w:tcPr>
            <w:tcW w:w="4151" w:type="dxa"/>
            <w:tcBorders>
              <w:top w:val="nil"/>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pStyle w:val="Paragraphedeliste"/>
              <w:numPr>
                <w:ilvl w:val="0"/>
                <w:numId w:val="3"/>
              </w:numPr>
              <w:spacing w:after="0" w:line="240" w:lineRule="auto"/>
              <w:jc w:val="both"/>
              <w:rPr>
                <w:rFonts w:ascii="Arial" w:hAnsi="Arial" w:cs="Arial"/>
              </w:rPr>
            </w:pPr>
            <w:r w:rsidRPr="00597BC6">
              <w:rPr>
                <w:rFonts w:ascii="Arial" w:hAnsi="Arial" w:cs="Arial"/>
              </w:rPr>
              <w:t>Numéro de téléphone STM-INFO</w:t>
            </w:r>
          </w:p>
        </w:tc>
      </w:tr>
    </w:tbl>
    <w:p w:rsidR="00597BC6" w:rsidRDefault="00597BC6" w:rsidP="00597BC6">
      <w:pPr>
        <w:jc w:val="both"/>
        <w:rPr>
          <w:rFonts w:ascii="Arial" w:hAnsi="Arial" w:cs="Arial"/>
        </w:rPr>
      </w:pPr>
    </w:p>
    <w:p w:rsidR="00597BC6" w:rsidRDefault="00597BC6" w:rsidP="00597BC6">
      <w:pPr>
        <w:jc w:val="both"/>
        <w:rPr>
          <w:rFonts w:ascii="Arial" w:hAnsi="Arial" w:cs="Arial"/>
        </w:rPr>
      </w:pPr>
    </w:p>
    <w:p w:rsidR="00597BC6" w:rsidRDefault="00597BC6" w:rsidP="00597BC6">
      <w:pPr>
        <w:jc w:val="both"/>
        <w:rPr>
          <w:rFonts w:ascii="Arial" w:hAnsi="Arial" w:cs="Arial"/>
        </w:rPr>
      </w:pPr>
    </w:p>
    <w:p w:rsidR="00597BC6" w:rsidRDefault="00597BC6" w:rsidP="00597BC6">
      <w:pPr>
        <w:jc w:val="both"/>
        <w:rPr>
          <w:rFonts w:ascii="Arial" w:hAnsi="Arial" w:cs="Arial"/>
        </w:rPr>
      </w:pPr>
    </w:p>
    <w:p w:rsidR="00597BC6" w:rsidRDefault="00597BC6" w:rsidP="00597BC6">
      <w:pPr>
        <w:jc w:val="both"/>
        <w:rPr>
          <w:rFonts w:ascii="Arial" w:hAnsi="Arial" w:cs="Arial"/>
        </w:rPr>
      </w:pPr>
    </w:p>
    <w:p w:rsidR="00597BC6" w:rsidRDefault="00597BC6" w:rsidP="00597BC6">
      <w:pPr>
        <w:jc w:val="both"/>
        <w:rPr>
          <w:rFonts w:ascii="Arial" w:hAnsi="Arial" w:cs="Arial"/>
        </w:rPr>
      </w:pPr>
    </w:p>
    <w:p w:rsidR="00597BC6" w:rsidRPr="00597BC6" w:rsidRDefault="00597BC6" w:rsidP="00597BC6">
      <w:pPr>
        <w:jc w:val="both"/>
        <w:rPr>
          <w:rFonts w:ascii="Arial" w:hAnsi="Arial" w:cs="Arial"/>
        </w:rPr>
      </w:pPr>
    </w:p>
    <w:p w:rsidR="001E04DC" w:rsidRPr="00597BC6" w:rsidRDefault="00EB0CD8" w:rsidP="00EB0CD8">
      <w:pPr>
        <w:pStyle w:val="Paragraphedeliste"/>
        <w:numPr>
          <w:ilvl w:val="1"/>
          <w:numId w:val="12"/>
        </w:numPr>
        <w:spacing w:after="0" w:line="240" w:lineRule="auto"/>
        <w:jc w:val="both"/>
        <w:rPr>
          <w:rFonts w:ascii="Arial" w:hAnsi="Arial" w:cs="Arial"/>
        </w:rPr>
      </w:pPr>
      <w:r w:rsidRPr="00597BC6">
        <w:rPr>
          <w:rFonts w:ascii="Arial" w:hAnsi="Arial" w:cs="Arial"/>
          <w:b/>
        </w:rPr>
        <w:t>Commission -</w:t>
      </w:r>
      <w:r w:rsidRPr="00597BC6">
        <w:rPr>
          <w:rFonts w:ascii="Arial" w:hAnsi="Arial" w:cs="Arial"/>
        </w:rPr>
        <w:t xml:space="preserve"> </w:t>
      </w:r>
      <w:r w:rsidR="001E04DC" w:rsidRPr="00597BC6">
        <w:rPr>
          <w:rFonts w:ascii="Arial" w:hAnsi="Arial" w:cs="Arial"/>
        </w:rPr>
        <w:t xml:space="preserve">Quel est le plan de communication de la STM pendant les travaux? </w:t>
      </w:r>
    </w:p>
    <w:p w:rsidR="008D21BF" w:rsidRDefault="008D21BF" w:rsidP="000A4C79">
      <w:pPr>
        <w:jc w:val="both"/>
        <w:rPr>
          <w:rFonts w:ascii="Arial" w:hAnsi="Arial" w:cs="Arial"/>
          <w:sz w:val="22"/>
          <w:szCs w:val="22"/>
        </w:rPr>
      </w:pPr>
    </w:p>
    <w:p w:rsidR="00EB0CD8" w:rsidRPr="00597BC6" w:rsidRDefault="00EB0CD8" w:rsidP="000A4C79">
      <w:pPr>
        <w:jc w:val="both"/>
        <w:rPr>
          <w:rFonts w:ascii="Arial" w:hAnsi="Arial" w:cs="Arial"/>
          <w:sz w:val="22"/>
          <w:szCs w:val="22"/>
        </w:rPr>
      </w:pPr>
      <w:r w:rsidRPr="00597BC6">
        <w:rPr>
          <w:rFonts w:ascii="Arial" w:hAnsi="Arial" w:cs="Arial"/>
          <w:b/>
          <w:sz w:val="22"/>
          <w:szCs w:val="22"/>
        </w:rPr>
        <w:t>STM -</w:t>
      </w:r>
      <w:r w:rsidRPr="00EB0CD8">
        <w:rPr>
          <w:rFonts w:ascii="Arial" w:hAnsi="Arial" w:cs="Arial"/>
          <w:b/>
          <w:sz w:val="22"/>
          <w:szCs w:val="22"/>
        </w:rPr>
        <w:t xml:space="preserve"> </w:t>
      </w:r>
      <w:r>
        <w:rPr>
          <w:rFonts w:ascii="Arial" w:hAnsi="Arial" w:cs="Arial"/>
          <w:b/>
          <w:sz w:val="22"/>
          <w:szCs w:val="22"/>
        </w:rPr>
        <w:t>L</w:t>
      </w:r>
      <w:r w:rsidRPr="00597BC6">
        <w:rPr>
          <w:rFonts w:ascii="Arial" w:hAnsi="Arial" w:cs="Arial"/>
          <w:b/>
          <w:sz w:val="22"/>
          <w:szCs w:val="22"/>
        </w:rPr>
        <w:t>es moyens de communication suivants s</w:t>
      </w:r>
      <w:r>
        <w:rPr>
          <w:rFonts w:ascii="Arial" w:hAnsi="Arial" w:cs="Arial"/>
          <w:b/>
          <w:sz w:val="22"/>
          <w:szCs w:val="22"/>
        </w:rPr>
        <w:t>er</w:t>
      </w:r>
      <w:r w:rsidRPr="00597BC6">
        <w:rPr>
          <w:rFonts w:ascii="Arial" w:hAnsi="Arial" w:cs="Arial"/>
          <w:b/>
          <w:sz w:val="22"/>
          <w:szCs w:val="22"/>
        </w:rPr>
        <w:t>ont employés</w:t>
      </w:r>
      <w:r w:rsidRPr="00EB0CD8">
        <w:t xml:space="preserve"> </w:t>
      </w:r>
      <w:r w:rsidRPr="00EB0CD8">
        <w:rPr>
          <w:rFonts w:ascii="Arial" w:hAnsi="Arial" w:cs="Arial"/>
          <w:b/>
          <w:sz w:val="22"/>
          <w:szCs w:val="22"/>
        </w:rPr>
        <w:t>pendant les travaux</w:t>
      </w:r>
      <w:r w:rsidRPr="00597BC6">
        <w:rPr>
          <w:rFonts w:ascii="Arial" w:hAnsi="Arial" w:cs="Arial"/>
          <w:b/>
          <w:sz w:val="22"/>
          <w:szCs w:val="22"/>
        </w:rPr>
        <w:t> :</w:t>
      </w:r>
    </w:p>
    <w:tbl>
      <w:tblPr>
        <w:tblW w:w="0" w:type="auto"/>
        <w:jc w:val="center"/>
        <w:tblCellMar>
          <w:left w:w="0" w:type="dxa"/>
          <w:right w:w="0" w:type="dxa"/>
        </w:tblCellMar>
        <w:tblLook w:val="04A0" w:firstRow="1" w:lastRow="0" w:firstColumn="1" w:lastColumn="0" w:noHBand="0" w:noVBand="1"/>
      </w:tblPr>
      <w:tblGrid>
        <w:gridCol w:w="4141"/>
        <w:gridCol w:w="4141"/>
      </w:tblGrid>
      <w:tr w:rsidR="00105B3B" w:rsidRPr="00597BC6" w:rsidTr="008D21BF">
        <w:trPr>
          <w:jc w:val="center"/>
        </w:trPr>
        <w:tc>
          <w:tcPr>
            <w:tcW w:w="4141" w:type="dxa"/>
            <w:tcBorders>
              <w:top w:val="single" w:sz="8" w:space="0" w:color="auto"/>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b/>
                <w:bCs/>
              </w:rPr>
            </w:pPr>
            <w:r w:rsidRPr="00597BC6">
              <w:rPr>
                <w:rFonts w:ascii="Arial" w:hAnsi="Arial" w:cs="Arial"/>
                <w:b/>
                <w:bCs/>
              </w:rPr>
              <w:t>Public cible</w:t>
            </w: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contextualSpacing/>
              <w:jc w:val="both"/>
              <w:rPr>
                <w:rFonts w:ascii="Arial" w:hAnsi="Arial" w:cs="Arial"/>
                <w:b/>
                <w:bCs/>
                <w:sz w:val="22"/>
                <w:szCs w:val="22"/>
              </w:rPr>
            </w:pPr>
            <w:r w:rsidRPr="00597BC6">
              <w:rPr>
                <w:rFonts w:ascii="Arial" w:hAnsi="Arial" w:cs="Arial"/>
                <w:b/>
                <w:bCs/>
                <w:sz w:val="22"/>
                <w:szCs w:val="22"/>
              </w:rPr>
              <w:t>Outil de communication</w:t>
            </w:r>
          </w:p>
        </w:tc>
      </w:tr>
      <w:tr w:rsidR="00105B3B" w:rsidRPr="00597BC6" w:rsidTr="008D21BF">
        <w:trPr>
          <w:jc w:val="center"/>
        </w:trPr>
        <w:tc>
          <w:tcPr>
            <w:tcW w:w="4141" w:type="dxa"/>
            <w:tcBorders>
              <w:top w:val="nil"/>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rPr>
            </w:pPr>
            <w:r w:rsidRPr="00597BC6">
              <w:rPr>
                <w:rFonts w:ascii="Arial" w:hAnsi="Arial" w:cs="Arial"/>
              </w:rPr>
              <w:t>Riverains, grands générateurs et la ville</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pStyle w:val="Paragraphedeliste"/>
              <w:numPr>
                <w:ilvl w:val="0"/>
                <w:numId w:val="3"/>
              </w:numPr>
              <w:spacing w:after="0" w:line="240" w:lineRule="auto"/>
              <w:jc w:val="both"/>
              <w:rPr>
                <w:rFonts w:ascii="Arial" w:hAnsi="Arial" w:cs="Arial"/>
              </w:rPr>
            </w:pPr>
            <w:r w:rsidRPr="00597BC6">
              <w:rPr>
                <w:rFonts w:ascii="Arial" w:hAnsi="Arial" w:cs="Arial"/>
              </w:rPr>
              <w:t>À chaque phase ayant un impact sur le milieu, envoi d’un avis (distribué dans les boîtes à lettres) informant des mesures de mitigation et des impacts des travaux</w:t>
            </w:r>
          </w:p>
        </w:tc>
      </w:tr>
      <w:tr w:rsidR="00105B3B" w:rsidRPr="00597BC6" w:rsidTr="008D21BF">
        <w:trPr>
          <w:jc w:val="center"/>
        </w:trPr>
        <w:tc>
          <w:tcPr>
            <w:tcW w:w="4141" w:type="dxa"/>
            <w:tcBorders>
              <w:top w:val="nil"/>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rPr>
            </w:pPr>
            <w:r w:rsidRPr="00597BC6">
              <w:rPr>
                <w:rFonts w:ascii="Arial" w:hAnsi="Arial" w:cs="Arial"/>
              </w:rPr>
              <w:t>Riverains ayant donné leur adresse courriel, grands générateurs et la ville</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pStyle w:val="Paragraphedeliste"/>
              <w:numPr>
                <w:ilvl w:val="0"/>
                <w:numId w:val="3"/>
              </w:numPr>
              <w:spacing w:after="0" w:line="240" w:lineRule="auto"/>
              <w:jc w:val="both"/>
              <w:rPr>
                <w:rFonts w:ascii="Arial" w:hAnsi="Arial" w:cs="Arial"/>
              </w:rPr>
            </w:pPr>
            <w:r w:rsidRPr="00597BC6">
              <w:rPr>
                <w:rFonts w:ascii="Arial" w:hAnsi="Arial" w:cs="Arial"/>
              </w:rPr>
              <w:t>Bulletin électronique informant des grandes étapes du projet et diffusant les mêmes informations que les avis</w:t>
            </w:r>
          </w:p>
        </w:tc>
      </w:tr>
      <w:tr w:rsidR="00105B3B" w:rsidRPr="00597BC6" w:rsidTr="008D21BF">
        <w:trPr>
          <w:jc w:val="center"/>
        </w:trPr>
        <w:tc>
          <w:tcPr>
            <w:tcW w:w="4141" w:type="dxa"/>
            <w:tcBorders>
              <w:top w:val="nil"/>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rPr>
            </w:pPr>
            <w:r w:rsidRPr="00597BC6">
              <w:rPr>
                <w:rFonts w:ascii="Arial" w:hAnsi="Arial" w:cs="Arial"/>
              </w:rPr>
              <w:t>Riverains, clients de la STM grands générateurs et la ville</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pStyle w:val="Paragraphedeliste"/>
              <w:numPr>
                <w:ilvl w:val="0"/>
                <w:numId w:val="3"/>
              </w:numPr>
              <w:spacing w:after="0" w:line="240" w:lineRule="auto"/>
              <w:jc w:val="both"/>
              <w:rPr>
                <w:rFonts w:ascii="Arial" w:hAnsi="Arial" w:cs="Arial"/>
              </w:rPr>
            </w:pPr>
            <w:r w:rsidRPr="00597BC6">
              <w:rPr>
                <w:rFonts w:ascii="Arial" w:hAnsi="Arial" w:cs="Arial"/>
              </w:rPr>
              <w:t>Site web de la STM : une page est dédiée au projet, avec de l’information sur le projet, les impacts de la zone de chantier et les mesures de mitigation proposées. Cette page est mise à jour tout au long du projet.</w:t>
            </w:r>
          </w:p>
        </w:tc>
      </w:tr>
      <w:tr w:rsidR="00105B3B" w:rsidRPr="00597BC6" w:rsidTr="008D21BF">
        <w:trPr>
          <w:jc w:val="center"/>
        </w:trPr>
        <w:tc>
          <w:tcPr>
            <w:tcW w:w="4141" w:type="dxa"/>
            <w:tcBorders>
              <w:top w:val="nil"/>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rPr>
            </w:pPr>
            <w:r w:rsidRPr="00597BC6">
              <w:rPr>
                <w:rFonts w:ascii="Arial" w:hAnsi="Arial" w:cs="Arial"/>
              </w:rPr>
              <w:t>Tous</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pStyle w:val="Paragraphedeliste"/>
              <w:numPr>
                <w:ilvl w:val="0"/>
                <w:numId w:val="3"/>
              </w:numPr>
              <w:spacing w:after="0" w:line="240" w:lineRule="auto"/>
              <w:jc w:val="both"/>
              <w:rPr>
                <w:rFonts w:ascii="Arial" w:hAnsi="Arial" w:cs="Arial"/>
              </w:rPr>
            </w:pPr>
            <w:r w:rsidRPr="00597BC6">
              <w:rPr>
                <w:rFonts w:ascii="Arial" w:hAnsi="Arial" w:cs="Arial"/>
              </w:rPr>
              <w:t xml:space="preserve">Affiche sur les cloisons de chantier pour expliquer la nature des travaux et faire connaitre la date de fin des travaux </w:t>
            </w:r>
          </w:p>
        </w:tc>
      </w:tr>
      <w:tr w:rsidR="00105B3B" w:rsidRPr="00597BC6" w:rsidTr="008D21BF">
        <w:trPr>
          <w:jc w:val="center"/>
        </w:trPr>
        <w:tc>
          <w:tcPr>
            <w:tcW w:w="4141" w:type="dxa"/>
            <w:tcBorders>
              <w:top w:val="nil"/>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rPr>
            </w:pPr>
            <w:r w:rsidRPr="00597BC6">
              <w:rPr>
                <w:rFonts w:ascii="Arial" w:hAnsi="Arial" w:cs="Arial"/>
              </w:rPr>
              <w:t>Milieux associatifs</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pStyle w:val="Paragraphedeliste"/>
              <w:numPr>
                <w:ilvl w:val="0"/>
                <w:numId w:val="3"/>
              </w:numPr>
              <w:spacing w:after="0" w:line="240" w:lineRule="auto"/>
              <w:jc w:val="both"/>
              <w:rPr>
                <w:rFonts w:ascii="Arial" w:hAnsi="Arial" w:cs="Arial"/>
              </w:rPr>
            </w:pPr>
            <w:r w:rsidRPr="00597BC6">
              <w:rPr>
                <w:rFonts w:ascii="Arial" w:hAnsi="Arial" w:cs="Arial"/>
              </w:rPr>
              <w:t>Communications avec le milieu associatif (RAAMM, RUTA)</w:t>
            </w:r>
          </w:p>
        </w:tc>
      </w:tr>
      <w:tr w:rsidR="001E04DC" w:rsidRPr="00597BC6" w:rsidTr="008D21BF">
        <w:trPr>
          <w:jc w:val="center"/>
        </w:trPr>
        <w:tc>
          <w:tcPr>
            <w:tcW w:w="4141" w:type="dxa"/>
            <w:tcBorders>
              <w:top w:val="nil"/>
              <w:left w:val="single" w:sz="8" w:space="0" w:color="auto"/>
              <w:bottom w:val="single" w:sz="8" w:space="0" w:color="auto"/>
              <w:right w:val="single" w:sz="8" w:space="0" w:color="auto"/>
            </w:tcBorders>
            <w:hideMark/>
          </w:tcPr>
          <w:p w:rsidR="001E04DC" w:rsidRPr="00597BC6" w:rsidRDefault="001E04DC" w:rsidP="000A4C79">
            <w:pPr>
              <w:pStyle w:val="Paragraphedeliste"/>
              <w:spacing w:after="0" w:line="240" w:lineRule="auto"/>
              <w:ind w:left="0"/>
              <w:jc w:val="both"/>
              <w:rPr>
                <w:rFonts w:ascii="Arial" w:hAnsi="Arial" w:cs="Arial"/>
              </w:rPr>
            </w:pPr>
            <w:r w:rsidRPr="00597BC6">
              <w:rPr>
                <w:rFonts w:ascii="Arial" w:hAnsi="Arial" w:cs="Arial"/>
              </w:rPr>
              <w:t>Riverains, clients STM</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1E04DC" w:rsidRPr="00597BC6" w:rsidRDefault="001E04DC" w:rsidP="000A4C79">
            <w:pPr>
              <w:pStyle w:val="Paragraphedeliste"/>
              <w:numPr>
                <w:ilvl w:val="0"/>
                <w:numId w:val="3"/>
              </w:numPr>
              <w:spacing w:after="0" w:line="240" w:lineRule="auto"/>
              <w:jc w:val="both"/>
              <w:rPr>
                <w:rFonts w:ascii="Arial" w:hAnsi="Arial" w:cs="Arial"/>
              </w:rPr>
            </w:pPr>
            <w:r w:rsidRPr="00597BC6">
              <w:rPr>
                <w:rFonts w:ascii="Arial" w:hAnsi="Arial" w:cs="Arial"/>
              </w:rPr>
              <w:t>Numéro de téléphone STM-INFO</w:t>
            </w:r>
          </w:p>
        </w:tc>
      </w:tr>
    </w:tbl>
    <w:p w:rsidR="001E04DC" w:rsidRPr="00597BC6" w:rsidRDefault="001E04DC" w:rsidP="000A4C79">
      <w:pPr>
        <w:contextualSpacing/>
        <w:jc w:val="both"/>
        <w:rPr>
          <w:rFonts w:ascii="Arial" w:hAnsi="Arial" w:cs="Arial"/>
          <w:sz w:val="22"/>
          <w:szCs w:val="22"/>
        </w:rPr>
      </w:pPr>
    </w:p>
    <w:p w:rsidR="00597BC6" w:rsidRPr="00597BC6" w:rsidRDefault="00597BC6">
      <w:pPr>
        <w:spacing w:after="160" w:line="259" w:lineRule="auto"/>
        <w:rPr>
          <w:rFonts w:ascii="Arial" w:hAnsi="Arial" w:cs="Arial"/>
          <w:sz w:val="22"/>
          <w:szCs w:val="22"/>
        </w:rPr>
      </w:pPr>
      <w:r w:rsidRPr="00597BC6">
        <w:rPr>
          <w:rFonts w:ascii="Arial" w:hAnsi="Arial" w:cs="Arial"/>
          <w:sz w:val="22"/>
          <w:szCs w:val="22"/>
        </w:rPr>
        <w:br w:type="page"/>
      </w:r>
    </w:p>
    <w:p w:rsidR="00597BC6" w:rsidRDefault="00597BC6" w:rsidP="00597BC6">
      <w:pPr>
        <w:pStyle w:val="Paragraphedeliste"/>
        <w:spacing w:line="240" w:lineRule="auto"/>
        <w:ind w:left="284"/>
        <w:jc w:val="center"/>
        <w:rPr>
          <w:rFonts w:ascii="Arial" w:hAnsi="Arial" w:cs="Arial"/>
          <w:b/>
          <w:sz w:val="36"/>
          <w:szCs w:val="24"/>
        </w:rPr>
      </w:pPr>
      <w:r w:rsidRPr="00597BC6">
        <w:rPr>
          <w:rFonts w:ascii="Arial" w:hAnsi="Arial" w:cs="Arial"/>
          <w:b/>
          <w:sz w:val="36"/>
          <w:szCs w:val="24"/>
        </w:rPr>
        <w:t xml:space="preserve">Annexe </w:t>
      </w:r>
    </w:p>
    <w:p w:rsidR="00597BC6" w:rsidRPr="00597BC6" w:rsidRDefault="00597BC6" w:rsidP="00597BC6">
      <w:pPr>
        <w:pStyle w:val="Paragraphedeliste"/>
        <w:spacing w:line="240" w:lineRule="auto"/>
        <w:ind w:left="284"/>
        <w:jc w:val="center"/>
        <w:rPr>
          <w:rFonts w:ascii="Arial" w:hAnsi="Arial" w:cs="Arial"/>
          <w:b/>
          <w:sz w:val="36"/>
          <w:szCs w:val="24"/>
        </w:rPr>
      </w:pPr>
    </w:p>
    <w:p w:rsidR="00597BC6" w:rsidRPr="00597BC6" w:rsidRDefault="00597BC6" w:rsidP="00597BC6">
      <w:pPr>
        <w:pStyle w:val="Paragraphedeliste"/>
        <w:spacing w:line="240" w:lineRule="auto"/>
        <w:ind w:left="284"/>
        <w:jc w:val="center"/>
        <w:rPr>
          <w:rFonts w:ascii="Arial" w:hAnsi="Arial" w:cs="Arial"/>
          <w:sz w:val="24"/>
          <w:szCs w:val="24"/>
        </w:rPr>
      </w:pPr>
      <w:r w:rsidRPr="00597BC6">
        <w:rPr>
          <w:rFonts w:ascii="Arial" w:hAnsi="Arial" w:cs="Arial"/>
          <w:b/>
        </w:rPr>
        <w:t xml:space="preserve">STM </w:t>
      </w:r>
      <w:r>
        <w:rPr>
          <w:rFonts w:ascii="Arial" w:hAnsi="Arial" w:cs="Arial"/>
          <w:b/>
        </w:rPr>
        <w:t>–</w:t>
      </w:r>
      <w:r w:rsidRPr="00597BC6">
        <w:rPr>
          <w:rFonts w:ascii="Arial" w:hAnsi="Arial" w:cs="Arial"/>
          <w:b/>
        </w:rPr>
        <w:t xml:space="preserve"> </w:t>
      </w:r>
      <w:r>
        <w:rPr>
          <w:rFonts w:ascii="Arial" w:hAnsi="Arial" w:cs="Arial"/>
          <w:sz w:val="24"/>
          <w:szCs w:val="24"/>
        </w:rPr>
        <w:t>Voici les p</w:t>
      </w:r>
      <w:r w:rsidRPr="00597BC6">
        <w:rPr>
          <w:rFonts w:ascii="Arial" w:hAnsi="Arial" w:cs="Arial"/>
          <w:sz w:val="24"/>
          <w:szCs w:val="24"/>
        </w:rPr>
        <w:t>rincipales étapes qui suivront la consultation publique actuelle soit, après la remise du rapport par la commission au Comité de Suivi des Actifs jusqu’au début de la réalisation des travaux?</w:t>
      </w:r>
    </w:p>
    <w:p w:rsidR="00597BC6" w:rsidRPr="00597BC6" w:rsidRDefault="00597BC6" w:rsidP="00597BC6">
      <w:pPr>
        <w:rPr>
          <w:rFonts w:ascii="Arial" w:hAnsi="Arial" w:cs="Arial"/>
        </w:rPr>
      </w:pPr>
    </w:p>
    <w:tbl>
      <w:tblPr>
        <w:tblW w:w="9895" w:type="dxa"/>
        <w:jc w:val="center"/>
        <w:tblCellMar>
          <w:left w:w="70" w:type="dxa"/>
          <w:right w:w="70" w:type="dxa"/>
        </w:tblCellMar>
        <w:tblLook w:val="04A0" w:firstRow="1" w:lastRow="0" w:firstColumn="1" w:lastColumn="0" w:noHBand="0" w:noVBand="1"/>
      </w:tblPr>
      <w:tblGrid>
        <w:gridCol w:w="6655"/>
        <w:gridCol w:w="3240"/>
      </w:tblGrid>
      <w:tr w:rsidR="00597BC6" w:rsidRPr="00597BC6" w:rsidTr="000A08A7">
        <w:trPr>
          <w:trHeight w:val="288"/>
          <w:jc w:val="center"/>
        </w:trPr>
        <w:tc>
          <w:tcPr>
            <w:tcW w:w="6655" w:type="dxa"/>
            <w:tcBorders>
              <w:top w:val="single" w:sz="4" w:space="0" w:color="auto"/>
              <w:left w:val="single" w:sz="4" w:space="0" w:color="auto"/>
              <w:bottom w:val="single" w:sz="4" w:space="0" w:color="auto"/>
              <w:right w:val="single" w:sz="4" w:space="0" w:color="auto"/>
            </w:tcBorders>
            <w:shd w:val="clear" w:color="000000" w:fill="FFFFFF"/>
            <w:vAlign w:val="center"/>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Dépôt du rapport de la consultation au Comité Suivi des Actifs (CSA)</w:t>
            </w:r>
          </w:p>
        </w:tc>
        <w:tc>
          <w:tcPr>
            <w:tcW w:w="3240" w:type="dxa"/>
            <w:tcBorders>
              <w:top w:val="single" w:sz="4" w:space="0" w:color="auto"/>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Présidente de la commission</w:t>
            </w:r>
          </w:p>
        </w:tc>
      </w:tr>
      <w:tr w:rsidR="00597BC6" w:rsidRPr="00597BC6" w:rsidTr="000A08A7">
        <w:trPr>
          <w:trHeight w:val="288"/>
          <w:jc w:val="center"/>
        </w:trPr>
        <w:tc>
          <w:tcPr>
            <w:tcW w:w="6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CA  - Recommandation de modification règlementaire</w:t>
            </w:r>
          </w:p>
        </w:tc>
        <w:tc>
          <w:tcPr>
            <w:tcW w:w="3240" w:type="dxa"/>
            <w:tcBorders>
              <w:top w:val="single" w:sz="4" w:space="0" w:color="auto"/>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Secrétariat corporatif - STM</w:t>
            </w:r>
          </w:p>
        </w:tc>
      </w:tr>
      <w:tr w:rsidR="00597BC6" w:rsidRPr="00597BC6" w:rsidTr="000A08A7">
        <w:trPr>
          <w:trHeight w:val="288"/>
          <w:jc w:val="center"/>
        </w:trPr>
        <w:tc>
          <w:tcPr>
            <w:tcW w:w="6655" w:type="dxa"/>
            <w:tcBorders>
              <w:top w:val="single" w:sz="4" w:space="0" w:color="auto"/>
              <w:left w:val="single" w:sz="4" w:space="0" w:color="auto"/>
              <w:bottom w:val="single" w:sz="4" w:space="0" w:color="auto"/>
              <w:right w:val="single" w:sz="4" w:space="0" w:color="auto"/>
            </w:tcBorders>
            <w:shd w:val="clear" w:color="000000" w:fill="FFFFFF"/>
            <w:vAlign w:val="center"/>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Transmission du rapport et de la recommandation à l'arrondissement et au Greffe de la V. de M.</w:t>
            </w:r>
          </w:p>
        </w:tc>
        <w:tc>
          <w:tcPr>
            <w:tcW w:w="3240" w:type="dxa"/>
            <w:tcBorders>
              <w:top w:val="single" w:sz="4" w:space="0" w:color="auto"/>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Secrétariat corporatif - STM</w:t>
            </w:r>
          </w:p>
        </w:tc>
      </w:tr>
      <w:tr w:rsidR="00597BC6" w:rsidRPr="00597BC6" w:rsidTr="000A08A7">
        <w:trPr>
          <w:trHeight w:val="576"/>
          <w:jc w:val="center"/>
        </w:trPr>
        <w:tc>
          <w:tcPr>
            <w:tcW w:w="6655" w:type="dxa"/>
            <w:tcBorders>
              <w:top w:val="nil"/>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i/>
                <w:iCs/>
                <w:color w:val="000000" w:themeColor="text1"/>
                <w:sz w:val="20"/>
                <w:szCs w:val="20"/>
              </w:rPr>
            </w:pPr>
            <w:r w:rsidRPr="00597BC6">
              <w:rPr>
                <w:rFonts w:ascii="Arial" w:eastAsia="Times New Roman" w:hAnsi="Arial" w:cs="Arial"/>
                <w:i/>
                <w:iCs/>
                <w:color w:val="000000" w:themeColor="text1"/>
                <w:sz w:val="20"/>
                <w:szCs w:val="20"/>
              </w:rPr>
              <w:t xml:space="preserve">Inscription du rapport de la consultation à l'ordre du jour du </w:t>
            </w:r>
            <w:r w:rsidRPr="00597BC6">
              <w:rPr>
                <w:rFonts w:ascii="Arial" w:eastAsia="Times New Roman" w:hAnsi="Arial" w:cs="Arial"/>
                <w:b/>
                <w:bCs/>
                <w:i/>
                <w:iCs/>
                <w:color w:val="000000" w:themeColor="text1"/>
                <w:sz w:val="20"/>
                <w:szCs w:val="20"/>
              </w:rPr>
              <w:t xml:space="preserve">Comité exécutif (CE) </w:t>
            </w:r>
          </w:p>
        </w:tc>
        <w:tc>
          <w:tcPr>
            <w:tcW w:w="3240" w:type="dxa"/>
            <w:tcBorders>
              <w:top w:val="nil"/>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i/>
                <w:iCs/>
                <w:color w:val="000000" w:themeColor="text1"/>
                <w:sz w:val="20"/>
                <w:szCs w:val="20"/>
              </w:rPr>
            </w:pPr>
            <w:r w:rsidRPr="00597BC6">
              <w:rPr>
                <w:rFonts w:ascii="Arial" w:eastAsia="Times New Roman" w:hAnsi="Arial" w:cs="Arial"/>
                <w:i/>
                <w:iCs/>
                <w:color w:val="000000" w:themeColor="text1"/>
                <w:sz w:val="20"/>
                <w:szCs w:val="20"/>
              </w:rPr>
              <w:t>Arrondissement</w:t>
            </w:r>
          </w:p>
        </w:tc>
      </w:tr>
      <w:tr w:rsidR="00597BC6" w:rsidRPr="00597BC6" w:rsidTr="000A08A7">
        <w:trPr>
          <w:trHeight w:val="576"/>
          <w:jc w:val="center"/>
        </w:trPr>
        <w:tc>
          <w:tcPr>
            <w:tcW w:w="6655" w:type="dxa"/>
            <w:tcBorders>
              <w:top w:val="nil"/>
              <w:left w:val="single" w:sz="4" w:space="0" w:color="auto"/>
              <w:bottom w:val="single" w:sz="4" w:space="0" w:color="auto"/>
              <w:right w:val="single" w:sz="4" w:space="0" w:color="auto"/>
            </w:tcBorders>
            <w:shd w:val="clear" w:color="000000" w:fill="FFFFFF"/>
            <w:vAlign w:val="center"/>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Dépôt du rapport sur le site intranet de la STM (Avis aux personnes inscrites au courriel d’information)</w:t>
            </w:r>
          </w:p>
        </w:tc>
        <w:tc>
          <w:tcPr>
            <w:tcW w:w="3240" w:type="dxa"/>
            <w:tcBorders>
              <w:top w:val="nil"/>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i/>
                <w:iCs/>
                <w:color w:val="000000" w:themeColor="text1"/>
                <w:sz w:val="20"/>
                <w:szCs w:val="20"/>
              </w:rPr>
            </w:pPr>
            <w:r w:rsidRPr="00597BC6">
              <w:rPr>
                <w:rFonts w:ascii="Arial" w:eastAsia="Times New Roman" w:hAnsi="Arial" w:cs="Arial"/>
                <w:i/>
                <w:iCs/>
                <w:color w:val="000000" w:themeColor="text1"/>
                <w:sz w:val="20"/>
                <w:szCs w:val="20"/>
              </w:rPr>
              <w:t>Arrondissement</w:t>
            </w:r>
          </w:p>
        </w:tc>
      </w:tr>
      <w:tr w:rsidR="00597BC6" w:rsidRPr="00597BC6" w:rsidTr="000A08A7">
        <w:trPr>
          <w:trHeight w:val="576"/>
          <w:jc w:val="center"/>
        </w:trPr>
        <w:tc>
          <w:tcPr>
            <w:tcW w:w="6655" w:type="dxa"/>
            <w:tcBorders>
              <w:top w:val="nil"/>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 xml:space="preserve">Présentation du rapport de la consultation publique au </w:t>
            </w:r>
            <w:r w:rsidRPr="00597BC6">
              <w:rPr>
                <w:rFonts w:ascii="Arial" w:eastAsia="Times New Roman" w:hAnsi="Arial" w:cs="Arial"/>
                <w:b/>
                <w:bCs/>
                <w:color w:val="000000" w:themeColor="text1"/>
                <w:sz w:val="20"/>
                <w:szCs w:val="20"/>
              </w:rPr>
              <w:t>Comité exécutif</w:t>
            </w:r>
            <w:r w:rsidRPr="00597BC6">
              <w:rPr>
                <w:rFonts w:ascii="Arial" w:eastAsia="Times New Roman" w:hAnsi="Arial" w:cs="Arial"/>
                <w:color w:val="000000" w:themeColor="text1"/>
                <w:sz w:val="20"/>
                <w:szCs w:val="20"/>
              </w:rPr>
              <w:t xml:space="preserve"> </w:t>
            </w:r>
            <w:r w:rsidRPr="00597BC6">
              <w:rPr>
                <w:rFonts w:ascii="Arial" w:eastAsia="Times New Roman" w:hAnsi="Arial" w:cs="Arial"/>
                <w:b/>
                <w:bCs/>
                <w:color w:val="000000" w:themeColor="text1"/>
                <w:sz w:val="20"/>
                <w:szCs w:val="20"/>
              </w:rPr>
              <w:t xml:space="preserve">(CE) </w:t>
            </w:r>
          </w:p>
        </w:tc>
        <w:tc>
          <w:tcPr>
            <w:tcW w:w="3240" w:type="dxa"/>
            <w:tcBorders>
              <w:top w:val="nil"/>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i/>
                <w:iCs/>
                <w:color w:val="000000" w:themeColor="text1"/>
                <w:sz w:val="20"/>
                <w:szCs w:val="20"/>
              </w:rPr>
            </w:pPr>
            <w:r w:rsidRPr="00597BC6">
              <w:rPr>
                <w:rFonts w:ascii="Arial" w:eastAsia="Times New Roman" w:hAnsi="Arial" w:cs="Arial"/>
                <w:i/>
                <w:iCs/>
                <w:color w:val="000000" w:themeColor="text1"/>
                <w:sz w:val="20"/>
                <w:szCs w:val="20"/>
              </w:rPr>
              <w:t>Arrondissement</w:t>
            </w:r>
          </w:p>
        </w:tc>
      </w:tr>
      <w:tr w:rsidR="00597BC6" w:rsidRPr="00597BC6" w:rsidTr="000A08A7">
        <w:trPr>
          <w:trHeight w:val="576"/>
          <w:jc w:val="center"/>
        </w:trPr>
        <w:tc>
          <w:tcPr>
            <w:tcW w:w="6655" w:type="dxa"/>
            <w:tcBorders>
              <w:top w:val="nil"/>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Approbation du règlement par l'administration et intervention de la Direction des affaires juridiques (Ville de Montréal)</w:t>
            </w:r>
          </w:p>
        </w:tc>
        <w:tc>
          <w:tcPr>
            <w:tcW w:w="3240" w:type="dxa"/>
            <w:tcBorders>
              <w:top w:val="nil"/>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i/>
                <w:iCs/>
                <w:color w:val="000000" w:themeColor="text1"/>
                <w:sz w:val="20"/>
                <w:szCs w:val="20"/>
              </w:rPr>
            </w:pPr>
            <w:r w:rsidRPr="00597BC6">
              <w:rPr>
                <w:rFonts w:ascii="Arial" w:eastAsia="Times New Roman" w:hAnsi="Arial" w:cs="Arial"/>
                <w:i/>
                <w:iCs/>
                <w:color w:val="000000" w:themeColor="text1"/>
                <w:sz w:val="20"/>
                <w:szCs w:val="20"/>
              </w:rPr>
              <w:t>Arrondissement</w:t>
            </w:r>
          </w:p>
        </w:tc>
      </w:tr>
      <w:tr w:rsidR="00597BC6" w:rsidRPr="00597BC6" w:rsidTr="000A08A7">
        <w:trPr>
          <w:trHeight w:val="576"/>
          <w:jc w:val="center"/>
        </w:trPr>
        <w:tc>
          <w:tcPr>
            <w:tcW w:w="6655" w:type="dxa"/>
            <w:tcBorders>
              <w:top w:val="nil"/>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i/>
                <w:iCs/>
                <w:color w:val="000000" w:themeColor="text1"/>
                <w:sz w:val="20"/>
                <w:szCs w:val="20"/>
              </w:rPr>
            </w:pPr>
            <w:r w:rsidRPr="00597BC6">
              <w:rPr>
                <w:rFonts w:ascii="Arial" w:eastAsia="Times New Roman" w:hAnsi="Arial" w:cs="Arial"/>
                <w:i/>
                <w:iCs/>
                <w:color w:val="000000" w:themeColor="text1"/>
                <w:sz w:val="20"/>
                <w:szCs w:val="20"/>
              </w:rPr>
              <w:t xml:space="preserve">Inscription du projet de règlement à l'ordre du jour du </w:t>
            </w:r>
            <w:r w:rsidRPr="00597BC6">
              <w:rPr>
                <w:rFonts w:ascii="Arial" w:eastAsia="Times New Roman" w:hAnsi="Arial" w:cs="Arial"/>
                <w:b/>
                <w:bCs/>
                <w:i/>
                <w:iCs/>
                <w:color w:val="000000" w:themeColor="text1"/>
                <w:sz w:val="20"/>
                <w:szCs w:val="20"/>
              </w:rPr>
              <w:t>Comité exécutif</w:t>
            </w:r>
            <w:r w:rsidRPr="00597BC6">
              <w:rPr>
                <w:rFonts w:ascii="Arial" w:eastAsia="Times New Roman" w:hAnsi="Arial" w:cs="Arial"/>
                <w:i/>
                <w:iCs/>
                <w:color w:val="000000" w:themeColor="text1"/>
                <w:sz w:val="20"/>
                <w:szCs w:val="20"/>
              </w:rPr>
              <w:t xml:space="preserve"> </w:t>
            </w:r>
            <w:r w:rsidRPr="00597BC6">
              <w:rPr>
                <w:rFonts w:ascii="Arial" w:eastAsia="Times New Roman" w:hAnsi="Arial" w:cs="Arial"/>
                <w:b/>
                <w:bCs/>
                <w:i/>
                <w:iCs/>
                <w:color w:val="000000" w:themeColor="text1"/>
                <w:sz w:val="20"/>
                <w:szCs w:val="20"/>
              </w:rPr>
              <w:t>(CE)</w:t>
            </w:r>
            <w:r w:rsidRPr="00597BC6">
              <w:rPr>
                <w:rFonts w:ascii="Arial" w:eastAsia="Times New Roman" w:hAnsi="Arial" w:cs="Arial"/>
                <w:color w:val="000000" w:themeColor="text1"/>
                <w:sz w:val="20"/>
                <w:szCs w:val="20"/>
              </w:rPr>
              <w:t xml:space="preserve"> </w:t>
            </w:r>
          </w:p>
        </w:tc>
        <w:tc>
          <w:tcPr>
            <w:tcW w:w="3240" w:type="dxa"/>
            <w:tcBorders>
              <w:top w:val="nil"/>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i/>
                <w:iCs/>
                <w:color w:val="000000" w:themeColor="text1"/>
                <w:sz w:val="20"/>
                <w:szCs w:val="20"/>
              </w:rPr>
            </w:pPr>
            <w:r w:rsidRPr="00597BC6">
              <w:rPr>
                <w:rFonts w:ascii="Arial" w:eastAsia="Times New Roman" w:hAnsi="Arial" w:cs="Arial"/>
                <w:i/>
                <w:iCs/>
                <w:color w:val="000000" w:themeColor="text1"/>
                <w:sz w:val="20"/>
                <w:szCs w:val="20"/>
              </w:rPr>
              <w:t>Arrondissement</w:t>
            </w:r>
          </w:p>
        </w:tc>
      </w:tr>
      <w:tr w:rsidR="00597BC6" w:rsidRPr="00597BC6" w:rsidTr="000A08A7">
        <w:trPr>
          <w:trHeight w:val="288"/>
          <w:jc w:val="center"/>
        </w:trPr>
        <w:tc>
          <w:tcPr>
            <w:tcW w:w="6655" w:type="dxa"/>
            <w:tcBorders>
              <w:top w:val="nil"/>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 xml:space="preserve">Présentation du projet de règlement au </w:t>
            </w:r>
            <w:r w:rsidRPr="00597BC6">
              <w:rPr>
                <w:rFonts w:ascii="Arial" w:eastAsia="Times New Roman" w:hAnsi="Arial" w:cs="Arial"/>
                <w:b/>
                <w:bCs/>
                <w:color w:val="000000" w:themeColor="text1"/>
                <w:sz w:val="20"/>
                <w:szCs w:val="20"/>
              </w:rPr>
              <w:t>Comité exécutif</w:t>
            </w:r>
            <w:r w:rsidRPr="00597BC6">
              <w:rPr>
                <w:rFonts w:ascii="Arial" w:eastAsia="Times New Roman" w:hAnsi="Arial" w:cs="Arial"/>
                <w:color w:val="000000" w:themeColor="text1"/>
                <w:sz w:val="20"/>
                <w:szCs w:val="20"/>
              </w:rPr>
              <w:t xml:space="preserve"> </w:t>
            </w:r>
            <w:r w:rsidRPr="00597BC6">
              <w:rPr>
                <w:rFonts w:ascii="Arial" w:eastAsia="Times New Roman" w:hAnsi="Arial" w:cs="Arial"/>
                <w:b/>
                <w:bCs/>
                <w:color w:val="000000" w:themeColor="text1"/>
                <w:sz w:val="20"/>
                <w:szCs w:val="20"/>
              </w:rPr>
              <w:t>(CE)</w:t>
            </w:r>
            <w:r w:rsidRPr="00597BC6">
              <w:rPr>
                <w:rFonts w:ascii="Arial" w:eastAsia="Times New Roman" w:hAnsi="Arial" w:cs="Arial"/>
                <w:color w:val="000000" w:themeColor="text1"/>
                <w:sz w:val="20"/>
                <w:szCs w:val="20"/>
              </w:rPr>
              <w:t xml:space="preserve"> </w:t>
            </w:r>
          </w:p>
        </w:tc>
        <w:tc>
          <w:tcPr>
            <w:tcW w:w="3240" w:type="dxa"/>
            <w:tcBorders>
              <w:top w:val="nil"/>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i/>
                <w:iCs/>
                <w:color w:val="000000" w:themeColor="text1"/>
                <w:sz w:val="20"/>
                <w:szCs w:val="20"/>
              </w:rPr>
            </w:pPr>
            <w:r w:rsidRPr="00597BC6">
              <w:rPr>
                <w:rFonts w:ascii="Arial" w:eastAsia="Times New Roman" w:hAnsi="Arial" w:cs="Arial"/>
                <w:i/>
                <w:iCs/>
                <w:color w:val="000000" w:themeColor="text1"/>
                <w:sz w:val="20"/>
                <w:szCs w:val="20"/>
              </w:rPr>
              <w:t>Arrondissement</w:t>
            </w:r>
          </w:p>
        </w:tc>
      </w:tr>
      <w:tr w:rsidR="00597BC6" w:rsidRPr="00597BC6" w:rsidTr="000A08A7">
        <w:trPr>
          <w:trHeight w:val="576"/>
          <w:jc w:val="center"/>
        </w:trPr>
        <w:tc>
          <w:tcPr>
            <w:tcW w:w="6655" w:type="dxa"/>
            <w:tcBorders>
              <w:top w:val="nil"/>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 xml:space="preserve">Adoption d'un avis de motion et du projet de règlement par le </w:t>
            </w:r>
            <w:r w:rsidRPr="00597BC6">
              <w:rPr>
                <w:rFonts w:ascii="Arial" w:eastAsia="Times New Roman" w:hAnsi="Arial" w:cs="Arial"/>
                <w:b/>
                <w:bCs/>
                <w:color w:val="000000" w:themeColor="text1"/>
                <w:sz w:val="20"/>
                <w:szCs w:val="20"/>
              </w:rPr>
              <w:t>conseil d'agglomération</w:t>
            </w:r>
            <w:r w:rsidRPr="00597BC6">
              <w:rPr>
                <w:rFonts w:ascii="Arial" w:eastAsia="Times New Roman" w:hAnsi="Arial" w:cs="Arial"/>
                <w:color w:val="000000" w:themeColor="text1"/>
                <w:sz w:val="20"/>
                <w:szCs w:val="20"/>
              </w:rPr>
              <w:t xml:space="preserve"> </w:t>
            </w:r>
          </w:p>
        </w:tc>
        <w:tc>
          <w:tcPr>
            <w:tcW w:w="3240" w:type="dxa"/>
            <w:tcBorders>
              <w:top w:val="nil"/>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i/>
                <w:iCs/>
                <w:color w:val="000000" w:themeColor="text1"/>
                <w:sz w:val="20"/>
                <w:szCs w:val="20"/>
              </w:rPr>
            </w:pPr>
            <w:r w:rsidRPr="00597BC6">
              <w:rPr>
                <w:rFonts w:ascii="Arial" w:eastAsia="Times New Roman" w:hAnsi="Arial" w:cs="Arial"/>
                <w:i/>
                <w:iCs/>
                <w:color w:val="000000" w:themeColor="text1"/>
                <w:sz w:val="20"/>
                <w:szCs w:val="20"/>
              </w:rPr>
              <w:t>Arrondissement</w:t>
            </w:r>
          </w:p>
        </w:tc>
      </w:tr>
      <w:tr w:rsidR="00597BC6" w:rsidRPr="00597BC6" w:rsidTr="000A08A7">
        <w:trPr>
          <w:trHeight w:val="288"/>
          <w:jc w:val="center"/>
        </w:trPr>
        <w:tc>
          <w:tcPr>
            <w:tcW w:w="6655" w:type="dxa"/>
            <w:tcBorders>
              <w:top w:val="nil"/>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 xml:space="preserve">Adoption du règlement par le </w:t>
            </w:r>
            <w:r w:rsidRPr="00597BC6">
              <w:rPr>
                <w:rFonts w:ascii="Arial" w:eastAsia="Times New Roman" w:hAnsi="Arial" w:cs="Arial"/>
                <w:b/>
                <w:bCs/>
                <w:color w:val="000000" w:themeColor="text1"/>
                <w:sz w:val="20"/>
                <w:szCs w:val="20"/>
              </w:rPr>
              <w:t>conseil d'agglomération</w:t>
            </w:r>
          </w:p>
        </w:tc>
        <w:tc>
          <w:tcPr>
            <w:tcW w:w="3240" w:type="dxa"/>
            <w:tcBorders>
              <w:top w:val="nil"/>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i/>
                <w:iCs/>
                <w:color w:val="000000" w:themeColor="text1"/>
                <w:sz w:val="20"/>
                <w:szCs w:val="20"/>
              </w:rPr>
            </w:pPr>
            <w:r w:rsidRPr="00597BC6">
              <w:rPr>
                <w:rFonts w:ascii="Arial" w:eastAsia="Times New Roman" w:hAnsi="Arial" w:cs="Arial"/>
                <w:i/>
                <w:iCs/>
                <w:color w:val="000000" w:themeColor="text1"/>
                <w:sz w:val="20"/>
                <w:szCs w:val="20"/>
              </w:rPr>
              <w:t>Arrondissement</w:t>
            </w:r>
          </w:p>
        </w:tc>
      </w:tr>
      <w:tr w:rsidR="00597BC6" w:rsidRPr="00597BC6" w:rsidTr="000A08A7">
        <w:trPr>
          <w:trHeight w:val="288"/>
          <w:jc w:val="center"/>
        </w:trPr>
        <w:tc>
          <w:tcPr>
            <w:tcW w:w="6655" w:type="dxa"/>
            <w:tcBorders>
              <w:top w:val="nil"/>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Entrée en vigueur selon la loi (publication) (Avis aux personnes inscrites au courriel d’information -  STM)</w:t>
            </w:r>
          </w:p>
        </w:tc>
        <w:tc>
          <w:tcPr>
            <w:tcW w:w="3240" w:type="dxa"/>
            <w:tcBorders>
              <w:top w:val="nil"/>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i/>
                <w:iCs/>
                <w:color w:val="000000" w:themeColor="text1"/>
                <w:sz w:val="20"/>
                <w:szCs w:val="20"/>
              </w:rPr>
              <w:t xml:space="preserve">Arrondissement </w:t>
            </w:r>
          </w:p>
        </w:tc>
      </w:tr>
      <w:tr w:rsidR="00597BC6" w:rsidRPr="00597BC6" w:rsidTr="000A08A7">
        <w:trPr>
          <w:trHeight w:val="288"/>
          <w:jc w:val="center"/>
        </w:trPr>
        <w:tc>
          <w:tcPr>
            <w:tcW w:w="6655" w:type="dxa"/>
            <w:tcBorders>
              <w:top w:val="nil"/>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 xml:space="preserve">Obtention de permis </w:t>
            </w:r>
          </w:p>
        </w:tc>
        <w:tc>
          <w:tcPr>
            <w:tcW w:w="3240" w:type="dxa"/>
            <w:tcBorders>
              <w:top w:val="nil"/>
              <w:left w:val="single" w:sz="4" w:space="0" w:color="auto"/>
              <w:bottom w:val="single" w:sz="4" w:space="0" w:color="auto"/>
              <w:right w:val="single" w:sz="4" w:space="0" w:color="auto"/>
            </w:tcBorders>
            <w:shd w:val="clear" w:color="000000" w:fill="FFFFFF"/>
          </w:tcPr>
          <w:p w:rsidR="00597BC6" w:rsidRPr="00597BC6" w:rsidRDefault="00597BC6" w:rsidP="000A08A7">
            <w:pPr>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Bureau de projet / Arrondissement</w:t>
            </w:r>
          </w:p>
        </w:tc>
      </w:tr>
      <w:tr w:rsidR="00597BC6" w:rsidRPr="00597BC6" w:rsidTr="000A08A7">
        <w:trPr>
          <w:trHeight w:val="288"/>
          <w:jc w:val="center"/>
        </w:trPr>
        <w:tc>
          <w:tcPr>
            <w:tcW w:w="6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 xml:space="preserve">Lancement des processus d’appel d’offres de la STM </w:t>
            </w:r>
          </w:p>
        </w:tc>
        <w:tc>
          <w:tcPr>
            <w:tcW w:w="3240" w:type="dxa"/>
            <w:tcBorders>
              <w:top w:val="nil"/>
              <w:left w:val="single" w:sz="4" w:space="0" w:color="auto"/>
              <w:bottom w:val="nil"/>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Bureau de projet / Direction approvisionnement - STM</w:t>
            </w:r>
          </w:p>
        </w:tc>
      </w:tr>
      <w:tr w:rsidR="00597BC6" w:rsidRPr="00597BC6" w:rsidTr="000A08A7">
        <w:trPr>
          <w:trHeight w:val="288"/>
          <w:jc w:val="center"/>
        </w:trPr>
        <w:tc>
          <w:tcPr>
            <w:tcW w:w="6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Lancement des travaux (voir les étapes décrites dans la présentation de la STM lors de la séance d’information. (Avis aux personnes inscrites au courriel d’information)</w:t>
            </w:r>
          </w:p>
        </w:tc>
        <w:tc>
          <w:tcPr>
            <w:tcW w:w="3240" w:type="dxa"/>
            <w:tcBorders>
              <w:top w:val="single" w:sz="4" w:space="0" w:color="auto"/>
              <w:left w:val="single" w:sz="4" w:space="0" w:color="auto"/>
              <w:bottom w:val="single" w:sz="4" w:space="0" w:color="auto"/>
              <w:right w:val="single" w:sz="4" w:space="0" w:color="auto"/>
            </w:tcBorders>
            <w:shd w:val="clear" w:color="000000" w:fill="FFFFFF"/>
          </w:tcPr>
          <w:p w:rsidR="00597BC6" w:rsidRPr="00597BC6" w:rsidRDefault="00597BC6" w:rsidP="000A08A7">
            <w:pPr>
              <w:ind w:firstLineChars="6" w:firstLine="12"/>
              <w:rPr>
                <w:rFonts w:ascii="Arial" w:eastAsia="Times New Roman" w:hAnsi="Arial" w:cs="Arial"/>
                <w:color w:val="000000" w:themeColor="text1"/>
                <w:sz w:val="20"/>
                <w:szCs w:val="20"/>
              </w:rPr>
            </w:pPr>
            <w:r w:rsidRPr="00597BC6">
              <w:rPr>
                <w:rFonts w:ascii="Arial" w:eastAsia="Times New Roman" w:hAnsi="Arial" w:cs="Arial"/>
                <w:color w:val="000000" w:themeColor="text1"/>
                <w:sz w:val="20"/>
                <w:szCs w:val="20"/>
              </w:rPr>
              <w:t>Bureau de projet - STM</w:t>
            </w:r>
          </w:p>
        </w:tc>
      </w:tr>
    </w:tbl>
    <w:p w:rsidR="00597BC6" w:rsidRPr="00597BC6" w:rsidRDefault="00597BC6" w:rsidP="00597BC6">
      <w:pPr>
        <w:rPr>
          <w:rFonts w:ascii="Arial" w:hAnsi="Arial" w:cs="Arial"/>
          <w:b/>
          <w:i/>
          <w:sz w:val="20"/>
          <w:szCs w:val="20"/>
        </w:rPr>
      </w:pPr>
    </w:p>
    <w:p w:rsidR="00597BC6" w:rsidRPr="00597BC6" w:rsidRDefault="00597BC6" w:rsidP="00597BC6">
      <w:pPr>
        <w:rPr>
          <w:rFonts w:ascii="Arial" w:hAnsi="Arial" w:cs="Arial"/>
        </w:rPr>
      </w:pPr>
      <w:r w:rsidRPr="00597BC6">
        <w:rPr>
          <w:rFonts w:ascii="Arial" w:hAnsi="Arial" w:cs="Arial"/>
          <w:b/>
          <w:i/>
          <w:sz w:val="22"/>
          <w:szCs w:val="22"/>
        </w:rPr>
        <w:t>Note :</w:t>
      </w:r>
      <w:r w:rsidRPr="00597BC6">
        <w:rPr>
          <w:rFonts w:ascii="Arial" w:hAnsi="Arial" w:cs="Arial"/>
          <w:sz w:val="22"/>
          <w:szCs w:val="22"/>
        </w:rPr>
        <w:t xml:space="preserve"> Il est impossible, à ce stade, de préciser les dates précises de certaines étapes étant donné l’arrêt des travaux des différentes instances durant la période électorale.  La STM et les autorités de l’Arrondissement établiront l’échéancier dès que possible.  Il va de soi que tout aura été effectué pour le lancement des travaux à l’été 2019</w:t>
      </w:r>
      <w:r w:rsidRPr="00597BC6">
        <w:rPr>
          <w:rFonts w:ascii="Arial" w:hAnsi="Arial" w:cs="Arial"/>
        </w:rPr>
        <w:t>.</w:t>
      </w:r>
    </w:p>
    <w:p w:rsidR="001E04DC" w:rsidRPr="00597BC6" w:rsidRDefault="001E04DC" w:rsidP="000A4C79">
      <w:pPr>
        <w:contextualSpacing/>
        <w:jc w:val="both"/>
        <w:rPr>
          <w:rFonts w:ascii="Arial" w:hAnsi="Arial" w:cs="Arial"/>
          <w:sz w:val="22"/>
          <w:szCs w:val="22"/>
        </w:rPr>
      </w:pPr>
    </w:p>
    <w:sectPr w:rsidR="001E04DC" w:rsidRPr="00597BC6" w:rsidSect="00597BC6">
      <w:head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CA9" w:rsidRDefault="004B6CA9" w:rsidP="00BA29D9">
      <w:r>
        <w:separator/>
      </w:r>
    </w:p>
  </w:endnote>
  <w:endnote w:type="continuationSeparator" w:id="0">
    <w:p w:rsidR="004B6CA9" w:rsidRDefault="004B6CA9" w:rsidP="00BA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CA9" w:rsidRDefault="004B6CA9" w:rsidP="00BA29D9">
      <w:r>
        <w:separator/>
      </w:r>
    </w:p>
  </w:footnote>
  <w:footnote w:type="continuationSeparator" w:id="0">
    <w:p w:rsidR="004B6CA9" w:rsidRDefault="004B6CA9" w:rsidP="00BA2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D9" w:rsidRDefault="00BA29D9" w:rsidP="00597BC6">
    <w:pPr>
      <w:pStyle w:val="En-tte"/>
      <w:jc w:val="center"/>
    </w:pPr>
    <w:r w:rsidRPr="00BA29D9">
      <w:rPr>
        <w:noProof/>
      </w:rPr>
      <w:drawing>
        <wp:anchor distT="0" distB="0" distL="114300" distR="114300" simplePos="0" relativeHeight="251658240" behindDoc="0" locked="0" layoutInCell="1" allowOverlap="1">
          <wp:simplePos x="0" y="0"/>
          <wp:positionH relativeFrom="column">
            <wp:posOffset>641350</wp:posOffset>
          </wp:positionH>
          <wp:positionV relativeFrom="paragraph">
            <wp:posOffset>13970</wp:posOffset>
          </wp:positionV>
          <wp:extent cx="5321300" cy="139763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21300" cy="13976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415D"/>
    <w:multiLevelType w:val="hybridMultilevel"/>
    <w:tmpl w:val="1F9642F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775339E"/>
    <w:multiLevelType w:val="hybridMultilevel"/>
    <w:tmpl w:val="E8DCD99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1CE7721A"/>
    <w:multiLevelType w:val="hybridMultilevel"/>
    <w:tmpl w:val="C652F2AA"/>
    <w:lvl w:ilvl="0" w:tplc="0764E8E8">
      <w:start w:val="1"/>
      <w:numFmt w:val="decimal"/>
      <w:lvlText w:val="%1."/>
      <w:lvlJc w:val="left"/>
      <w:pPr>
        <w:ind w:left="340" w:hanging="340"/>
      </w:pPr>
      <w:rPr>
        <w:rFonts w:hint="default"/>
        <w:b/>
      </w:rPr>
    </w:lvl>
    <w:lvl w:ilvl="1" w:tplc="2B0272EE">
      <w:start w:val="1"/>
      <w:numFmt w:val="lowerLetter"/>
      <w:lvlText w:val="%2."/>
      <w:lvlJc w:val="left"/>
      <w:pPr>
        <w:ind w:left="880" w:hanging="340"/>
      </w:pPr>
      <w:rPr>
        <w:rFonts w:hint="default"/>
        <w:b/>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 w15:restartNumberingAfterBreak="0">
    <w:nsid w:val="2F587F6C"/>
    <w:multiLevelType w:val="multilevel"/>
    <w:tmpl w:val="C652F2AA"/>
    <w:lvl w:ilvl="0">
      <w:start w:val="1"/>
      <w:numFmt w:val="decimal"/>
      <w:lvlText w:val="%1."/>
      <w:lvlJc w:val="left"/>
      <w:pPr>
        <w:ind w:left="340" w:hanging="340"/>
      </w:pPr>
      <w:rPr>
        <w:rFonts w:hint="default"/>
        <w:b/>
      </w:rPr>
    </w:lvl>
    <w:lvl w:ilvl="1">
      <w:start w:val="1"/>
      <w:numFmt w:val="lowerLetter"/>
      <w:lvlText w:val="%2."/>
      <w:lvlJc w:val="left"/>
      <w:pPr>
        <w:ind w:left="880" w:hanging="34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0259CB"/>
    <w:multiLevelType w:val="multilevel"/>
    <w:tmpl w:val="A7144530"/>
    <w:lvl w:ilvl="0">
      <w:start w:val="3"/>
      <w:numFmt w:val="decimal"/>
      <w:lvlText w:val="%1."/>
      <w:lvlJc w:val="left"/>
      <w:pPr>
        <w:ind w:left="360" w:hanging="360"/>
      </w:pPr>
      <w:rPr>
        <w:rFonts w:hint="default"/>
        <w:b/>
        <w:i w:val="0"/>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 w15:restartNumberingAfterBreak="0">
    <w:nsid w:val="3AB574D0"/>
    <w:multiLevelType w:val="hybridMultilevel"/>
    <w:tmpl w:val="4940B100"/>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3497F72"/>
    <w:multiLevelType w:val="hybridMultilevel"/>
    <w:tmpl w:val="3FA64F52"/>
    <w:lvl w:ilvl="0" w:tplc="40160BD8">
      <w:start w:val="1"/>
      <w:numFmt w:val="lowerLetter"/>
      <w:lvlText w:val="%1)"/>
      <w:lvlJc w:val="left"/>
      <w:pPr>
        <w:ind w:left="720" w:hanging="360"/>
      </w:pPr>
      <w:rPr>
        <w:rFonts w:hint="default"/>
        <w:b/>
        <w:bCs/>
        <w:i/>
        <w:iCs/>
        <w:strike w:val="0"/>
        <w:dstrike w:val="0"/>
        <w:color w:val="000000" w:themeColor="text1"/>
        <w:sz w:val="20"/>
        <w:szCs w:val="22"/>
        <w:u w:val="none" w:color="000000"/>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FB05151"/>
    <w:multiLevelType w:val="hybridMultilevel"/>
    <w:tmpl w:val="A616211C"/>
    <w:lvl w:ilvl="0" w:tplc="40160BD8">
      <w:start w:val="1"/>
      <w:numFmt w:val="lowerLetter"/>
      <w:lvlText w:val="%1)"/>
      <w:lvlJc w:val="left"/>
      <w:pPr>
        <w:ind w:left="720" w:hanging="360"/>
      </w:pPr>
      <w:rPr>
        <w:rFonts w:hint="default"/>
        <w:b/>
        <w:bCs/>
        <w:i/>
        <w:iCs/>
        <w:strike w:val="0"/>
        <w:dstrike w:val="0"/>
        <w:color w:val="000000" w:themeColor="text1"/>
        <w:sz w:val="20"/>
        <w:szCs w:val="22"/>
        <w:u w:val="none" w:color="000000"/>
        <w:vertAlign w:val="baseline"/>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2676E33"/>
    <w:multiLevelType w:val="hybridMultilevel"/>
    <w:tmpl w:val="F87EA6F4"/>
    <w:lvl w:ilvl="0" w:tplc="0C0C0011">
      <w:start w:val="1"/>
      <w:numFmt w:val="decimal"/>
      <w:lvlText w:val="%1)"/>
      <w:lvlJc w:val="left"/>
      <w:pPr>
        <w:ind w:left="720" w:hanging="360"/>
      </w:pPr>
      <w:rPr>
        <w:rFonts w:hint="default"/>
        <w:b/>
        <w:bCs/>
        <w:i/>
        <w:iCs/>
        <w:strike w:val="0"/>
        <w:dstrike w:val="0"/>
        <w:color w:val="000000" w:themeColor="text1"/>
        <w:sz w:val="20"/>
        <w:szCs w:val="22"/>
        <w:u w:val="none" w:color="000000"/>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77F6AFF"/>
    <w:multiLevelType w:val="multilevel"/>
    <w:tmpl w:val="A7144530"/>
    <w:lvl w:ilvl="0">
      <w:start w:val="3"/>
      <w:numFmt w:val="decimal"/>
      <w:lvlText w:val="%1."/>
      <w:lvlJc w:val="left"/>
      <w:pPr>
        <w:ind w:left="360" w:hanging="360"/>
      </w:pPr>
      <w:rPr>
        <w:rFonts w:hint="default"/>
        <w:b/>
        <w:i w:val="0"/>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0" w15:restartNumberingAfterBreak="0">
    <w:nsid w:val="5AB10F11"/>
    <w:multiLevelType w:val="hybridMultilevel"/>
    <w:tmpl w:val="79F40926"/>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4"/>
  </w:num>
  <w:num w:numId="6">
    <w:abstractNumId w:val="3"/>
  </w:num>
  <w:num w:numId="7">
    <w:abstractNumId w:val="10"/>
  </w:num>
  <w:num w:numId="8">
    <w:abstractNumId w:val="5"/>
  </w:num>
  <w:num w:numId="9">
    <w:abstractNumId w:val="7"/>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DC"/>
    <w:rsid w:val="00042055"/>
    <w:rsid w:val="000A3AE0"/>
    <w:rsid w:val="000A4C79"/>
    <w:rsid w:val="00105B3B"/>
    <w:rsid w:val="00160679"/>
    <w:rsid w:val="001E04DC"/>
    <w:rsid w:val="002E7593"/>
    <w:rsid w:val="00336CCC"/>
    <w:rsid w:val="00406FA4"/>
    <w:rsid w:val="004A2300"/>
    <w:rsid w:val="004B6CA9"/>
    <w:rsid w:val="00514073"/>
    <w:rsid w:val="005878C7"/>
    <w:rsid w:val="00597BC6"/>
    <w:rsid w:val="005A2BA7"/>
    <w:rsid w:val="005E5282"/>
    <w:rsid w:val="005E6761"/>
    <w:rsid w:val="00625B93"/>
    <w:rsid w:val="0071343E"/>
    <w:rsid w:val="007A0B98"/>
    <w:rsid w:val="007E525A"/>
    <w:rsid w:val="008B3F73"/>
    <w:rsid w:val="008C3480"/>
    <w:rsid w:val="008D21BF"/>
    <w:rsid w:val="00991AC4"/>
    <w:rsid w:val="009B66F2"/>
    <w:rsid w:val="00A07F53"/>
    <w:rsid w:val="00A359BF"/>
    <w:rsid w:val="00B94920"/>
    <w:rsid w:val="00BA29D9"/>
    <w:rsid w:val="00C63C8E"/>
    <w:rsid w:val="00C80E55"/>
    <w:rsid w:val="00DD3524"/>
    <w:rsid w:val="00E47165"/>
    <w:rsid w:val="00EB0CD8"/>
    <w:rsid w:val="00F43417"/>
    <w:rsid w:val="00F604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90817B-C26F-4A0A-9D69-2A1CCE98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DC"/>
    <w:pPr>
      <w:spacing w:after="0" w:line="240" w:lineRule="auto"/>
    </w:pPr>
    <w:rPr>
      <w:rFonts w:ascii="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4DC"/>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semiHidden/>
    <w:unhideWhenUsed/>
    <w:rsid w:val="007E525A"/>
  </w:style>
  <w:style w:type="paragraph" w:styleId="En-tte">
    <w:name w:val="header"/>
    <w:basedOn w:val="Normal"/>
    <w:link w:val="En-tteCar"/>
    <w:uiPriority w:val="99"/>
    <w:unhideWhenUsed/>
    <w:rsid w:val="00BA29D9"/>
    <w:pPr>
      <w:tabs>
        <w:tab w:val="center" w:pos="4320"/>
        <w:tab w:val="right" w:pos="8640"/>
      </w:tabs>
    </w:pPr>
  </w:style>
  <w:style w:type="character" w:customStyle="1" w:styleId="En-tteCar">
    <w:name w:val="En-tête Car"/>
    <w:basedOn w:val="Policepardfaut"/>
    <w:link w:val="En-tte"/>
    <w:uiPriority w:val="99"/>
    <w:rsid w:val="00BA29D9"/>
    <w:rPr>
      <w:rFonts w:ascii="Times New Roman" w:hAnsi="Times New Roman" w:cs="Times New Roman"/>
      <w:sz w:val="24"/>
      <w:szCs w:val="24"/>
      <w:lang w:eastAsia="fr-CA"/>
    </w:rPr>
  </w:style>
  <w:style w:type="paragraph" w:styleId="Pieddepage">
    <w:name w:val="footer"/>
    <w:basedOn w:val="Normal"/>
    <w:link w:val="PieddepageCar"/>
    <w:uiPriority w:val="99"/>
    <w:unhideWhenUsed/>
    <w:rsid w:val="00BA29D9"/>
    <w:pPr>
      <w:tabs>
        <w:tab w:val="center" w:pos="4320"/>
        <w:tab w:val="right" w:pos="8640"/>
      </w:tabs>
    </w:pPr>
  </w:style>
  <w:style w:type="character" w:customStyle="1" w:styleId="PieddepageCar">
    <w:name w:val="Pied de page Car"/>
    <w:basedOn w:val="Policepardfaut"/>
    <w:link w:val="Pieddepage"/>
    <w:uiPriority w:val="99"/>
    <w:rsid w:val="00BA29D9"/>
    <w:rPr>
      <w:rFonts w:ascii="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EB0C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0CD8"/>
    <w:rPr>
      <w:rFonts w:ascii="Segoe UI" w:hAnsi="Segoe UI" w:cs="Segoe UI"/>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633">
      <w:bodyDiv w:val="1"/>
      <w:marLeft w:val="0"/>
      <w:marRight w:val="0"/>
      <w:marTop w:val="0"/>
      <w:marBottom w:val="0"/>
      <w:divBdr>
        <w:top w:val="none" w:sz="0" w:space="0" w:color="auto"/>
        <w:left w:val="none" w:sz="0" w:space="0" w:color="auto"/>
        <w:bottom w:val="none" w:sz="0" w:space="0" w:color="auto"/>
        <w:right w:val="none" w:sz="0" w:space="0" w:color="auto"/>
      </w:divBdr>
    </w:div>
    <w:div w:id="809246984">
      <w:bodyDiv w:val="1"/>
      <w:marLeft w:val="0"/>
      <w:marRight w:val="0"/>
      <w:marTop w:val="0"/>
      <w:marBottom w:val="0"/>
      <w:divBdr>
        <w:top w:val="none" w:sz="0" w:space="0" w:color="auto"/>
        <w:left w:val="none" w:sz="0" w:space="0" w:color="auto"/>
        <w:bottom w:val="none" w:sz="0" w:space="0" w:color="auto"/>
        <w:right w:val="none" w:sz="0" w:space="0" w:color="auto"/>
      </w:divBdr>
    </w:div>
    <w:div w:id="20495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1527</Words>
  <Characters>8404</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STM</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Saubat, Marguerite</dc:creator>
  <cp:lastModifiedBy>Trân, Cybèle</cp:lastModifiedBy>
  <cp:revision>5</cp:revision>
  <cp:lastPrinted>2017-06-08T20:58:00Z</cp:lastPrinted>
  <dcterms:created xsi:type="dcterms:W3CDTF">2017-06-09T14:42:00Z</dcterms:created>
  <dcterms:modified xsi:type="dcterms:W3CDTF">2017-06-09T14:49:00Z</dcterms:modified>
</cp:coreProperties>
</file>