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3ECE1F" w14:textId="77777777" w:rsidR="00D92947" w:rsidRPr="00512D09" w:rsidRDefault="00512D09" w:rsidP="00512D09">
      <w:pPr>
        <w:pStyle w:val="Titre"/>
        <w:jc w:val="center"/>
        <w:rPr>
          <w:sz w:val="52"/>
        </w:rPr>
      </w:pPr>
      <w:bookmarkStart w:id="0" w:name="_Toc507589085"/>
      <w:bookmarkStart w:id="1" w:name="_Toc532902679"/>
      <w:bookmarkStart w:id="2" w:name="_Toc532296725"/>
      <w:r>
        <w:br/>
      </w:r>
      <w:r w:rsidR="00D92947" w:rsidRPr="00512D09">
        <w:rPr>
          <w:sz w:val="52"/>
        </w:rPr>
        <w:t>Rapports 2018</w:t>
      </w:r>
    </w:p>
    <w:p w14:paraId="6B76382D" w14:textId="77777777" w:rsidR="00512D09" w:rsidRDefault="00512D09" w:rsidP="00A5270F">
      <w:pPr>
        <w:rPr>
          <w:rStyle w:val="Aucun"/>
          <w:sz w:val="32"/>
          <w:lang w:val="fr-CA"/>
        </w:rPr>
      </w:pPr>
    </w:p>
    <w:p w14:paraId="31560A0A" w14:textId="77777777" w:rsidR="00512D09" w:rsidRPr="00512D09" w:rsidRDefault="00491A44" w:rsidP="009E0C3B">
      <w:pPr>
        <w:pStyle w:val="Titre1"/>
      </w:pPr>
      <w:hyperlink w:anchor="_Rapport_2018_du" w:history="1">
        <w:r w:rsidR="00D92947" w:rsidRPr="00512D09">
          <w:rPr>
            <w:rStyle w:val="Lienhypertexte"/>
            <w:sz w:val="32"/>
          </w:rPr>
          <w:t>Plan stratégique organisationnel 2025</w:t>
        </w:r>
      </w:hyperlink>
    </w:p>
    <w:p w14:paraId="4CCBE67E" w14:textId="77777777" w:rsidR="00512D09" w:rsidRPr="00512D09" w:rsidRDefault="00491A44" w:rsidP="009E0C3B">
      <w:pPr>
        <w:pStyle w:val="Titre1"/>
      </w:pPr>
      <w:hyperlink w:anchor="_Le_rapport_2018" w:history="1">
        <w:r w:rsidR="00D92947" w:rsidRPr="00512D09">
          <w:rPr>
            <w:rStyle w:val="Lienhypertexte"/>
            <w:sz w:val="32"/>
          </w:rPr>
          <w:t>Pla</w:t>
        </w:r>
        <w:r w:rsidR="00512D09" w:rsidRPr="00512D09">
          <w:rPr>
            <w:rStyle w:val="Lienhypertexte"/>
            <w:sz w:val="32"/>
          </w:rPr>
          <w:t>n de développement durable 2025</w:t>
        </w:r>
      </w:hyperlink>
    </w:p>
    <w:p w14:paraId="455646D7" w14:textId="77777777" w:rsidR="00512D09" w:rsidRPr="00512D09" w:rsidRDefault="00491A44" w:rsidP="009E0C3B">
      <w:pPr>
        <w:pStyle w:val="Titre1"/>
      </w:pPr>
      <w:hyperlink w:anchor="_À_propos_de_1" w:history="1">
        <w:r w:rsidR="00D92947" w:rsidRPr="00512D09">
          <w:rPr>
            <w:rStyle w:val="Lienhypertexte"/>
            <w:sz w:val="32"/>
          </w:rPr>
          <w:t>Plan de développement d</w:t>
        </w:r>
        <w:r w:rsidR="00512D09" w:rsidRPr="00512D09">
          <w:rPr>
            <w:rStyle w:val="Lienhypertexte"/>
            <w:sz w:val="32"/>
          </w:rPr>
          <w:t>’accessibilité universelle 2020</w:t>
        </w:r>
      </w:hyperlink>
    </w:p>
    <w:p w14:paraId="19E8827F" w14:textId="77777777" w:rsidR="00A11247" w:rsidRPr="00512D09" w:rsidRDefault="00491A44" w:rsidP="009E0C3B">
      <w:pPr>
        <w:pStyle w:val="Titre1"/>
      </w:pPr>
      <w:hyperlink w:anchor="_Rapport_2018_du_1" w:history="1">
        <w:r w:rsidR="00D92947" w:rsidRPr="00512D09">
          <w:rPr>
            <w:rStyle w:val="Lienhypertexte"/>
            <w:sz w:val="32"/>
          </w:rPr>
          <w:t>Plan d’accès à l’égalité en emploi 2020</w:t>
        </w:r>
      </w:hyperlink>
    </w:p>
    <w:p w14:paraId="07E2F431" w14:textId="77777777" w:rsidR="00A11247" w:rsidRDefault="00A11247" w:rsidP="00D92947">
      <w:pPr>
        <w:spacing w:after="160" w:line="259" w:lineRule="auto"/>
        <w:rPr>
          <w:szCs w:val="24"/>
        </w:rPr>
      </w:pPr>
    </w:p>
    <w:p w14:paraId="28BEBC2A" w14:textId="77777777" w:rsidR="00A11247" w:rsidRDefault="00A11247" w:rsidP="00D92947">
      <w:pPr>
        <w:spacing w:after="160" w:line="259" w:lineRule="auto"/>
        <w:rPr>
          <w:szCs w:val="24"/>
        </w:rPr>
      </w:pPr>
    </w:p>
    <w:p w14:paraId="38457239" w14:textId="77777777" w:rsidR="00D92947" w:rsidRDefault="00D92947" w:rsidP="00D92947">
      <w:pPr>
        <w:spacing w:after="160" w:line="259" w:lineRule="auto"/>
        <w:rPr>
          <w:rFonts w:eastAsiaTheme="majorEastAsia" w:cs="Arial"/>
          <w:b/>
          <w:color w:val="1F4E79" w:themeColor="accent1" w:themeShade="80"/>
          <w:sz w:val="40"/>
          <w:szCs w:val="40"/>
        </w:rPr>
      </w:pPr>
      <w:r>
        <w:br w:type="page"/>
      </w:r>
    </w:p>
    <w:p w14:paraId="5B3BBBD0" w14:textId="77777777" w:rsidR="00862E33" w:rsidRPr="00862E33" w:rsidRDefault="00921C39" w:rsidP="009E0C3B">
      <w:pPr>
        <w:pStyle w:val="Titre1"/>
      </w:pPr>
      <w:bookmarkStart w:id="3" w:name="_Rapport_2018_du"/>
      <w:bookmarkEnd w:id="3"/>
      <w:r w:rsidRPr="00512D09">
        <w:lastRenderedPageBreak/>
        <w:t>Rapport</w:t>
      </w:r>
      <w:r w:rsidRPr="00AA3067">
        <w:t xml:space="preserve"> 2018</w:t>
      </w:r>
      <w:r>
        <w:t xml:space="preserve"> du </w:t>
      </w:r>
      <w:r w:rsidRPr="00AA3067">
        <w:t>Plan stratégique organisationnel 2025</w:t>
      </w:r>
      <w:bookmarkStart w:id="4" w:name="_Toc507409350"/>
      <w:bookmarkStart w:id="5" w:name="_Toc507573505"/>
      <w:bookmarkStart w:id="6" w:name="_Toc507429181"/>
      <w:bookmarkStart w:id="7" w:name="_Toc507484891"/>
      <w:bookmarkStart w:id="8" w:name="_Toc507509140"/>
    </w:p>
    <w:p w14:paraId="1DA102DD" w14:textId="77777777" w:rsidR="00921C39" w:rsidRPr="005669AD" w:rsidRDefault="00491A44" w:rsidP="009E0C3B">
      <w:hyperlink w:anchor="_Objectif_1_:" w:history="1">
        <w:r w:rsidR="00921C39" w:rsidRPr="00E14501">
          <w:rPr>
            <w:rStyle w:val="Lienhypertexte"/>
            <w:sz w:val="28"/>
          </w:rPr>
          <w:t>Les 16 objectifs du PSO 2025</w:t>
        </w:r>
      </w:hyperlink>
    </w:p>
    <w:p w14:paraId="44F7AC21" w14:textId="77777777" w:rsidR="00921C39" w:rsidRPr="00AA3067" w:rsidRDefault="00921C39" w:rsidP="00921C39">
      <w:pPr>
        <w:pStyle w:val="Titre2"/>
      </w:pPr>
      <w:bookmarkStart w:id="9" w:name="_À_propos_du"/>
      <w:bookmarkEnd w:id="9"/>
      <w:r w:rsidRPr="00AA3067">
        <w:t>À propos du Plan stratégique organisationnel 2025</w:t>
      </w:r>
      <w:r w:rsidR="00271534">
        <w:t xml:space="preserve"> et de ses quatre orientations stratégiques</w:t>
      </w:r>
      <w:r w:rsidRPr="00AA3067">
        <w:t> </w:t>
      </w:r>
    </w:p>
    <w:p w14:paraId="6C9351A4" w14:textId="77777777" w:rsidR="00E22744" w:rsidRDefault="00E22744" w:rsidP="00921C39">
      <w:pPr>
        <w:rPr>
          <w:rFonts w:cs="Arial"/>
        </w:rPr>
      </w:pPr>
    </w:p>
    <w:p w14:paraId="6AAFF0BE" w14:textId="77777777" w:rsidR="00E22744" w:rsidRDefault="00921C39" w:rsidP="00921C39">
      <w:pPr>
        <w:rPr>
          <w:rFonts w:cs="Arial"/>
        </w:rPr>
      </w:pPr>
      <w:bookmarkStart w:id="10" w:name="_GoBack"/>
      <w:r>
        <w:rPr>
          <w:strike/>
          <w:noProof/>
          <w:lang w:eastAsia="fr-CA"/>
        </w:rPr>
        <w:drawing>
          <wp:inline distT="0" distB="0" distL="0" distR="0" wp14:anchorId="6A0781C4" wp14:editId="3AD20DDF">
            <wp:extent cx="2880000" cy="3210129"/>
            <wp:effectExtent l="0" t="0" r="0" b="0"/>
            <wp:docPr id="302" name="Image 302" descr="L'image intègre les libellés des 4 orientations du PSO 2025 à l'intérieur de chacun des 4 cadrans d'un cercle. Le libellé de la vision se retrouve en son cœur." title="Illustration des 4 orientations du PSO 2025 et de sa 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oue des orientations 17010_08_PSO2025_Pastille.png"/>
                    <pic:cNvPicPr/>
                  </pic:nvPicPr>
                  <pic:blipFill>
                    <a:blip r:embed="rId8" cstate="email">
                      <a:extLst>
                        <a:ext uri="{28A0092B-C50C-407E-A947-70E740481C1C}">
                          <a14:useLocalDpi xmlns:a14="http://schemas.microsoft.com/office/drawing/2010/main"/>
                        </a:ext>
                      </a:extLst>
                    </a:blip>
                    <a:stretch>
                      <a:fillRect/>
                    </a:stretch>
                  </pic:blipFill>
                  <pic:spPr>
                    <a:xfrm>
                      <a:off x="0" y="0"/>
                      <a:ext cx="2880000" cy="3210129"/>
                    </a:xfrm>
                    <a:prstGeom prst="rect">
                      <a:avLst/>
                    </a:prstGeom>
                  </pic:spPr>
                </pic:pic>
              </a:graphicData>
            </a:graphic>
          </wp:inline>
        </w:drawing>
      </w:r>
      <w:bookmarkEnd w:id="10"/>
    </w:p>
    <w:p w14:paraId="7AB3A613" w14:textId="77777777" w:rsidR="00921C39" w:rsidRPr="00AA3067" w:rsidRDefault="00921C39" w:rsidP="00921C39">
      <w:pPr>
        <w:rPr>
          <w:rFonts w:cs="Arial"/>
        </w:rPr>
      </w:pPr>
      <w:r>
        <w:rPr>
          <w:rFonts w:cs="Arial"/>
        </w:rPr>
        <w:t>Adopté par le</w:t>
      </w:r>
      <w:r w:rsidRPr="00AA3067">
        <w:rPr>
          <w:rFonts w:cs="Arial"/>
        </w:rPr>
        <w:t xml:space="preserve"> conseil d’administration </w:t>
      </w:r>
      <w:r>
        <w:rPr>
          <w:rFonts w:cs="Arial"/>
        </w:rPr>
        <w:t>de la STM le 8 juin 2017 et a</w:t>
      </w:r>
      <w:r w:rsidRPr="00D46878">
        <w:rPr>
          <w:rFonts w:cs="Arial"/>
        </w:rPr>
        <w:t>pprouvé par la Communauté mét</w:t>
      </w:r>
      <w:r>
        <w:rPr>
          <w:rFonts w:cs="Arial"/>
        </w:rPr>
        <w:t xml:space="preserve">ropolitaine de Montréal en 2018, le </w:t>
      </w:r>
      <w:r w:rsidRPr="00AA3067">
        <w:rPr>
          <w:rFonts w:cs="Arial"/>
        </w:rPr>
        <w:t>Plan stratégique o</w:t>
      </w:r>
      <w:r>
        <w:rPr>
          <w:rFonts w:cs="Arial"/>
        </w:rPr>
        <w:t xml:space="preserve">rganisationnel 2025 (PSO 2025) vise </w:t>
      </w:r>
      <w:r w:rsidRPr="00AA3067">
        <w:rPr>
          <w:rFonts w:cs="Arial"/>
          <w:b/>
        </w:rPr>
        <w:t>l’excellence en mobilité</w:t>
      </w:r>
      <w:r w:rsidRPr="00AA3067">
        <w:rPr>
          <w:rFonts w:cs="Arial"/>
        </w:rPr>
        <w:t xml:space="preserve">. </w:t>
      </w:r>
    </w:p>
    <w:p w14:paraId="58F72D2C" w14:textId="77777777" w:rsidR="00921C39" w:rsidRPr="00AA3067" w:rsidRDefault="00921C39" w:rsidP="00921C39">
      <w:pPr>
        <w:rPr>
          <w:rFonts w:cs="Arial"/>
        </w:rPr>
      </w:pPr>
      <w:r w:rsidRPr="00AA3067">
        <w:rPr>
          <w:rFonts w:cs="Arial"/>
        </w:rPr>
        <w:t>Le PSO 2025 compte sept axes, 16 objectifs et 31 cibles qui s’articulent autour de quatre grandes orientations stratégiques :</w:t>
      </w:r>
    </w:p>
    <w:p w14:paraId="1D8CDE02" w14:textId="77777777" w:rsidR="00921C39" w:rsidRPr="00AB12F2" w:rsidRDefault="00921C39" w:rsidP="007B5136">
      <w:pPr>
        <w:pStyle w:val="Paragraphedeliste"/>
        <w:numPr>
          <w:ilvl w:val="0"/>
          <w:numId w:val="10"/>
        </w:numPr>
      </w:pPr>
      <w:r w:rsidRPr="00AB12F2">
        <w:t>Améliorer l’expérience client</w:t>
      </w:r>
      <w:r w:rsidR="00166934" w:rsidRPr="00251701">
        <w:rPr>
          <w:color w:val="FFFFFF" w:themeColor="background1"/>
        </w:rPr>
        <w:t>;</w:t>
      </w:r>
    </w:p>
    <w:p w14:paraId="402DB138" w14:textId="77777777" w:rsidR="00921C39" w:rsidRPr="00AB12F2" w:rsidRDefault="00921C39" w:rsidP="007B5136">
      <w:pPr>
        <w:pStyle w:val="Paragraphedeliste"/>
        <w:numPr>
          <w:ilvl w:val="0"/>
          <w:numId w:val="10"/>
        </w:numPr>
      </w:pPr>
      <w:r w:rsidRPr="00AB12F2">
        <w:t>Adapter l’organisation à l’évolution de la gouvernance</w:t>
      </w:r>
      <w:r w:rsidR="00166934" w:rsidRPr="00251701">
        <w:rPr>
          <w:color w:val="FFFFFF" w:themeColor="background1"/>
        </w:rPr>
        <w:t>;</w:t>
      </w:r>
    </w:p>
    <w:p w14:paraId="33F4778D" w14:textId="77777777" w:rsidR="00921C39" w:rsidRPr="00AB12F2" w:rsidRDefault="00921C39" w:rsidP="007B5136">
      <w:pPr>
        <w:pStyle w:val="Paragraphedeliste"/>
        <w:numPr>
          <w:ilvl w:val="0"/>
          <w:numId w:val="10"/>
        </w:numPr>
      </w:pPr>
      <w:r w:rsidRPr="00AB12F2">
        <w:t>Maîtriser les finances</w:t>
      </w:r>
      <w:r w:rsidR="00166934" w:rsidRPr="00251701">
        <w:rPr>
          <w:color w:val="FFFFFF" w:themeColor="background1"/>
        </w:rPr>
        <w:t>;</w:t>
      </w:r>
    </w:p>
    <w:p w14:paraId="449B3DA1" w14:textId="77777777" w:rsidR="00921C39" w:rsidRPr="00AB12F2" w:rsidRDefault="00921C39" w:rsidP="007B5136">
      <w:pPr>
        <w:pStyle w:val="Paragraphedeliste"/>
        <w:numPr>
          <w:ilvl w:val="0"/>
          <w:numId w:val="10"/>
        </w:numPr>
      </w:pPr>
      <w:r w:rsidRPr="00AB12F2">
        <w:t>Attirer, développer et mobiliser les talents</w:t>
      </w:r>
      <w:r w:rsidR="00166934">
        <w:t>.</w:t>
      </w:r>
    </w:p>
    <w:p w14:paraId="1298286D" w14:textId="77777777" w:rsidR="00921C39" w:rsidRDefault="00921C39" w:rsidP="00737508">
      <w:r w:rsidRPr="00AB12F2">
        <w:lastRenderedPageBreak/>
        <w:t>Le PSO 2025 s'inscrit dans les grandes orientations de développement du transport collectif du Plan métropolitain d'aménagement et de développement de la Communauté métropolitaine de Montréal (CMM), du Plan d'action en électrification des transports 2015-2020 du gouvernement du Québec, sans oublier les engagements pris par les gouvernements municipal, provincial et fédéral en matière de réduction des émissions de gaz à effet de serre.</w:t>
      </w:r>
    </w:p>
    <w:p w14:paraId="72539664" w14:textId="77777777" w:rsidR="00737508" w:rsidRPr="00737508" w:rsidRDefault="00737508" w:rsidP="00737508">
      <w:pPr>
        <w:rPr>
          <w:rFonts w:cs="Arial"/>
        </w:rPr>
      </w:pPr>
      <w:r w:rsidRPr="00737508">
        <w:rPr>
          <w:rFonts w:cs="Arial"/>
        </w:rPr>
        <w:t>Le présent Rapport présente les avancées des 16 objectifs du PSO 2025. Pour toute question en lien avec cel</w:t>
      </w:r>
      <w:r w:rsidR="000D4099">
        <w:rPr>
          <w:rFonts w:cs="Arial"/>
        </w:rPr>
        <w:t>ui-ci, veuillez nous écrire à</w:t>
      </w:r>
      <w:r w:rsidRPr="00737508">
        <w:rPr>
          <w:rFonts w:cs="Arial"/>
        </w:rPr>
        <w:t xml:space="preserve"> </w:t>
      </w:r>
      <w:hyperlink r:id="rId9" w:history="1">
        <w:r w:rsidRPr="00737508">
          <w:rPr>
            <w:rFonts w:cs="Arial"/>
          </w:rPr>
          <w:t>PSO2025@stm.info</w:t>
        </w:r>
      </w:hyperlink>
      <w:r w:rsidRPr="00737508">
        <w:rPr>
          <w:rFonts w:cs="Arial"/>
        </w:rPr>
        <w:t xml:space="preserve">. </w:t>
      </w:r>
    </w:p>
    <w:p w14:paraId="0BBD6E65" w14:textId="77777777" w:rsidR="00737508" w:rsidRDefault="00737508" w:rsidP="00D15893">
      <w:pPr>
        <w:pStyle w:val="Titre3"/>
      </w:pPr>
      <w:r w:rsidRPr="00737508">
        <w:t xml:space="preserve">Une véritable reddition de comptes intégrée </w:t>
      </w:r>
    </w:p>
    <w:p w14:paraId="7D40DA1A" w14:textId="77777777" w:rsidR="00737508" w:rsidRDefault="0016551C" w:rsidP="00921C39">
      <w:pPr>
        <w:rPr>
          <w:rFonts w:cs="Arial"/>
        </w:rPr>
      </w:pPr>
      <w:r>
        <w:rPr>
          <w:rFonts w:cs="Arial"/>
        </w:rPr>
        <w:t xml:space="preserve">Le présent Rapport fait partie du portrait 2018 de la STM, lequel est </w:t>
      </w:r>
      <w:r w:rsidR="00737508" w:rsidRPr="00737508">
        <w:rPr>
          <w:rFonts w:cs="Arial"/>
        </w:rPr>
        <w:t>présenté de façon complètement intégrée pour une toute première fois.</w:t>
      </w:r>
      <w:r w:rsidR="00D724C0">
        <w:rPr>
          <w:rFonts w:cs="Arial"/>
        </w:rPr>
        <w:t xml:space="preserve"> </w:t>
      </w:r>
      <w:r>
        <w:rPr>
          <w:rFonts w:cs="Arial"/>
        </w:rPr>
        <w:t>En effet, l</w:t>
      </w:r>
      <w:r w:rsidR="00D724C0">
        <w:rPr>
          <w:rFonts w:cs="Arial"/>
        </w:rPr>
        <w:t xml:space="preserve">’ensemble des documents </w:t>
      </w:r>
      <w:r w:rsidR="00737508" w:rsidRPr="00737508">
        <w:rPr>
          <w:rFonts w:cs="Arial"/>
        </w:rPr>
        <w:t xml:space="preserve">suivants permettent dorénavant un suivi </w:t>
      </w:r>
      <w:r w:rsidR="00D724C0">
        <w:rPr>
          <w:rFonts w:cs="Arial"/>
        </w:rPr>
        <w:t>des activités d</w:t>
      </w:r>
      <w:r w:rsidR="00737508" w:rsidRPr="00737508">
        <w:rPr>
          <w:rFonts w:cs="Arial"/>
        </w:rPr>
        <w:t>e</w:t>
      </w:r>
      <w:r w:rsidR="00D724C0">
        <w:rPr>
          <w:rFonts w:cs="Arial"/>
        </w:rPr>
        <w:t xml:space="preserve"> l’</w:t>
      </w:r>
      <w:r w:rsidR="00737508" w:rsidRPr="00737508">
        <w:rPr>
          <w:rFonts w:cs="Arial"/>
        </w:rPr>
        <w:t>année :</w:t>
      </w:r>
    </w:p>
    <w:p w14:paraId="3BFC073D" w14:textId="77777777" w:rsidR="00C503B1" w:rsidRDefault="006B64EE" w:rsidP="00D724C0">
      <w:pPr>
        <w:pStyle w:val="Paragraphedeliste"/>
        <w:numPr>
          <w:ilvl w:val="0"/>
          <w:numId w:val="10"/>
        </w:numPr>
      </w:pPr>
      <w:r>
        <w:t>Le Rapport</w:t>
      </w:r>
      <w:r w:rsidR="00737508" w:rsidRPr="00737508">
        <w:t xml:space="preserve"> </w:t>
      </w:r>
      <w:r w:rsidR="00C503B1">
        <w:t>d’activité</w:t>
      </w:r>
      <w:r w:rsidR="00737508" w:rsidRPr="00737508">
        <w:t xml:space="preserve"> 2018</w:t>
      </w:r>
      <w:r w:rsidR="00D724C0">
        <w:t xml:space="preserve">, un survol </w:t>
      </w:r>
      <w:r w:rsidR="00737508" w:rsidRPr="00737508">
        <w:t>de l’année 2018</w:t>
      </w:r>
      <w:r w:rsidR="00D724C0">
        <w:t xml:space="preserve"> à la STM</w:t>
      </w:r>
      <w:r w:rsidR="00C503B1">
        <w:t>;</w:t>
      </w:r>
    </w:p>
    <w:p w14:paraId="4EAE894C" w14:textId="77777777" w:rsidR="00737508" w:rsidRDefault="00D724C0" w:rsidP="0064156C">
      <w:pPr>
        <w:pStyle w:val="Paragraphedeliste"/>
        <w:numPr>
          <w:ilvl w:val="0"/>
          <w:numId w:val="10"/>
        </w:numPr>
      </w:pPr>
      <w:r>
        <w:t xml:space="preserve">Les </w:t>
      </w:r>
      <w:r w:rsidR="00A76A90">
        <w:t xml:space="preserve">Informations financières </w:t>
      </w:r>
      <w:r>
        <w:t>2018</w:t>
      </w:r>
      <w:r w:rsidR="00737508">
        <w:t>;</w:t>
      </w:r>
    </w:p>
    <w:p w14:paraId="18D61628" w14:textId="77777777" w:rsidR="00D724C0" w:rsidRDefault="00D724C0" w:rsidP="0064156C">
      <w:pPr>
        <w:pStyle w:val="Paragraphedeliste"/>
        <w:numPr>
          <w:ilvl w:val="0"/>
          <w:numId w:val="10"/>
        </w:numPr>
      </w:pPr>
      <w:r>
        <w:t>Le Rapport 2018 du Plan stratégique organisationnel 2025;</w:t>
      </w:r>
    </w:p>
    <w:p w14:paraId="681CC56F" w14:textId="77777777" w:rsidR="00737508" w:rsidRDefault="00737508" w:rsidP="0064156C">
      <w:pPr>
        <w:pStyle w:val="Paragraphedeliste"/>
        <w:numPr>
          <w:ilvl w:val="0"/>
          <w:numId w:val="10"/>
        </w:numPr>
      </w:pPr>
      <w:r w:rsidRPr="00737508">
        <w:t>Le Rapport 2018 du Plan de développement durable 2025</w:t>
      </w:r>
      <w:r>
        <w:t>;</w:t>
      </w:r>
    </w:p>
    <w:p w14:paraId="32CF296A" w14:textId="77777777" w:rsidR="00737508" w:rsidRDefault="00737508" w:rsidP="0064156C">
      <w:pPr>
        <w:pStyle w:val="Paragraphedeliste"/>
        <w:numPr>
          <w:ilvl w:val="0"/>
          <w:numId w:val="10"/>
        </w:numPr>
      </w:pPr>
      <w:r w:rsidRPr="00737508">
        <w:t>Le Rapport 2018 du Plan de développement d’accessibilité universelle 2020</w:t>
      </w:r>
      <w:r>
        <w:t>;</w:t>
      </w:r>
    </w:p>
    <w:p w14:paraId="5074852C" w14:textId="77777777" w:rsidR="00737508" w:rsidRDefault="00737508" w:rsidP="0064156C">
      <w:pPr>
        <w:pStyle w:val="Paragraphedeliste"/>
        <w:numPr>
          <w:ilvl w:val="0"/>
          <w:numId w:val="10"/>
        </w:numPr>
      </w:pPr>
      <w:r w:rsidRPr="00737508">
        <w:t>Le Rapport 2018 du Plan d’accès à l’égalité en emploi 2020</w:t>
      </w:r>
      <w:r>
        <w:t>.</w:t>
      </w:r>
    </w:p>
    <w:p w14:paraId="2125D5A2" w14:textId="77777777" w:rsidR="007B61C8" w:rsidRDefault="007B61C8" w:rsidP="007B61C8">
      <w:r>
        <w:t>Fin de la page 2.</w:t>
      </w:r>
    </w:p>
    <w:p w14:paraId="438169DD" w14:textId="77777777" w:rsidR="007B61C8" w:rsidRDefault="007B61C8" w:rsidP="007B61C8">
      <w:r w:rsidRPr="005669AD">
        <w:rPr>
          <w:noProof/>
          <w:lang w:eastAsia="fr-CA"/>
        </w:rPr>
        <w:lastRenderedPageBreak/>
        <w:drawing>
          <wp:inline distT="0" distB="0" distL="0" distR="0" wp14:anchorId="4B9420C6" wp14:editId="0CBA27CC">
            <wp:extent cx="5972810" cy="4144205"/>
            <wp:effectExtent l="0" t="0" r="8890" b="889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email">
                      <a:extLst>
                        <a:ext uri="{28A0092B-C50C-407E-A947-70E740481C1C}">
                          <a14:useLocalDpi xmlns:a14="http://schemas.microsoft.com/office/drawing/2010/main"/>
                        </a:ext>
                      </a:extLst>
                    </a:blip>
                    <a:stretch>
                      <a:fillRect/>
                    </a:stretch>
                  </pic:blipFill>
                  <pic:spPr>
                    <a:xfrm>
                      <a:off x="0" y="0"/>
                      <a:ext cx="5972810" cy="4144205"/>
                    </a:xfrm>
                    <a:prstGeom prst="rect">
                      <a:avLst/>
                    </a:prstGeom>
                  </pic:spPr>
                </pic:pic>
              </a:graphicData>
            </a:graphic>
          </wp:inline>
        </w:drawing>
      </w:r>
    </w:p>
    <w:p w14:paraId="56C71E19" w14:textId="77777777" w:rsidR="007B61C8" w:rsidRPr="00737508" w:rsidRDefault="007B61C8" w:rsidP="007B61C8">
      <w:r>
        <w:t>Fin de la page 3.</w:t>
      </w:r>
    </w:p>
    <w:p w14:paraId="2FDA849E" w14:textId="77777777" w:rsidR="00921C39" w:rsidRPr="00921C39" w:rsidRDefault="0029076A" w:rsidP="00921C39">
      <w:pPr>
        <w:pStyle w:val="Titre2"/>
      </w:pPr>
      <w:bookmarkStart w:id="11" w:name="_Objectif_1_:"/>
      <w:bookmarkEnd w:id="11"/>
      <w:r>
        <w:t>Objectif 1</w:t>
      </w:r>
      <w:r>
        <w:br/>
      </w:r>
      <w:r w:rsidR="00921C39" w:rsidRPr="00AA3067">
        <w:t>Livrer l’offre de service promise – Métro</w:t>
      </w:r>
      <w:bookmarkEnd w:id="4"/>
      <w:bookmarkEnd w:id="5"/>
    </w:p>
    <w:p w14:paraId="6D1E6B93" w14:textId="77777777" w:rsidR="00921C39" w:rsidRDefault="00921C39" w:rsidP="00921C39">
      <w:pPr>
        <w:pStyle w:val="normalemphase"/>
        <w:jc w:val="left"/>
      </w:pPr>
      <w:r w:rsidRPr="00AA3067">
        <w:t xml:space="preserve">La STM déploie tous les efforts pour livrer le service métro promis au client. Cela implique la mise en place de plusieurs mesures permettant d’améliorer la </w:t>
      </w:r>
      <w:r>
        <w:t>capacité</w:t>
      </w:r>
      <w:r w:rsidRPr="00AA3067">
        <w:t xml:space="preserve"> et la fiabilité du service.</w:t>
      </w:r>
    </w:p>
    <w:p w14:paraId="4311DFDC" w14:textId="77777777" w:rsidR="006915BC" w:rsidRPr="00AA3067" w:rsidRDefault="005E6579" w:rsidP="00921C39">
      <w:pPr>
        <w:pStyle w:val="normalemphase"/>
        <w:jc w:val="left"/>
      </w:pPr>
      <w:r>
        <w:rPr>
          <w:noProof/>
          <w:lang w:eastAsia="fr-CA"/>
        </w:rPr>
        <w:lastRenderedPageBreak/>
        <w:drawing>
          <wp:inline distT="0" distB="0" distL="0" distR="0" wp14:anchorId="5C9564BF" wp14:editId="6A46D098">
            <wp:extent cx="3960000" cy="2046519"/>
            <wp:effectExtent l="0" t="0" r="2540" b="0"/>
            <wp:docPr id="3" name="Image 3" descr="Photo d'un métro az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bjectif1-Metro.png"/>
                    <pic:cNvPicPr/>
                  </pic:nvPicPr>
                  <pic:blipFill>
                    <a:blip r:embed="rId11" cstate="email">
                      <a:extLst>
                        <a:ext uri="{28A0092B-C50C-407E-A947-70E740481C1C}">
                          <a14:useLocalDpi xmlns:a14="http://schemas.microsoft.com/office/drawing/2010/main"/>
                        </a:ext>
                      </a:extLst>
                    </a:blip>
                    <a:stretch>
                      <a:fillRect/>
                    </a:stretch>
                  </pic:blipFill>
                  <pic:spPr>
                    <a:xfrm>
                      <a:off x="0" y="0"/>
                      <a:ext cx="3960000" cy="2046519"/>
                    </a:xfrm>
                    <a:prstGeom prst="rect">
                      <a:avLst/>
                    </a:prstGeom>
                  </pic:spPr>
                </pic:pic>
              </a:graphicData>
            </a:graphic>
          </wp:inline>
        </w:drawing>
      </w:r>
    </w:p>
    <w:p w14:paraId="1FC5E5B2" w14:textId="77777777" w:rsidR="00921C39" w:rsidRDefault="00921C39" w:rsidP="009806F0">
      <w:pPr>
        <w:rPr>
          <w:rFonts w:cs="Arial"/>
        </w:rPr>
      </w:pPr>
      <w:r>
        <w:rPr>
          <w:rFonts w:cs="Arial"/>
          <w:szCs w:val="20"/>
        </w:rPr>
        <w:t xml:space="preserve">Le taux </w:t>
      </w:r>
      <w:r w:rsidRPr="00AA3067">
        <w:rPr>
          <w:rFonts w:cs="Arial"/>
          <w:szCs w:val="20"/>
        </w:rPr>
        <w:t xml:space="preserve">de livraison du service métro compare l’offre prévue au budget </w:t>
      </w:r>
      <w:r w:rsidR="00044BCD">
        <w:rPr>
          <w:rFonts w:cs="Arial"/>
          <w:szCs w:val="20"/>
        </w:rPr>
        <w:t>au total des</w:t>
      </w:r>
      <w:r>
        <w:rPr>
          <w:rFonts w:cs="Arial"/>
          <w:szCs w:val="20"/>
        </w:rPr>
        <w:t xml:space="preserve"> kilomètres </w:t>
      </w:r>
      <w:r w:rsidR="00547E52">
        <w:rPr>
          <w:rFonts w:cs="Arial"/>
          <w:szCs w:val="20"/>
        </w:rPr>
        <w:t xml:space="preserve">réellement </w:t>
      </w:r>
      <w:r>
        <w:rPr>
          <w:rFonts w:cs="Arial"/>
          <w:szCs w:val="20"/>
        </w:rPr>
        <w:t>parcourus</w:t>
      </w:r>
      <w:r w:rsidRPr="00AA3067">
        <w:rPr>
          <w:rFonts w:cs="Arial"/>
          <w:szCs w:val="20"/>
        </w:rPr>
        <w:t xml:space="preserve"> pour servir les clients. </w:t>
      </w:r>
      <w:r w:rsidR="00044BCD">
        <w:rPr>
          <w:rFonts w:cs="Arial"/>
        </w:rPr>
        <w:t xml:space="preserve">En </w:t>
      </w:r>
      <w:r w:rsidRPr="007A18D9">
        <w:rPr>
          <w:rFonts w:cs="Arial"/>
        </w:rPr>
        <w:t>attei</w:t>
      </w:r>
      <w:r w:rsidR="00044BCD">
        <w:rPr>
          <w:rFonts w:cs="Arial"/>
        </w:rPr>
        <w:t>gnant</w:t>
      </w:r>
      <w:r w:rsidRPr="007A18D9">
        <w:rPr>
          <w:rFonts w:cs="Arial"/>
        </w:rPr>
        <w:t xml:space="preserve"> 100,4 %</w:t>
      </w:r>
      <w:r>
        <w:rPr>
          <w:rFonts w:cs="Arial"/>
        </w:rPr>
        <w:t xml:space="preserve"> en 2018, </w:t>
      </w:r>
      <w:r w:rsidR="00044BCD">
        <w:rPr>
          <w:rFonts w:cs="Arial"/>
        </w:rPr>
        <w:t xml:space="preserve">ce taux dépasse largement </w:t>
      </w:r>
      <w:r>
        <w:rPr>
          <w:rFonts w:cs="Arial"/>
        </w:rPr>
        <w:t xml:space="preserve">la </w:t>
      </w:r>
      <w:r w:rsidRPr="00374473">
        <w:rPr>
          <w:rFonts w:cs="Arial"/>
        </w:rPr>
        <w:t>cible</w:t>
      </w:r>
      <w:r>
        <w:rPr>
          <w:rFonts w:cs="Arial"/>
        </w:rPr>
        <w:t xml:space="preserve"> </w:t>
      </w:r>
      <w:r w:rsidR="00044BCD">
        <w:rPr>
          <w:rFonts w:cs="Arial"/>
        </w:rPr>
        <w:t>de 99,7 % du PSO 2025.</w:t>
      </w:r>
      <w:bookmarkStart w:id="12" w:name="_Toc507409351"/>
      <w:bookmarkStart w:id="13" w:name="_Toc507573506"/>
    </w:p>
    <w:p w14:paraId="0609B14A" w14:textId="77777777" w:rsidR="00921C39" w:rsidRPr="00AE074C" w:rsidRDefault="00921C39" w:rsidP="00AE074C">
      <w:pPr>
        <w:pStyle w:val="Titre3"/>
      </w:pPr>
      <w:r w:rsidRPr="00AE074C">
        <w:t>Une offre de service au rendez-vous avec AZUR</w:t>
      </w:r>
      <w:bookmarkEnd w:id="12"/>
      <w:bookmarkEnd w:id="13"/>
    </w:p>
    <w:p w14:paraId="3CE30C45" w14:textId="77777777" w:rsidR="00921C39" w:rsidRDefault="00921C39" w:rsidP="0094290B">
      <w:pPr>
        <w:rPr>
          <w:rFonts w:cs="Arial"/>
          <w:szCs w:val="20"/>
        </w:rPr>
      </w:pPr>
      <w:bookmarkStart w:id="14" w:name="_Toc507409353"/>
      <w:bookmarkStart w:id="15" w:name="_Toc507573508"/>
      <w:r w:rsidRPr="003F5A04">
        <w:rPr>
          <w:rFonts w:cs="Arial"/>
          <w:szCs w:val="20"/>
        </w:rPr>
        <w:t xml:space="preserve">Des améliorations logicielles du contrôle des trains ont eu un impact positif sur le respect de l’offre de service prévue en 2018. De même, 18 trains AZUR se sont ajoutés aux 34 déjà reçus, permettant la desserte complète de la ligne orange par des trains AZUR et leur intégration progressive sur la ligne verte. </w:t>
      </w:r>
      <w:r w:rsidR="005D5720" w:rsidRPr="005D5720">
        <w:rPr>
          <w:rFonts w:cs="Arial"/>
          <w:szCs w:val="20"/>
        </w:rPr>
        <w:t>Malgré un retard initial de 2 ans du Consortium Bombardier-Alstom, le 52</w:t>
      </w:r>
      <w:r w:rsidR="005D5720" w:rsidRPr="008744BF">
        <w:rPr>
          <w:rFonts w:cs="Arial"/>
          <w:szCs w:val="20"/>
          <w:vertAlign w:val="superscript"/>
        </w:rPr>
        <w:t>e</w:t>
      </w:r>
      <w:r w:rsidR="005D5720" w:rsidRPr="005D5720">
        <w:rPr>
          <w:rFonts w:cs="Arial"/>
          <w:szCs w:val="20"/>
        </w:rPr>
        <w:t xml:space="preserve"> train reçu à la STM en décembre 2018 a conclu le contrat original en respectant l’échéance de fin du contrat. D’ailleurs, un accord commercial – pour des pénalités de retard – a permis d’obtenir deux trains supplémentaires, portant le total du contrat à 54 trains. L’année 2018 a aussi été marquée par une négociation visant l’acquisition de 17 trains additionnels pour le remplacement de voitures MR-73. Une première livraison est prévue en 2020.</w:t>
      </w:r>
    </w:p>
    <w:p w14:paraId="6D5A893B" w14:textId="77777777" w:rsidR="006915BC" w:rsidRDefault="000D4F1F" w:rsidP="0094290B">
      <w:pPr>
        <w:rPr>
          <w:rFonts w:cs="Arial"/>
          <w:szCs w:val="20"/>
        </w:rPr>
      </w:pPr>
      <w:r>
        <w:rPr>
          <w:rFonts w:cs="Arial"/>
          <w:noProof/>
          <w:szCs w:val="20"/>
          <w:lang w:eastAsia="fr-CA"/>
        </w:rPr>
        <w:lastRenderedPageBreak/>
        <w:drawing>
          <wp:inline distT="0" distB="0" distL="0" distR="0" wp14:anchorId="39BD55EC" wp14:editId="2F961E7E">
            <wp:extent cx="3960000" cy="1968212"/>
            <wp:effectExtent l="0" t="0" r="2540" b="0"/>
            <wp:docPr id="1" name="Image 1" descr="Le taux de livraison du service métro était de 99,7 % en 2015, 99,5 % en 2016, 101 % en 2017 et 100,4 % en 2018. La cible de 2020 est 99,7 % et la cible de 2025 est 99,7 %." title="Graphique du taux de livraison du service mé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objectif1-Metro.png"/>
                    <pic:cNvPicPr/>
                  </pic:nvPicPr>
                  <pic:blipFill>
                    <a:blip r:embed="rId12" cstate="email">
                      <a:extLst>
                        <a:ext uri="{28A0092B-C50C-407E-A947-70E740481C1C}">
                          <a14:useLocalDpi xmlns:a14="http://schemas.microsoft.com/office/drawing/2010/main"/>
                        </a:ext>
                      </a:extLst>
                    </a:blip>
                    <a:stretch>
                      <a:fillRect/>
                    </a:stretch>
                  </pic:blipFill>
                  <pic:spPr>
                    <a:xfrm>
                      <a:off x="0" y="0"/>
                      <a:ext cx="3960000" cy="1968212"/>
                    </a:xfrm>
                    <a:prstGeom prst="rect">
                      <a:avLst/>
                    </a:prstGeom>
                  </pic:spPr>
                </pic:pic>
              </a:graphicData>
            </a:graphic>
          </wp:inline>
        </w:drawing>
      </w:r>
    </w:p>
    <w:p w14:paraId="454F984A" w14:textId="77777777" w:rsidR="00921C39" w:rsidRPr="00AA3067" w:rsidRDefault="00921C39" w:rsidP="00921C39">
      <w:pPr>
        <w:pStyle w:val="Titre3"/>
      </w:pPr>
      <w:r>
        <w:t>La communication lors des bris</w:t>
      </w:r>
      <w:r w:rsidRPr="00AA3067">
        <w:t xml:space="preserve"> de service</w:t>
      </w:r>
      <w:bookmarkEnd w:id="14"/>
      <w:bookmarkEnd w:id="15"/>
    </w:p>
    <w:p w14:paraId="19923277" w14:textId="77777777" w:rsidR="00921C39" w:rsidRDefault="00921C39" w:rsidP="0094290B">
      <w:pPr>
        <w:rPr>
          <w:rFonts w:cs="Arial"/>
        </w:rPr>
      </w:pPr>
      <w:r>
        <w:rPr>
          <w:rFonts w:cs="Arial"/>
        </w:rPr>
        <w:t>La STM poursuit la réalisation d’un plan visant à améliorer l’information voyageur lors de bris de service :</w:t>
      </w:r>
    </w:p>
    <w:p w14:paraId="18A6C212" w14:textId="77777777" w:rsidR="00921C39" w:rsidRPr="00AB12F2" w:rsidRDefault="00921C39" w:rsidP="007B5136">
      <w:pPr>
        <w:pStyle w:val="Paragraphedeliste"/>
        <w:numPr>
          <w:ilvl w:val="0"/>
          <w:numId w:val="11"/>
        </w:numPr>
      </w:pPr>
      <w:r w:rsidRPr="00AB12F2">
        <w:t>Sur les quais et dans les voitures, l’opérateur informe la clientèle dès qu’une situation occasionne un retard de plus de 30 secondes</w:t>
      </w:r>
      <w:r w:rsidR="00166934" w:rsidRPr="00251701">
        <w:rPr>
          <w:color w:val="FFFFFF" w:themeColor="background1"/>
        </w:rPr>
        <w:t>;</w:t>
      </w:r>
    </w:p>
    <w:p w14:paraId="506FE0EA" w14:textId="77777777" w:rsidR="00921C39" w:rsidRPr="00AB12F2" w:rsidRDefault="00921C39" w:rsidP="007B5136">
      <w:pPr>
        <w:pStyle w:val="Paragraphedeliste"/>
        <w:numPr>
          <w:ilvl w:val="0"/>
          <w:numId w:val="11"/>
        </w:numPr>
      </w:pPr>
      <w:r w:rsidRPr="00AB12F2">
        <w:t>Au niveau mezzanine, un écran a été installé en projet pilote au-dessus de la loge de la station Bonaventure. Cet écran pourra communiquer l’information pertinente lors de perturbations</w:t>
      </w:r>
      <w:r w:rsidR="00166934" w:rsidRPr="00251701">
        <w:rPr>
          <w:color w:val="FFFFFF" w:themeColor="background1"/>
        </w:rPr>
        <w:t>;</w:t>
      </w:r>
    </w:p>
    <w:p w14:paraId="6F144992" w14:textId="77777777" w:rsidR="00921C39" w:rsidRPr="00AB12F2" w:rsidRDefault="00921C39" w:rsidP="007B5136">
      <w:pPr>
        <w:pStyle w:val="Paragraphedeliste"/>
        <w:numPr>
          <w:ilvl w:val="0"/>
          <w:numId w:val="11"/>
        </w:numPr>
      </w:pPr>
      <w:bookmarkStart w:id="16" w:name="_Toc507409354"/>
      <w:bookmarkStart w:id="17" w:name="_Toc507573509"/>
      <w:r w:rsidRPr="00AB12F2">
        <w:t xml:space="preserve">Sur les médias sociaux, la communication clientèle est désormais assurée par une équipe en direct de la salle de contrôle du métro de 6 h à 23 h, 7 jours par semaine. </w:t>
      </w:r>
    </w:p>
    <w:p w14:paraId="78575AB3" w14:textId="77777777" w:rsidR="00921C39" w:rsidRDefault="00921C39" w:rsidP="0094290B">
      <w:pPr>
        <w:rPr>
          <w:rFonts w:cs="Arial"/>
        </w:rPr>
      </w:pPr>
      <w:r>
        <w:rPr>
          <w:rFonts w:cs="Arial"/>
        </w:rPr>
        <w:t>À</w:t>
      </w:r>
      <w:r w:rsidRPr="006D456D">
        <w:rPr>
          <w:rFonts w:cs="Arial"/>
        </w:rPr>
        <w:t xml:space="preserve"> l’automne 2018</w:t>
      </w:r>
      <w:r>
        <w:rPr>
          <w:rFonts w:cs="Arial"/>
        </w:rPr>
        <w:t>, la STM a</w:t>
      </w:r>
      <w:r w:rsidRPr="006D456D">
        <w:rPr>
          <w:rFonts w:cs="Arial"/>
        </w:rPr>
        <w:t xml:space="preserve"> lancé une c</w:t>
      </w:r>
      <w:r>
        <w:rPr>
          <w:rFonts w:cs="Arial"/>
        </w:rPr>
        <w:t xml:space="preserve">ampagne de prévention avec la voix du métro, </w:t>
      </w:r>
      <w:r w:rsidRPr="006217BE">
        <w:rPr>
          <w:rFonts w:cs="Arial"/>
        </w:rPr>
        <w:t>Michèle Deslauriers</w:t>
      </w:r>
      <w:r w:rsidRPr="001C2331">
        <w:rPr>
          <w:rFonts w:cs="Arial"/>
          <w:i/>
        </w:rPr>
        <w:t>.</w:t>
      </w:r>
      <w:r>
        <w:rPr>
          <w:rFonts w:cs="Arial"/>
        </w:rPr>
        <w:t xml:space="preserve"> Les capsules audio-vidéo et l’affichage présentaient les principales causes des bris</w:t>
      </w:r>
      <w:r w:rsidRPr="006D456D">
        <w:rPr>
          <w:rFonts w:cs="Arial"/>
        </w:rPr>
        <w:t xml:space="preserve"> de service</w:t>
      </w:r>
      <w:r>
        <w:rPr>
          <w:rFonts w:cs="Arial"/>
        </w:rPr>
        <w:t xml:space="preserve"> occasionné</w:t>
      </w:r>
      <w:r w:rsidRPr="006D456D">
        <w:rPr>
          <w:rFonts w:cs="Arial"/>
        </w:rPr>
        <w:t xml:space="preserve">s par </w:t>
      </w:r>
      <w:r>
        <w:rPr>
          <w:rFonts w:cs="Arial"/>
        </w:rPr>
        <w:t xml:space="preserve">des clients sur le réseau et des conseils pour les éviter. </w:t>
      </w:r>
    </w:p>
    <w:p w14:paraId="4A3F7E30" w14:textId="77777777" w:rsidR="007B61C8" w:rsidRPr="00737508" w:rsidRDefault="007B61C8" w:rsidP="007B61C8">
      <w:bookmarkStart w:id="18" w:name="_Objectif_1_:_1"/>
      <w:bookmarkEnd w:id="18"/>
      <w:r>
        <w:t>Fin de la page 4.</w:t>
      </w:r>
    </w:p>
    <w:p w14:paraId="00D8C657" w14:textId="77777777" w:rsidR="00921C39" w:rsidRPr="00AA3067" w:rsidRDefault="0029076A" w:rsidP="00921C39">
      <w:pPr>
        <w:pStyle w:val="Titre2"/>
      </w:pPr>
      <w:r>
        <w:t>Objectif 1</w:t>
      </w:r>
      <w:r>
        <w:br/>
      </w:r>
      <w:r w:rsidR="00921C39" w:rsidRPr="00AA3067">
        <w:t>Livrer l’offre de service promise – Bus</w:t>
      </w:r>
      <w:bookmarkEnd w:id="16"/>
      <w:bookmarkEnd w:id="17"/>
    </w:p>
    <w:p w14:paraId="173DB559" w14:textId="77777777" w:rsidR="00921C39" w:rsidRDefault="00921C39" w:rsidP="00921C39">
      <w:pPr>
        <w:pStyle w:val="normalemphase"/>
        <w:jc w:val="left"/>
      </w:pPr>
      <w:r w:rsidRPr="00AA3067">
        <w:t>S’assurer que le pas</w:t>
      </w:r>
      <w:r w:rsidR="00861173">
        <w:t>sage du bus promis au client soit</w:t>
      </w:r>
      <w:r w:rsidRPr="00AA3067">
        <w:t xml:space="preserve"> respecté est prioritaire pour la STM. Des efforts importants sont déployés afin d’améliorer le taux de livraison du service </w:t>
      </w:r>
      <w:r>
        <w:t xml:space="preserve">de </w:t>
      </w:r>
      <w:r w:rsidRPr="00AA3067">
        <w:t xml:space="preserve">bus. </w:t>
      </w:r>
    </w:p>
    <w:p w14:paraId="3562E496" w14:textId="77777777" w:rsidR="006915BC" w:rsidRPr="00AA3067" w:rsidRDefault="005E6579" w:rsidP="00921C39">
      <w:pPr>
        <w:pStyle w:val="normalemphase"/>
        <w:jc w:val="left"/>
      </w:pPr>
      <w:r>
        <w:rPr>
          <w:noProof/>
          <w:lang w:eastAsia="fr-CA"/>
        </w:rPr>
        <w:lastRenderedPageBreak/>
        <w:drawing>
          <wp:inline distT="0" distB="0" distL="0" distR="0" wp14:anchorId="2D1CA6DC" wp14:editId="3F3A0CA8">
            <wp:extent cx="3960000" cy="2455318"/>
            <wp:effectExtent l="0" t="0" r="2540" b="2540"/>
            <wp:docPr id="2" name="Image 2" descr="Photo de plusieurs utilisteurs en ligne attendant un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objectif1-Bus.png"/>
                    <pic:cNvPicPr/>
                  </pic:nvPicPr>
                  <pic:blipFill>
                    <a:blip r:embed="rId13" cstate="email">
                      <a:extLst>
                        <a:ext uri="{28A0092B-C50C-407E-A947-70E740481C1C}">
                          <a14:useLocalDpi xmlns:a14="http://schemas.microsoft.com/office/drawing/2010/main"/>
                        </a:ext>
                      </a:extLst>
                    </a:blip>
                    <a:stretch>
                      <a:fillRect/>
                    </a:stretch>
                  </pic:blipFill>
                  <pic:spPr>
                    <a:xfrm>
                      <a:off x="0" y="0"/>
                      <a:ext cx="3960000" cy="2455318"/>
                    </a:xfrm>
                    <a:prstGeom prst="rect">
                      <a:avLst/>
                    </a:prstGeom>
                  </pic:spPr>
                </pic:pic>
              </a:graphicData>
            </a:graphic>
          </wp:inline>
        </w:drawing>
      </w:r>
    </w:p>
    <w:p w14:paraId="2DE817E3" w14:textId="77777777" w:rsidR="00D2736D" w:rsidRDefault="00921C39" w:rsidP="001A3275">
      <w:pPr>
        <w:spacing w:after="160"/>
        <w:rPr>
          <w:rFonts w:cs="Arial"/>
          <w:szCs w:val="20"/>
        </w:rPr>
      </w:pPr>
      <w:r w:rsidRPr="00AA3067">
        <w:rPr>
          <w:rFonts w:cs="Arial"/>
          <w:szCs w:val="20"/>
        </w:rPr>
        <w:t>Le taux de livraison du service</w:t>
      </w:r>
      <w:r>
        <w:rPr>
          <w:rFonts w:cs="Arial"/>
          <w:szCs w:val="20"/>
        </w:rPr>
        <w:t xml:space="preserve"> de</w:t>
      </w:r>
      <w:r w:rsidRPr="00AA3067">
        <w:rPr>
          <w:rFonts w:cs="Arial"/>
          <w:szCs w:val="20"/>
        </w:rPr>
        <w:t xml:space="preserve"> bus compare l’offre de service prévue (pla</w:t>
      </w:r>
      <w:r>
        <w:rPr>
          <w:rFonts w:cs="Arial"/>
          <w:szCs w:val="20"/>
        </w:rPr>
        <w:t>nifiée et ajustée) aux kilomètres</w:t>
      </w:r>
      <w:r w:rsidRPr="00AA3067">
        <w:rPr>
          <w:rFonts w:cs="Arial"/>
          <w:szCs w:val="20"/>
        </w:rPr>
        <w:t xml:space="preserve"> rée</w:t>
      </w:r>
      <w:r>
        <w:rPr>
          <w:rFonts w:cs="Arial"/>
          <w:szCs w:val="20"/>
        </w:rPr>
        <w:t>ls</w:t>
      </w:r>
      <w:r w:rsidRPr="00AA3067">
        <w:rPr>
          <w:rFonts w:cs="Arial"/>
          <w:szCs w:val="20"/>
        </w:rPr>
        <w:t xml:space="preserve"> parco</w:t>
      </w:r>
      <w:r>
        <w:rPr>
          <w:rFonts w:cs="Arial"/>
          <w:szCs w:val="20"/>
        </w:rPr>
        <w:t>urus pour servir les clients. Ce</w:t>
      </w:r>
      <w:r w:rsidRPr="00AA3067">
        <w:rPr>
          <w:rFonts w:cs="Arial"/>
          <w:szCs w:val="20"/>
        </w:rPr>
        <w:t xml:space="preserve"> taux</w:t>
      </w:r>
      <w:r w:rsidRPr="001779CF">
        <w:rPr>
          <w:rStyle w:val="Appelnotedebasdep"/>
          <w:rFonts w:cs="Arial"/>
          <w:szCs w:val="20"/>
          <w:vertAlign w:val="superscript"/>
        </w:rPr>
        <w:footnoteReference w:id="2"/>
      </w:r>
      <w:r>
        <w:rPr>
          <w:rFonts w:cs="Arial"/>
          <w:szCs w:val="20"/>
        </w:rPr>
        <w:t xml:space="preserve"> </w:t>
      </w:r>
      <w:r w:rsidRPr="00AA3067">
        <w:rPr>
          <w:rFonts w:cs="Arial"/>
          <w:szCs w:val="20"/>
        </w:rPr>
        <w:t xml:space="preserve"> </w:t>
      </w:r>
      <w:r>
        <w:rPr>
          <w:rFonts w:cs="Arial"/>
          <w:szCs w:val="20"/>
        </w:rPr>
        <w:t>s’est maintenu</w:t>
      </w:r>
      <w:r w:rsidRPr="00AA3067">
        <w:rPr>
          <w:rFonts w:cs="Arial"/>
          <w:szCs w:val="20"/>
        </w:rPr>
        <w:t xml:space="preserve"> à 99,4 % </w:t>
      </w:r>
      <w:r>
        <w:rPr>
          <w:rFonts w:cs="Arial"/>
          <w:szCs w:val="20"/>
        </w:rPr>
        <w:t>en</w:t>
      </w:r>
      <w:r w:rsidRPr="00AA3067">
        <w:rPr>
          <w:rFonts w:cs="Arial"/>
          <w:szCs w:val="20"/>
        </w:rPr>
        <w:t xml:space="preserve"> 2016 et 2017</w:t>
      </w:r>
      <w:r>
        <w:rPr>
          <w:rFonts w:cs="Arial"/>
          <w:szCs w:val="20"/>
        </w:rPr>
        <w:t xml:space="preserve"> et a baissé </w:t>
      </w:r>
      <w:r w:rsidRPr="006217BE">
        <w:rPr>
          <w:rFonts w:cs="Arial"/>
          <w:szCs w:val="20"/>
        </w:rPr>
        <w:t>à 98,9 %</w:t>
      </w:r>
      <w:r>
        <w:rPr>
          <w:rFonts w:cs="Arial"/>
          <w:szCs w:val="20"/>
        </w:rPr>
        <w:t xml:space="preserve"> en 2018. Ce recul s’explique principalement par l’augmentation des entraves routières et de la congestion, ainsi que du recul de la disponibilité des </w:t>
      </w:r>
      <w:r w:rsidR="00E93218" w:rsidRPr="00E93218">
        <w:rPr>
          <w:rFonts w:cs="Arial"/>
          <w:szCs w:val="20"/>
        </w:rPr>
        <w:t>bus notamment en raison des moyens de pression durant la période de négociation</w:t>
      </w:r>
      <w:r w:rsidR="00E93218" w:rsidRPr="001779CF">
        <w:rPr>
          <w:rFonts w:cs="Arial"/>
          <w:szCs w:val="20"/>
        </w:rPr>
        <w:t>s</w:t>
      </w:r>
      <w:r w:rsidR="005D5720" w:rsidRPr="001779CF">
        <w:rPr>
          <w:rStyle w:val="Appelnotedebasdep"/>
          <w:rFonts w:cs="Arial"/>
          <w:szCs w:val="20"/>
          <w:vertAlign w:val="superscript"/>
        </w:rPr>
        <w:footnoteReference w:id="3"/>
      </w:r>
      <w:r w:rsidR="00E93218" w:rsidRPr="001779CF">
        <w:rPr>
          <w:rFonts w:cs="Arial"/>
          <w:szCs w:val="20"/>
        </w:rPr>
        <w:t>.</w:t>
      </w:r>
    </w:p>
    <w:p w14:paraId="3BE922E7" w14:textId="77777777" w:rsidR="006915BC" w:rsidRDefault="00EA2D00" w:rsidP="001A3275">
      <w:pPr>
        <w:spacing w:after="160"/>
        <w:rPr>
          <w:rFonts w:cs="Arial"/>
          <w:szCs w:val="20"/>
        </w:rPr>
      </w:pPr>
      <w:r>
        <w:rPr>
          <w:rFonts w:cs="Arial"/>
          <w:noProof/>
          <w:szCs w:val="20"/>
          <w:lang w:eastAsia="fr-CA"/>
        </w:rPr>
        <w:drawing>
          <wp:inline distT="0" distB="0" distL="0" distR="0" wp14:anchorId="31044E7E" wp14:editId="0D43F9DD">
            <wp:extent cx="3960000" cy="2027995"/>
            <wp:effectExtent l="0" t="0" r="2540" b="0"/>
            <wp:docPr id="4" name="Image 4" descr="Le taux de livraison du service bus était de 99,1 % en 2015, 99,4 % en 2016, 99,4 % en 2017 et 98,9 % en 2018. La cible de 2020 est 99,5 % et la cible de 2025 est 99,6 %." title="Graphique du taux de livraison du service de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objectif1-Bus.png"/>
                    <pic:cNvPicPr/>
                  </pic:nvPicPr>
                  <pic:blipFill>
                    <a:blip r:embed="rId14" cstate="email">
                      <a:extLst>
                        <a:ext uri="{28A0092B-C50C-407E-A947-70E740481C1C}">
                          <a14:useLocalDpi xmlns:a14="http://schemas.microsoft.com/office/drawing/2010/main"/>
                        </a:ext>
                      </a:extLst>
                    </a:blip>
                    <a:stretch>
                      <a:fillRect/>
                    </a:stretch>
                  </pic:blipFill>
                  <pic:spPr>
                    <a:xfrm>
                      <a:off x="0" y="0"/>
                      <a:ext cx="3960000" cy="2027995"/>
                    </a:xfrm>
                    <a:prstGeom prst="rect">
                      <a:avLst/>
                    </a:prstGeom>
                  </pic:spPr>
                </pic:pic>
              </a:graphicData>
            </a:graphic>
          </wp:inline>
        </w:drawing>
      </w:r>
    </w:p>
    <w:p w14:paraId="79ECBDAC" w14:textId="77777777" w:rsidR="00921C39" w:rsidRPr="00AA3067" w:rsidRDefault="00921C39" w:rsidP="00921C39">
      <w:pPr>
        <w:pStyle w:val="Titre3"/>
      </w:pPr>
      <w:bookmarkStart w:id="19" w:name="_Toc507409356"/>
      <w:bookmarkStart w:id="20" w:name="_Toc507573511"/>
      <w:r>
        <w:lastRenderedPageBreak/>
        <w:t>Contrer l’impact des</w:t>
      </w:r>
      <w:r w:rsidRPr="00AA3067">
        <w:t xml:space="preserve"> entraves routières</w:t>
      </w:r>
      <w:bookmarkEnd w:id="19"/>
      <w:bookmarkEnd w:id="20"/>
      <w:r>
        <w:t xml:space="preserve"> </w:t>
      </w:r>
    </w:p>
    <w:p w14:paraId="0A3573D0" w14:textId="77777777" w:rsidR="00921C39" w:rsidRPr="00AA3067" w:rsidRDefault="00921C39" w:rsidP="001A3275">
      <w:pPr>
        <w:spacing w:after="160"/>
        <w:rPr>
          <w:rFonts w:cs="Arial"/>
          <w:szCs w:val="20"/>
        </w:rPr>
      </w:pPr>
      <w:r>
        <w:rPr>
          <w:rFonts w:cs="Arial"/>
          <w:szCs w:val="20"/>
        </w:rPr>
        <w:t>La STM collabore</w:t>
      </w:r>
      <w:r w:rsidRPr="00A204D1">
        <w:rPr>
          <w:rFonts w:cs="Arial"/>
          <w:szCs w:val="20"/>
        </w:rPr>
        <w:t xml:space="preserve"> </w:t>
      </w:r>
      <w:r>
        <w:rPr>
          <w:rFonts w:cs="Arial"/>
          <w:szCs w:val="20"/>
        </w:rPr>
        <w:t xml:space="preserve">avec Mobilité Montréal pour limiter les impacts qu’ont la congestion et les entraves routières sur sa clientèle et les citoyens. Tout au long de 2018, elle a apporté plusieurs ajustements à son </w:t>
      </w:r>
      <w:r w:rsidRPr="00A204D1">
        <w:rPr>
          <w:rFonts w:cs="Arial"/>
          <w:szCs w:val="20"/>
        </w:rPr>
        <w:t xml:space="preserve">offre </w:t>
      </w:r>
      <w:r>
        <w:rPr>
          <w:rFonts w:cs="Arial"/>
          <w:szCs w:val="20"/>
        </w:rPr>
        <w:t xml:space="preserve">de service de bus </w:t>
      </w:r>
      <w:r w:rsidRPr="00A204D1">
        <w:rPr>
          <w:rFonts w:cs="Arial"/>
          <w:szCs w:val="20"/>
        </w:rPr>
        <w:t xml:space="preserve">pour </w:t>
      </w:r>
      <w:r>
        <w:rPr>
          <w:rFonts w:cs="Arial"/>
          <w:szCs w:val="20"/>
        </w:rPr>
        <w:t>pallier les impacts des grands chantiers, notamment ceux</w:t>
      </w:r>
      <w:r w:rsidRPr="00A204D1">
        <w:rPr>
          <w:rFonts w:cs="Arial"/>
          <w:szCs w:val="20"/>
        </w:rPr>
        <w:t xml:space="preserve"> de l’échangeur Turcot,</w:t>
      </w:r>
      <w:r>
        <w:rPr>
          <w:rFonts w:cs="Arial"/>
          <w:szCs w:val="20"/>
        </w:rPr>
        <w:t xml:space="preserve"> de</w:t>
      </w:r>
      <w:r w:rsidRPr="00A204D1">
        <w:rPr>
          <w:rFonts w:cs="Arial"/>
          <w:szCs w:val="20"/>
        </w:rPr>
        <w:t xml:space="preserve"> l’autoroute Bo</w:t>
      </w:r>
      <w:r>
        <w:rPr>
          <w:rFonts w:cs="Arial"/>
          <w:szCs w:val="20"/>
        </w:rPr>
        <w:t>naventure et du pont Champlain.</w:t>
      </w:r>
    </w:p>
    <w:p w14:paraId="3FA89DA6" w14:textId="77777777" w:rsidR="008A6564" w:rsidRDefault="00921C39" w:rsidP="001A3275">
      <w:pPr>
        <w:spacing w:after="160"/>
        <w:rPr>
          <w:rFonts w:cs="Arial"/>
          <w:szCs w:val="20"/>
        </w:rPr>
      </w:pPr>
      <w:r>
        <w:rPr>
          <w:rFonts w:cs="Arial"/>
          <w:szCs w:val="20"/>
        </w:rPr>
        <w:t xml:space="preserve">Pour diminuer l’effet de la congestion sur son service, la STM a ajouté du temps entre la fin d’un parcours et le début du suivant. Ainsi, </w:t>
      </w:r>
      <w:r w:rsidRPr="00AB52C7">
        <w:rPr>
          <w:rFonts w:cs="Arial"/>
          <w:szCs w:val="20"/>
        </w:rPr>
        <w:t>des ajouts de temps ou de battement ont été in</w:t>
      </w:r>
      <w:r>
        <w:rPr>
          <w:rFonts w:cs="Arial"/>
          <w:szCs w:val="20"/>
        </w:rPr>
        <w:t xml:space="preserve">tégrés pour 56 lignes du réseau en septembre 2018. La STM a également eu recours à </w:t>
      </w:r>
      <w:r w:rsidRPr="005A5469">
        <w:rPr>
          <w:rFonts w:cs="Arial"/>
          <w:szCs w:val="20"/>
        </w:rPr>
        <w:t xml:space="preserve">plusieurs </w:t>
      </w:r>
      <w:r>
        <w:rPr>
          <w:rFonts w:cs="Arial"/>
          <w:szCs w:val="20"/>
        </w:rPr>
        <w:t xml:space="preserve">bus </w:t>
      </w:r>
      <w:r w:rsidRPr="005A5469">
        <w:rPr>
          <w:rFonts w:cs="Arial"/>
          <w:szCs w:val="20"/>
        </w:rPr>
        <w:t xml:space="preserve">renforts </w:t>
      </w:r>
      <w:r>
        <w:rPr>
          <w:rFonts w:cs="Arial"/>
          <w:szCs w:val="20"/>
        </w:rPr>
        <w:t xml:space="preserve">déployés à des moments et endroits stratégiques </w:t>
      </w:r>
      <w:r w:rsidRPr="005A5469">
        <w:rPr>
          <w:rFonts w:cs="Arial"/>
          <w:szCs w:val="20"/>
        </w:rPr>
        <w:t xml:space="preserve">pour minimiser </w:t>
      </w:r>
      <w:r>
        <w:rPr>
          <w:rFonts w:cs="Arial"/>
          <w:szCs w:val="20"/>
        </w:rPr>
        <w:t>l’impact de la congestion et des intempéries.</w:t>
      </w:r>
      <w:r w:rsidRPr="005A5469">
        <w:rPr>
          <w:rFonts w:cs="Arial"/>
          <w:szCs w:val="20"/>
        </w:rPr>
        <w:t xml:space="preserve"> </w:t>
      </w:r>
      <w:r w:rsidR="005B12A8" w:rsidRPr="005B12A8">
        <w:rPr>
          <w:rFonts w:cs="Arial"/>
          <w:szCs w:val="20"/>
        </w:rPr>
        <w:t>Entre 2015 et 2018, c’est près de 100 000 heures qui ont été ajoutées en temps de parcours et de battement.</w:t>
      </w:r>
    </w:p>
    <w:p w14:paraId="42B4ADCA" w14:textId="77777777" w:rsidR="007B61C8" w:rsidRPr="007B61C8" w:rsidRDefault="007B61C8" w:rsidP="007B61C8">
      <w:r>
        <w:t>Fin de la page 5.</w:t>
      </w:r>
    </w:p>
    <w:p w14:paraId="287BF8F9" w14:textId="77777777" w:rsidR="00B442F3" w:rsidRPr="00AB12F2" w:rsidRDefault="00B442F3" w:rsidP="00B442F3">
      <w:pPr>
        <w:pStyle w:val="Titre3"/>
      </w:pPr>
      <w:r>
        <w:t xml:space="preserve">Accueillir </w:t>
      </w:r>
      <w:r w:rsidRPr="005E3544">
        <w:t>300 bus</w:t>
      </w:r>
      <w:r>
        <w:t xml:space="preserve"> supplémentaires</w:t>
      </w:r>
    </w:p>
    <w:p w14:paraId="370B3316" w14:textId="77777777" w:rsidR="00B442F3" w:rsidRDefault="00B442F3" w:rsidP="00B442F3">
      <w:r>
        <w:t>L</w:t>
      </w:r>
      <w:r w:rsidRPr="00E650EB">
        <w:t>a STM a exploité en 2018 un parc de 1</w:t>
      </w:r>
      <w:r>
        <w:t> </w:t>
      </w:r>
      <w:r w:rsidRPr="00E650EB">
        <w:t xml:space="preserve">807 bus </w:t>
      </w:r>
      <w:r>
        <w:t>et 15</w:t>
      </w:r>
      <w:r w:rsidRPr="00E650EB">
        <w:t xml:space="preserve"> minibus</w:t>
      </w:r>
      <w:r>
        <w:t xml:space="preserve"> urbains, le 8</w:t>
      </w:r>
      <w:r w:rsidRPr="008744BF">
        <w:rPr>
          <w:vertAlign w:val="superscript"/>
        </w:rPr>
        <w:t>e</w:t>
      </w:r>
      <w:r>
        <w:t xml:space="preserve"> plus important</w:t>
      </w:r>
      <w:r w:rsidRPr="00E650EB">
        <w:t xml:space="preserve"> </w:t>
      </w:r>
      <w:r>
        <w:t xml:space="preserve">parc de bus </w:t>
      </w:r>
      <w:r w:rsidRPr="00E650EB">
        <w:t>en Amérique du Nord</w:t>
      </w:r>
      <w:r>
        <w:t xml:space="preserve">. En cours d’année, elle </w:t>
      </w:r>
      <w:r w:rsidRPr="00E650EB">
        <w:t>a reçu</w:t>
      </w:r>
      <w:r>
        <w:t xml:space="preserve"> </w:t>
      </w:r>
      <w:r w:rsidRPr="00E650EB">
        <w:t xml:space="preserve">100 nouveaux bus hybrides afin de remplacer un nombre équivalent de bus </w:t>
      </w:r>
      <w:r>
        <w:t xml:space="preserve">diesel </w:t>
      </w:r>
      <w:r w:rsidRPr="00E650EB">
        <w:t xml:space="preserve">en fin de vie </w:t>
      </w:r>
      <w:r>
        <w:t xml:space="preserve">utile. En vue de l’arrivée de bus hybrides additionnels en 2019, elle a poursuivi la préparation du centre de transport Anjou en plus des centres de transport Mont-Royal, Stinson et </w:t>
      </w:r>
      <w:r w:rsidR="008744BF">
        <w:t>Saint-</w:t>
      </w:r>
      <w:r>
        <w:t xml:space="preserve">Laurent.  </w:t>
      </w:r>
    </w:p>
    <w:p w14:paraId="43B3A989" w14:textId="77777777" w:rsidR="00B442F3" w:rsidRDefault="00B442F3" w:rsidP="001A3275">
      <w:pPr>
        <w:spacing w:after="160"/>
        <w:rPr>
          <w:rFonts w:cs="Arial"/>
          <w:szCs w:val="20"/>
        </w:rPr>
      </w:pPr>
      <w:r>
        <w:t>En janvier 2018</w:t>
      </w:r>
      <w:r w:rsidRPr="00E650EB">
        <w:t xml:space="preserve">, la STM </w:t>
      </w:r>
      <w:r>
        <w:t xml:space="preserve">s’est engagée à faire </w:t>
      </w:r>
      <w:r w:rsidRPr="00E650EB">
        <w:t>l’acquisition</w:t>
      </w:r>
      <w:r>
        <w:t xml:space="preserve"> de 300 bus supplémentaires à</w:t>
      </w:r>
      <w:r w:rsidRPr="00E650EB">
        <w:t xml:space="preserve"> l’horizon 2020</w:t>
      </w:r>
      <w:r>
        <w:t>. L</w:t>
      </w:r>
      <w:r w:rsidRPr="00E650EB">
        <w:t xml:space="preserve">a capacité </w:t>
      </w:r>
      <w:r>
        <w:t>de</w:t>
      </w:r>
      <w:r w:rsidRPr="00E650EB">
        <w:t xml:space="preserve">s centres de transport </w:t>
      </w:r>
      <w:r>
        <w:t xml:space="preserve">de la STM </w:t>
      </w:r>
      <w:r w:rsidRPr="00E650EB">
        <w:t>éta</w:t>
      </w:r>
      <w:r>
        <w:t>nt</w:t>
      </w:r>
      <w:r w:rsidRPr="00E650EB">
        <w:t xml:space="preserve"> insuffisante pour accueillir ces 300 nouveaux bus</w:t>
      </w:r>
      <w:r>
        <w:t>, la STM a dû développer une stratégie audacieuse pour les accueillir.</w:t>
      </w:r>
    </w:p>
    <w:p w14:paraId="5E7BBEBD" w14:textId="77777777" w:rsidR="00137FB2" w:rsidRDefault="00137FB2" w:rsidP="00137FB2">
      <w:pPr>
        <w:pStyle w:val="Titre3"/>
      </w:pPr>
      <w:r>
        <w:lastRenderedPageBreak/>
        <w:t>S</w:t>
      </w:r>
      <w:r w:rsidRPr="00AA7928">
        <w:t xml:space="preserve">tratégie pour </w:t>
      </w:r>
      <w:r w:rsidRPr="00921C39">
        <w:t>accueillir</w:t>
      </w:r>
      <w:r w:rsidRPr="00AA7928">
        <w:t xml:space="preserve"> 300 bus additionnels</w:t>
      </w:r>
    </w:p>
    <w:p w14:paraId="4C514DEC" w14:textId="77777777" w:rsidR="00137FB2" w:rsidRDefault="00137FB2" w:rsidP="00137FB2">
      <w:pPr>
        <w:pStyle w:val="Titre4"/>
        <w:rPr>
          <w:szCs w:val="20"/>
        </w:rPr>
      </w:pPr>
      <w:r w:rsidRPr="007A18D9">
        <w:t xml:space="preserve">Adapter un bâtiment industriel à proximité du </w:t>
      </w:r>
      <w:r>
        <w:t>centre</w:t>
      </w:r>
      <w:r w:rsidRPr="007A18D9">
        <w:t xml:space="preserve"> Stinson</w:t>
      </w:r>
      <w:r w:rsidDel="00F74991">
        <w:t xml:space="preserve"> </w:t>
      </w:r>
    </w:p>
    <w:p w14:paraId="66273AD6" w14:textId="77777777" w:rsidR="00137FB2" w:rsidRPr="000E1048" w:rsidRDefault="00137FB2" w:rsidP="00137FB2">
      <w:pPr>
        <w:pStyle w:val="Normal-projet"/>
        <w:spacing w:line="360" w:lineRule="auto"/>
        <w:ind w:left="0"/>
        <w:rPr>
          <w:rStyle w:val="Aucun"/>
        </w:rPr>
      </w:pPr>
      <w:r>
        <w:t>Ce projet est le p</w:t>
      </w:r>
      <w:r w:rsidRPr="00074097">
        <w:t xml:space="preserve">remier jalon de la </w:t>
      </w:r>
      <w:r w:rsidRPr="00EB2565">
        <w:rPr>
          <w:iCs/>
        </w:rPr>
        <w:t>Solution 300 bus</w:t>
      </w:r>
      <w:r w:rsidRPr="00EB2565">
        <w:t xml:space="preserve">. </w:t>
      </w:r>
      <w:r>
        <w:t>À</w:t>
      </w:r>
      <w:r w:rsidRPr="00074097">
        <w:t xml:space="preserve"> proximité</w:t>
      </w:r>
      <w:r>
        <w:t xml:space="preserve"> du centre de transport Stinson, l’immeuble du 380 Stinson</w:t>
      </w:r>
      <w:r w:rsidRPr="00074097">
        <w:t xml:space="preserve"> </w:t>
      </w:r>
      <w:r>
        <w:t>a été aménagé à l’automne 2018 pour accueillir</w:t>
      </w:r>
      <w:r w:rsidRPr="00074097">
        <w:t xml:space="preserve"> temporairement une cinquantaine </w:t>
      </w:r>
      <w:r>
        <w:t xml:space="preserve">de bus. </w:t>
      </w:r>
      <w:r w:rsidRPr="00074097">
        <w:t xml:space="preserve">Des modifications aux infrastructures de l’immeuble </w:t>
      </w:r>
      <w:r>
        <w:t>ont aussi été</w:t>
      </w:r>
      <w:r w:rsidRPr="00074097">
        <w:t xml:space="preserve"> apportées</w:t>
      </w:r>
      <w:r>
        <w:t xml:space="preserve"> : rampe d'accès, portes de garage, </w:t>
      </w:r>
      <w:r w:rsidRPr="00074097">
        <w:t>ventilation</w:t>
      </w:r>
      <w:r>
        <w:t xml:space="preserve">, </w:t>
      </w:r>
      <w:r w:rsidRPr="00074097">
        <w:t>éclairage</w:t>
      </w:r>
      <w:r>
        <w:t xml:space="preserve">, alarme incendie et </w:t>
      </w:r>
      <w:r w:rsidRPr="00074097">
        <w:t>postes administratifs.</w:t>
      </w:r>
      <w:r>
        <w:t xml:space="preserve"> Le centre est inauguré le 4 février 2019.</w:t>
      </w:r>
    </w:p>
    <w:p w14:paraId="0A09175C" w14:textId="77777777" w:rsidR="00137FB2" w:rsidRDefault="00137FB2" w:rsidP="00137FB2">
      <w:pPr>
        <w:pStyle w:val="Titre4"/>
        <w:rPr>
          <w:szCs w:val="20"/>
        </w:rPr>
      </w:pPr>
      <w:r w:rsidRPr="00F74991">
        <w:t>Agrandir trois centres de transport existants</w:t>
      </w:r>
      <w:r w:rsidRPr="00F74991" w:rsidDel="00F74991">
        <w:t xml:space="preserve"> </w:t>
      </w:r>
    </w:p>
    <w:p w14:paraId="19D1E251" w14:textId="77777777" w:rsidR="00137FB2" w:rsidRDefault="00137FB2" w:rsidP="00137FB2">
      <w:pPr>
        <w:pStyle w:val="Normal-projet"/>
        <w:spacing w:line="360" w:lineRule="auto"/>
        <w:ind w:left="0"/>
      </w:pPr>
      <w:r w:rsidRPr="00804578">
        <w:t xml:space="preserve">Ce projet d'agrandissement des centres de transport Anjou, Legendre et </w:t>
      </w:r>
      <w:r>
        <w:t>Saint-</w:t>
      </w:r>
      <w:r w:rsidRPr="00804578">
        <w:t>Laurent p</w:t>
      </w:r>
      <w:r>
        <w:t xml:space="preserve">ermettra d'accueillir </w:t>
      </w:r>
      <w:r w:rsidRPr="00EC3782">
        <w:t>environ 1</w:t>
      </w:r>
      <w:r w:rsidRPr="007A18D9">
        <w:t>5</w:t>
      </w:r>
      <w:r w:rsidRPr="00EC3782">
        <w:t>0 bus</w:t>
      </w:r>
      <w:r>
        <w:t>. L</w:t>
      </w:r>
      <w:r w:rsidRPr="00804578">
        <w:t xml:space="preserve">'exploitation </w:t>
      </w:r>
      <w:r>
        <w:t xml:space="preserve">sera assurée </w:t>
      </w:r>
      <w:r w:rsidRPr="00804578">
        <w:t>pendant les travaux</w:t>
      </w:r>
      <w:r>
        <w:t>. L’approche</w:t>
      </w:r>
      <w:r w:rsidRPr="00804578">
        <w:t xml:space="preserve"> conception-construction</w:t>
      </w:r>
      <w:r>
        <w:t xml:space="preserve"> a été retenue et fera l’objet du contrat à </w:t>
      </w:r>
      <w:r w:rsidRPr="00804578">
        <w:t>adjug</w:t>
      </w:r>
      <w:r>
        <w:t>er</w:t>
      </w:r>
      <w:r w:rsidRPr="00804578">
        <w:t xml:space="preserve"> </w:t>
      </w:r>
      <w:r>
        <w:t xml:space="preserve">en 2019 </w:t>
      </w:r>
      <w:r w:rsidRPr="00804578">
        <w:t>pour</w:t>
      </w:r>
      <w:r>
        <w:t xml:space="preserve"> </w:t>
      </w:r>
      <w:r w:rsidRPr="00804578">
        <w:t xml:space="preserve">une mise en service </w:t>
      </w:r>
      <w:r>
        <w:t xml:space="preserve">en </w:t>
      </w:r>
      <w:r w:rsidRPr="00804578">
        <w:t>2020.</w:t>
      </w:r>
    </w:p>
    <w:p w14:paraId="23E3F241" w14:textId="77777777" w:rsidR="00137FB2" w:rsidRDefault="00137FB2" w:rsidP="00137FB2">
      <w:pPr>
        <w:pStyle w:val="Titre4"/>
        <w:rPr>
          <w:szCs w:val="20"/>
        </w:rPr>
      </w:pPr>
      <w:r w:rsidRPr="00F74991">
        <w:t xml:space="preserve">Intensifier la construction du </w:t>
      </w:r>
      <w:r>
        <w:t>centre</w:t>
      </w:r>
      <w:r w:rsidRPr="00F74991">
        <w:t xml:space="preserve"> Bellechasse</w:t>
      </w:r>
      <w:r w:rsidRPr="00F74991" w:rsidDel="00F74991">
        <w:t xml:space="preserve"> </w:t>
      </w:r>
    </w:p>
    <w:p w14:paraId="7AD15D42" w14:textId="77777777" w:rsidR="00137FB2" w:rsidRDefault="00137FB2" w:rsidP="00137FB2">
      <w:pPr>
        <w:pStyle w:val="Normal-projet"/>
        <w:spacing w:line="360" w:lineRule="auto"/>
        <w:ind w:left="0"/>
      </w:pPr>
      <w:r>
        <w:t xml:space="preserve">Un des éléments phares de la </w:t>
      </w:r>
      <w:r w:rsidRPr="00043639">
        <w:rPr>
          <w:iCs/>
        </w:rPr>
        <w:t>Solution 300 bus</w:t>
      </w:r>
      <w:r>
        <w:t xml:space="preserve"> est la construction d’un </w:t>
      </w:r>
      <w:r w:rsidRPr="00375854">
        <w:t xml:space="preserve">nouveau centre de transport dans l’arrondissement Rosemont-La </w:t>
      </w:r>
      <w:r w:rsidRPr="007A18D9">
        <w:t>Petite-Patrie. Avec la capacité d’accueillir l’équiv</w:t>
      </w:r>
      <w:r>
        <w:t>alent de 250 bus réguliers de 12</w:t>
      </w:r>
      <w:r w:rsidRPr="007A18D9">
        <w:t xml:space="preserve"> mètres </w:t>
      </w:r>
      <w:r>
        <w:t>(</w:t>
      </w:r>
      <w:r w:rsidRPr="007A18D9">
        <w:t>ou une combinaison</w:t>
      </w:r>
      <w:r>
        <w:t xml:space="preserve"> de bus réguliers et articulés), il </w:t>
      </w:r>
      <w:r w:rsidRPr="00330FF6">
        <w:t xml:space="preserve">sera le premier centre de transport en Amérique du Nord </w:t>
      </w:r>
      <w:r>
        <w:t xml:space="preserve">multi-étagé et le </w:t>
      </w:r>
      <w:r w:rsidRPr="00BB5E13">
        <w:rPr>
          <w:bCs/>
        </w:rPr>
        <w:t>premier où les activités d’entretien des bus et les espaces de stationnement seront souterrains</w:t>
      </w:r>
      <w:r>
        <w:rPr>
          <w:bCs/>
        </w:rPr>
        <w:t>. Il sera</w:t>
      </w:r>
      <w:r w:rsidRPr="00330FF6">
        <w:t xml:space="preserve"> doté d</w:t>
      </w:r>
      <w:r>
        <w:t xml:space="preserve">es </w:t>
      </w:r>
      <w:r w:rsidRPr="00330FF6">
        <w:t>équipements nécessaires à l’exploitation d’un parc complet de bus électriques</w:t>
      </w:r>
      <w:r>
        <w:t xml:space="preserve">. Sa mise en service est prévue en 2022. Les </w:t>
      </w:r>
      <w:r w:rsidRPr="00C82013">
        <w:t xml:space="preserve">bus </w:t>
      </w:r>
      <w:r>
        <w:t>du centre de transport Saint-</w:t>
      </w:r>
      <w:r w:rsidRPr="00C82013">
        <w:t xml:space="preserve">Denis </w:t>
      </w:r>
      <w:r>
        <w:t>y seront déménagés dès s</w:t>
      </w:r>
      <w:r w:rsidRPr="00C82013">
        <w:t xml:space="preserve">a mise en service </w:t>
      </w:r>
      <w:r>
        <w:t>en 2022.</w:t>
      </w:r>
    </w:p>
    <w:p w14:paraId="4CF3AF47" w14:textId="77777777" w:rsidR="00137FB2" w:rsidRDefault="00137FB2" w:rsidP="00137FB2">
      <w:pPr>
        <w:pStyle w:val="Titre4"/>
        <w:rPr>
          <w:szCs w:val="20"/>
        </w:rPr>
      </w:pPr>
      <w:r w:rsidRPr="00F74991">
        <w:t xml:space="preserve">Maintenir les actifs du </w:t>
      </w:r>
      <w:r>
        <w:t>centre</w:t>
      </w:r>
      <w:r w:rsidRPr="00F74991">
        <w:t xml:space="preserve"> Saint-Denis</w:t>
      </w:r>
      <w:r w:rsidRPr="00F74991" w:rsidDel="00F74991">
        <w:t xml:space="preserve"> </w:t>
      </w:r>
    </w:p>
    <w:p w14:paraId="3B980BD6" w14:textId="77777777" w:rsidR="00137FB2" w:rsidRDefault="00137FB2" w:rsidP="00137FB2">
      <w:pPr>
        <w:pStyle w:val="Normal-projet"/>
        <w:spacing w:line="360" w:lineRule="auto"/>
        <w:ind w:left="0"/>
      </w:pPr>
      <w:r>
        <w:t>La toiture du centre de transport</w:t>
      </w:r>
      <w:r w:rsidRPr="0097165F">
        <w:t xml:space="preserve"> </w:t>
      </w:r>
      <w:r>
        <w:t>Saint-</w:t>
      </w:r>
      <w:r w:rsidRPr="0097165F">
        <w:t xml:space="preserve">Denis </w:t>
      </w:r>
      <w:r>
        <w:t>a atteint s</w:t>
      </w:r>
      <w:r w:rsidRPr="0097165F">
        <w:t>a fin de vie utile</w:t>
      </w:r>
      <w:r>
        <w:t xml:space="preserve"> et</w:t>
      </w:r>
      <w:r w:rsidRPr="0097165F">
        <w:t xml:space="preserve"> doit </w:t>
      </w:r>
      <w:r w:rsidRPr="0097165F">
        <w:rPr>
          <w:rFonts w:hint="cs"/>
        </w:rPr>
        <w:t>ê</w:t>
      </w:r>
      <w:r>
        <w:t xml:space="preserve">tre refaite pour que le centre maintienne ses </w:t>
      </w:r>
      <w:r w:rsidRPr="0097165F">
        <w:t>op</w:t>
      </w:r>
      <w:r w:rsidRPr="0097165F">
        <w:rPr>
          <w:rFonts w:hint="cs"/>
        </w:rPr>
        <w:t>é</w:t>
      </w:r>
      <w:r w:rsidRPr="0097165F">
        <w:t>rations</w:t>
      </w:r>
      <w:r>
        <w:t xml:space="preserve"> et contribue à la </w:t>
      </w:r>
      <w:r w:rsidRPr="00043639">
        <w:rPr>
          <w:iCs/>
        </w:rPr>
        <w:t>Solution 300 bus</w:t>
      </w:r>
      <w:r>
        <w:t>.  En 2018, la STM a préparé les plans et devis et octroyé le contrat de construction. En attendant la fin des travaux prévue pour la fin 2019, toutes les activités opérationnelles du centre sont transférées dans d’autres centres. L</w:t>
      </w:r>
      <w:r w:rsidRPr="009A3498">
        <w:t>es employés de la STM remettront en état de service le centre de transport pour sa réouverture en</w:t>
      </w:r>
      <w:r>
        <w:t xml:space="preserve"> début</w:t>
      </w:r>
      <w:r w:rsidRPr="009A3498">
        <w:t xml:space="preserve"> 2020.</w:t>
      </w:r>
    </w:p>
    <w:p w14:paraId="530AF0CD" w14:textId="77777777" w:rsidR="00137FB2" w:rsidRPr="00B9240A" w:rsidRDefault="00137FB2" w:rsidP="00137FB2">
      <w:pPr>
        <w:pStyle w:val="Titre4"/>
      </w:pPr>
      <w:r w:rsidRPr="00F74991">
        <w:lastRenderedPageBreak/>
        <w:t>Devancer la construction d’un centre de transport</w:t>
      </w:r>
      <w:r w:rsidRPr="00F74991" w:rsidDel="00F74991">
        <w:t xml:space="preserve"> </w:t>
      </w:r>
    </w:p>
    <w:p w14:paraId="65C4BD11" w14:textId="77777777" w:rsidR="00137FB2" w:rsidRDefault="00137FB2" w:rsidP="00137FB2">
      <w:pPr>
        <w:pStyle w:val="Normal-projet"/>
        <w:spacing w:line="360" w:lineRule="auto"/>
        <w:ind w:left="0"/>
      </w:pPr>
      <w:r>
        <w:t>Un autre chantier de la Solution 300 bus est la construction d’un nouveau centre de transport dans l’Est de Montréal avec une capacité de plus de 250 bus. Parmi les étapes franchies, soulignons celles de l’organisation du projet, du financement et des études d'écologie et de caractérisation environnementale. La mise en service du centre est prévue au tout début de 2023, alors qu’elle était initialement prévue en 2025.</w:t>
      </w:r>
    </w:p>
    <w:p w14:paraId="479611C9" w14:textId="77777777" w:rsidR="000833EC" w:rsidRPr="00DB0A87" w:rsidRDefault="000833EC" w:rsidP="00137FB2">
      <w:pPr>
        <w:pStyle w:val="Titre3"/>
      </w:pPr>
      <w:bookmarkStart w:id="21" w:name="_La_refonte_du"/>
      <w:bookmarkEnd w:id="21"/>
      <w:r>
        <w:t xml:space="preserve">La </w:t>
      </w:r>
      <w:r w:rsidRPr="00DB0A87">
        <w:t>refonte du réseau</w:t>
      </w:r>
      <w:r>
        <w:t xml:space="preserve"> de</w:t>
      </w:r>
      <w:r w:rsidR="006B7C8E">
        <w:t>s</w:t>
      </w:r>
      <w:r>
        <w:t xml:space="preserve"> bus </w:t>
      </w:r>
    </w:p>
    <w:p w14:paraId="63353957" w14:textId="77777777" w:rsidR="000833EC" w:rsidRPr="00E650EB" w:rsidRDefault="000833EC" w:rsidP="001A3275">
      <w:pPr>
        <w:pStyle w:val="Normal-projet"/>
        <w:spacing w:line="360" w:lineRule="auto"/>
        <w:ind w:left="0"/>
      </w:pPr>
      <w:r w:rsidRPr="00E650EB">
        <w:t>D'ici 2026, de</w:t>
      </w:r>
      <w:r>
        <w:t xml:space="preserve"> nombreux</w:t>
      </w:r>
      <w:r w:rsidRPr="00E650EB">
        <w:t xml:space="preserve"> projets de développement du transport collectif verront le jour dans la métropole montréalaise</w:t>
      </w:r>
      <w:r>
        <w:t xml:space="preserve">. Ceux-ci </w:t>
      </w:r>
      <w:r w:rsidRPr="00E650EB">
        <w:t>aur</w:t>
      </w:r>
      <w:r>
        <w:t>ont</w:t>
      </w:r>
      <w:r w:rsidRPr="00E650EB">
        <w:t xml:space="preserve"> des impacts importants sur le réseau </w:t>
      </w:r>
      <w:r>
        <w:t>de</w:t>
      </w:r>
      <w:r w:rsidR="006B7C8E">
        <w:t>s</w:t>
      </w:r>
      <w:r>
        <w:t xml:space="preserve"> </w:t>
      </w:r>
      <w:r w:rsidRPr="00E650EB">
        <w:t xml:space="preserve">bus de la STM ainsi que sur la façon dont les clients l'utilisent. Parmi ceux-ci, mentionnons le </w:t>
      </w:r>
      <w:hyperlink w:anchor="_Réseau_express_métropolitain_1" w:history="1">
        <w:r w:rsidRPr="009806F0">
          <w:rPr>
            <w:rStyle w:val="Lienhypertexte"/>
          </w:rPr>
          <w:t>REM</w:t>
        </w:r>
      </w:hyperlink>
      <w:r w:rsidRPr="00E650EB">
        <w:t xml:space="preserve">, le </w:t>
      </w:r>
      <w:hyperlink w:anchor="_SRB_Pie-IX_2" w:history="1">
        <w:r w:rsidRPr="009806F0">
          <w:rPr>
            <w:rStyle w:val="Lienhypertexte"/>
          </w:rPr>
          <w:t>SRB Pie-IX</w:t>
        </w:r>
      </w:hyperlink>
      <w:r w:rsidRPr="00E650EB">
        <w:t xml:space="preserve"> et le </w:t>
      </w:r>
      <w:hyperlink w:anchor="_Prolongement_de_la_1" w:history="1">
        <w:r w:rsidRPr="009806F0">
          <w:rPr>
            <w:rStyle w:val="Lienhypertexte"/>
          </w:rPr>
          <w:t>prolongement de la ligne bleue du métro</w:t>
        </w:r>
      </w:hyperlink>
      <w:r>
        <w:t>.</w:t>
      </w:r>
    </w:p>
    <w:p w14:paraId="0BE598F9" w14:textId="77777777" w:rsidR="000833EC" w:rsidRPr="00E650EB" w:rsidRDefault="000833EC" w:rsidP="001A3275">
      <w:pPr>
        <w:pStyle w:val="Normal-projet"/>
        <w:spacing w:line="360" w:lineRule="auto"/>
        <w:ind w:left="0"/>
      </w:pPr>
      <w:r>
        <w:t xml:space="preserve">Ces grands projets et la venue de </w:t>
      </w:r>
      <w:r w:rsidRPr="00E650EB">
        <w:t xml:space="preserve">300 bus supplémentaires </w:t>
      </w:r>
      <w:r>
        <w:t>attendus en</w:t>
      </w:r>
      <w:r w:rsidRPr="00E650EB">
        <w:t xml:space="preserve"> 2020</w:t>
      </w:r>
      <w:r>
        <w:t xml:space="preserve"> sont l’occasion pour </w:t>
      </w:r>
      <w:r w:rsidRPr="00E650EB">
        <w:t xml:space="preserve">la STM </w:t>
      </w:r>
      <w:r>
        <w:t xml:space="preserve">de </w:t>
      </w:r>
      <w:r w:rsidRPr="00E650EB">
        <w:t>réorganise</w:t>
      </w:r>
      <w:r>
        <w:t>r</w:t>
      </w:r>
      <w:r w:rsidRPr="00E650EB">
        <w:t xml:space="preserve"> son </w:t>
      </w:r>
      <w:r w:rsidR="006B7C8E">
        <w:t>réseau des bus</w:t>
      </w:r>
      <w:r w:rsidRPr="00E650EB">
        <w:t xml:space="preserve"> </w:t>
      </w:r>
      <w:r>
        <w:t xml:space="preserve">afin de mieux répondre </w:t>
      </w:r>
      <w:r w:rsidRPr="00E650EB">
        <w:t>aux attentes des clients</w:t>
      </w:r>
      <w:r>
        <w:t xml:space="preserve">. </w:t>
      </w:r>
      <w:r w:rsidRPr="00E650EB">
        <w:t xml:space="preserve">Ce projet </w:t>
      </w:r>
      <w:r>
        <w:t xml:space="preserve">unique </w:t>
      </w:r>
      <w:r w:rsidRPr="00E650EB">
        <w:t xml:space="preserve">de refonte prévoit trois </w:t>
      </w:r>
      <w:r>
        <w:t>étapes</w:t>
      </w:r>
      <w:r w:rsidRPr="00E650EB">
        <w:t xml:space="preserve"> de consultation</w:t>
      </w:r>
      <w:r>
        <w:t>. Les d</w:t>
      </w:r>
      <w:r w:rsidRPr="00E650EB">
        <w:t xml:space="preserve">eux </w:t>
      </w:r>
      <w:r>
        <w:t xml:space="preserve">suivantes </w:t>
      </w:r>
      <w:r w:rsidRPr="00E650EB">
        <w:t>ont été réalisées en 2018 :</w:t>
      </w:r>
    </w:p>
    <w:p w14:paraId="022A3E2F" w14:textId="77777777" w:rsidR="000833EC" w:rsidRPr="00AB12F2" w:rsidRDefault="000833EC" w:rsidP="001A3275">
      <w:pPr>
        <w:pStyle w:val="Bullet-Projet"/>
      </w:pPr>
      <w:r w:rsidRPr="00AB12F2">
        <w:t>La première consultation a permis de rejoindre 14 organismes externes et des parties prenantes au sein de la STM, en particulier les chauffeurs</w:t>
      </w:r>
      <w:r w:rsidRPr="00251701">
        <w:rPr>
          <w:color w:val="FFFFFF" w:themeColor="background1"/>
        </w:rPr>
        <w:t>;</w:t>
      </w:r>
      <w:r w:rsidRPr="00AB12F2">
        <w:t xml:space="preserve"> </w:t>
      </w:r>
    </w:p>
    <w:p w14:paraId="29A04D9E" w14:textId="77777777" w:rsidR="000833EC" w:rsidRPr="00AB12F2" w:rsidRDefault="000833EC" w:rsidP="001A3275">
      <w:pPr>
        <w:pStyle w:val="Bullet-Projet"/>
      </w:pPr>
      <w:r w:rsidRPr="00AB12F2">
        <w:t>La deuxième consultation, réalisée par l’entremise d’un sondage, a permis d’obtenir les avis de 18 000 clients et non-clients sur la durée du trajet, la fréquence de passage, la distance de marche et l'utilisation d'une correspondance ou non.</w:t>
      </w:r>
    </w:p>
    <w:p w14:paraId="05CE7741" w14:textId="77777777" w:rsidR="00921C39" w:rsidRPr="00E650EB" w:rsidRDefault="000833EC" w:rsidP="001A3275">
      <w:pPr>
        <w:pStyle w:val="Normal-projet"/>
        <w:spacing w:line="360" w:lineRule="auto"/>
        <w:ind w:left="0"/>
      </w:pPr>
      <w:r>
        <w:t xml:space="preserve">Ces travaux permettront de définir </w:t>
      </w:r>
      <w:r w:rsidRPr="00E650EB">
        <w:t>des objectifs et des nor</w:t>
      </w:r>
      <w:r>
        <w:t xml:space="preserve">mes de conception en </w:t>
      </w:r>
      <w:r w:rsidR="00AC16BB">
        <w:t xml:space="preserve">2019, alors qu’une troisième étape </w:t>
      </w:r>
      <w:r w:rsidR="002C52F6">
        <w:t>d</w:t>
      </w:r>
      <w:r w:rsidR="00AC16BB">
        <w:t>e consultations sectorielles es</w:t>
      </w:r>
      <w:r w:rsidR="002C52F6">
        <w:t>t prévue lorsque l</w:t>
      </w:r>
      <w:r w:rsidRPr="00E650EB">
        <w:t xml:space="preserve">a refonte </w:t>
      </w:r>
      <w:r>
        <w:t xml:space="preserve">du réseau </w:t>
      </w:r>
      <w:r w:rsidRPr="00E650EB">
        <w:t xml:space="preserve">sera déployée par secteur et </w:t>
      </w:r>
      <w:r>
        <w:t>selon le calendrier des projets</w:t>
      </w:r>
      <w:r w:rsidRPr="00E650EB">
        <w:t xml:space="preserve"> de 2020 à 2026.</w:t>
      </w:r>
      <w:bookmarkStart w:id="22" w:name="_Accueillir_300_bus"/>
      <w:bookmarkEnd w:id="22"/>
    </w:p>
    <w:p w14:paraId="5CC19C5A" w14:textId="77777777" w:rsidR="00A627D6" w:rsidRPr="008A6564" w:rsidRDefault="00A627D6" w:rsidP="00A627D6">
      <w:bookmarkStart w:id="23" w:name="_Toc507409358"/>
      <w:bookmarkStart w:id="24" w:name="_Toc507573513"/>
      <w:r>
        <w:t>Fin de la page 6.</w:t>
      </w:r>
    </w:p>
    <w:p w14:paraId="0A981B30" w14:textId="77777777" w:rsidR="00921C39" w:rsidRPr="00AA3067" w:rsidRDefault="0029076A" w:rsidP="00921C39">
      <w:pPr>
        <w:pStyle w:val="Titre2"/>
      </w:pPr>
      <w:r>
        <w:t>Objectif 1</w:t>
      </w:r>
      <w:r>
        <w:br/>
      </w:r>
      <w:r w:rsidR="00921C39" w:rsidRPr="00AA3067">
        <w:t>Livrer l’offre de service promise – Transport adapté</w:t>
      </w:r>
      <w:bookmarkEnd w:id="23"/>
      <w:bookmarkEnd w:id="24"/>
    </w:p>
    <w:p w14:paraId="0857C8E6" w14:textId="77777777" w:rsidR="00921C39" w:rsidRDefault="00921C39" w:rsidP="00921C39">
      <w:pPr>
        <w:pStyle w:val="normalemphase"/>
        <w:jc w:val="left"/>
      </w:pPr>
      <w:r w:rsidRPr="00AA3067">
        <w:lastRenderedPageBreak/>
        <w:t xml:space="preserve">Depuis 1980, la STM offre un service de transport adapté porte-à-porte pour les personnes ayant des limitations fonctionnelles. Ce service de transport collectif spécialisé est essentiel pour favoriser l’inclusion sociale, professionnelle et économique de cette clientèle. </w:t>
      </w:r>
    </w:p>
    <w:p w14:paraId="2AC2C578" w14:textId="77777777" w:rsidR="006915BC" w:rsidRPr="00AA3067" w:rsidRDefault="00EA2D00" w:rsidP="00921C39">
      <w:pPr>
        <w:pStyle w:val="normalemphase"/>
        <w:jc w:val="left"/>
      </w:pPr>
      <w:r>
        <w:rPr>
          <w:noProof/>
          <w:lang w:eastAsia="fr-CA"/>
        </w:rPr>
        <w:drawing>
          <wp:inline distT="0" distB="0" distL="0" distR="0" wp14:anchorId="03D54EB5" wp14:editId="29392ACE">
            <wp:extent cx="3960000" cy="2779494"/>
            <wp:effectExtent l="0" t="0" r="2540" b="1905"/>
            <wp:docPr id="5" name="Image 5" descr="Photo d'une chauffeure au volant d'un mini bus du transport adap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bjectif1-TA.png"/>
                    <pic:cNvPicPr/>
                  </pic:nvPicPr>
                  <pic:blipFill>
                    <a:blip r:embed="rId15" cstate="email">
                      <a:extLst>
                        <a:ext uri="{28A0092B-C50C-407E-A947-70E740481C1C}">
                          <a14:useLocalDpi xmlns:a14="http://schemas.microsoft.com/office/drawing/2010/main"/>
                        </a:ext>
                      </a:extLst>
                    </a:blip>
                    <a:stretch>
                      <a:fillRect/>
                    </a:stretch>
                  </pic:blipFill>
                  <pic:spPr>
                    <a:xfrm>
                      <a:off x="0" y="0"/>
                      <a:ext cx="3960000" cy="2779494"/>
                    </a:xfrm>
                    <a:prstGeom prst="rect">
                      <a:avLst/>
                    </a:prstGeom>
                  </pic:spPr>
                </pic:pic>
              </a:graphicData>
            </a:graphic>
          </wp:inline>
        </w:drawing>
      </w:r>
    </w:p>
    <w:p w14:paraId="0D1E62FD" w14:textId="77777777" w:rsidR="00921C39" w:rsidRDefault="00921C39" w:rsidP="00C33EB8">
      <w:pPr>
        <w:spacing w:after="160"/>
        <w:rPr>
          <w:rFonts w:cs="Arial"/>
          <w:noProof/>
          <w:lang w:eastAsia="fr-CA"/>
        </w:rPr>
      </w:pPr>
      <w:r w:rsidRPr="003D6D36">
        <w:rPr>
          <w:rFonts w:cs="Arial"/>
          <w:noProof/>
          <w:lang w:eastAsia="fr-CA"/>
        </w:rPr>
        <w:t xml:space="preserve">Pour </w:t>
      </w:r>
      <w:r>
        <w:rPr>
          <w:rFonts w:cs="Arial"/>
          <w:noProof/>
          <w:lang w:eastAsia="fr-CA"/>
        </w:rPr>
        <w:t>évaluer</w:t>
      </w:r>
      <w:r w:rsidRPr="003D6D36">
        <w:rPr>
          <w:rFonts w:cs="Arial"/>
          <w:noProof/>
          <w:lang w:eastAsia="fr-CA"/>
        </w:rPr>
        <w:t xml:space="preserve"> sa performanc</w:t>
      </w:r>
      <w:r>
        <w:rPr>
          <w:rFonts w:cs="Arial"/>
          <w:noProof/>
          <w:lang w:eastAsia="fr-CA"/>
        </w:rPr>
        <w:t>e à livrer l’offre de service du</w:t>
      </w:r>
      <w:r w:rsidRPr="003D6D36">
        <w:rPr>
          <w:rFonts w:cs="Arial"/>
          <w:noProof/>
          <w:lang w:eastAsia="fr-CA"/>
        </w:rPr>
        <w:t xml:space="preserve"> </w:t>
      </w:r>
      <w:r>
        <w:rPr>
          <w:rFonts w:cs="Arial"/>
          <w:noProof/>
          <w:lang w:eastAsia="fr-CA"/>
        </w:rPr>
        <w:t>transport adapté,</w:t>
      </w:r>
      <w:r w:rsidRPr="003D6D36">
        <w:rPr>
          <w:rFonts w:cs="Arial"/>
          <w:noProof/>
          <w:lang w:eastAsia="fr-CA"/>
        </w:rPr>
        <w:t xml:space="preserve"> la STM utilise le taux d’acceptation des demandes de déplacement</w:t>
      </w:r>
      <w:r w:rsidR="004A0A7F">
        <w:rPr>
          <w:rFonts w:cs="Arial"/>
          <w:noProof/>
          <w:lang w:eastAsia="fr-CA"/>
        </w:rPr>
        <w:t>s</w:t>
      </w:r>
      <w:r w:rsidRPr="003D6D36">
        <w:rPr>
          <w:rFonts w:cs="Arial"/>
          <w:noProof/>
          <w:lang w:eastAsia="fr-CA"/>
        </w:rPr>
        <w:t>. En 2018, ce taux s’est maintenu à 100</w:t>
      </w:r>
      <w:r>
        <w:rPr>
          <w:rFonts w:cs="Arial"/>
          <w:noProof/>
          <w:lang w:eastAsia="fr-CA"/>
        </w:rPr>
        <w:t> </w:t>
      </w:r>
      <w:r w:rsidRPr="003D6D36">
        <w:rPr>
          <w:rFonts w:cs="Arial"/>
          <w:noProof/>
          <w:lang w:eastAsia="fr-CA"/>
        </w:rPr>
        <w:t>% même si la demande a augmenté de 4,9</w:t>
      </w:r>
      <w:r>
        <w:rPr>
          <w:rFonts w:cs="Arial"/>
          <w:noProof/>
          <w:lang w:eastAsia="fr-CA"/>
        </w:rPr>
        <w:t> </w:t>
      </w:r>
      <w:r w:rsidRPr="003D6D36">
        <w:rPr>
          <w:rFonts w:cs="Arial"/>
          <w:noProof/>
          <w:lang w:eastAsia="fr-CA"/>
        </w:rPr>
        <w:t>% par rapport à 20</w:t>
      </w:r>
      <w:r>
        <w:rPr>
          <w:rFonts w:cs="Arial"/>
          <w:noProof/>
          <w:lang w:eastAsia="fr-CA"/>
        </w:rPr>
        <w:t xml:space="preserve">17. </w:t>
      </w:r>
      <w:r w:rsidR="00CC7C47">
        <w:rPr>
          <w:rFonts w:cs="Arial"/>
          <w:noProof/>
          <w:lang w:eastAsia="fr-CA"/>
        </w:rPr>
        <w:t>La STM est un des s</w:t>
      </w:r>
      <w:r w:rsidR="00CC7C47" w:rsidRPr="005D01E7">
        <w:rPr>
          <w:rFonts w:cs="Arial"/>
          <w:noProof/>
          <w:lang w:eastAsia="fr-CA"/>
        </w:rPr>
        <w:t>eul</w:t>
      </w:r>
      <w:r w:rsidR="00CC7C47">
        <w:rPr>
          <w:rFonts w:cs="Arial"/>
          <w:noProof/>
          <w:lang w:eastAsia="fr-CA"/>
        </w:rPr>
        <w:t>s</w:t>
      </w:r>
      <w:r w:rsidR="00CC7C47" w:rsidRPr="005D01E7">
        <w:rPr>
          <w:rFonts w:cs="Arial"/>
          <w:noProof/>
          <w:lang w:eastAsia="fr-CA"/>
        </w:rPr>
        <w:t xml:space="preserve"> organisme</w:t>
      </w:r>
      <w:r w:rsidR="00CC7C47">
        <w:rPr>
          <w:rFonts w:cs="Arial"/>
          <w:noProof/>
          <w:lang w:eastAsia="fr-CA"/>
        </w:rPr>
        <w:t>s</w:t>
      </w:r>
      <w:r w:rsidR="00CC7C47" w:rsidRPr="005D01E7">
        <w:rPr>
          <w:rFonts w:cs="Arial"/>
          <w:noProof/>
          <w:lang w:eastAsia="fr-CA"/>
        </w:rPr>
        <w:t xml:space="preserve"> de transport adapté à </w:t>
      </w:r>
      <w:r w:rsidR="00BD675E">
        <w:rPr>
          <w:rFonts w:cs="Arial"/>
          <w:noProof/>
          <w:lang w:eastAsia="fr-CA"/>
        </w:rPr>
        <w:t>s’être engagé à une politi</w:t>
      </w:r>
      <w:r w:rsidR="00CC7C47">
        <w:rPr>
          <w:rFonts w:cs="Arial"/>
          <w:noProof/>
          <w:lang w:eastAsia="fr-CA"/>
        </w:rPr>
        <w:t>que du refus zéro qui</w:t>
      </w:r>
      <w:r w:rsidR="00CC7C47" w:rsidRPr="005D01E7">
        <w:rPr>
          <w:rFonts w:cs="Arial"/>
          <w:noProof/>
          <w:lang w:eastAsia="fr-CA"/>
        </w:rPr>
        <w:t xml:space="preserve"> consiste à accepter</w:t>
      </w:r>
      <w:r w:rsidR="004A0A7F">
        <w:rPr>
          <w:rFonts w:cs="Arial"/>
          <w:noProof/>
          <w:lang w:eastAsia="fr-CA"/>
        </w:rPr>
        <w:t>,</w:t>
      </w:r>
      <w:r w:rsidR="00CC7C47" w:rsidRPr="005D01E7">
        <w:rPr>
          <w:rFonts w:cs="Arial"/>
          <w:noProof/>
          <w:lang w:eastAsia="fr-CA"/>
        </w:rPr>
        <w:t xml:space="preserve"> </w:t>
      </w:r>
      <w:r w:rsidR="00CC7C47">
        <w:rPr>
          <w:rFonts w:cs="Arial"/>
          <w:noProof/>
          <w:lang w:eastAsia="fr-CA"/>
        </w:rPr>
        <w:t>avant 21 </w:t>
      </w:r>
      <w:r w:rsidR="00CC7C47" w:rsidRPr="005D01E7">
        <w:rPr>
          <w:rFonts w:cs="Arial"/>
          <w:noProof/>
          <w:lang w:eastAsia="fr-CA"/>
        </w:rPr>
        <w:t>h</w:t>
      </w:r>
      <w:r w:rsidR="004A0A7F">
        <w:rPr>
          <w:rFonts w:cs="Arial"/>
          <w:noProof/>
          <w:lang w:eastAsia="fr-CA"/>
        </w:rPr>
        <w:t>,</w:t>
      </w:r>
      <w:r w:rsidR="00CC7C47" w:rsidRPr="005D01E7">
        <w:rPr>
          <w:rFonts w:cs="Arial"/>
          <w:noProof/>
          <w:lang w:eastAsia="fr-CA"/>
        </w:rPr>
        <w:t xml:space="preserve"> toutes </w:t>
      </w:r>
      <w:r w:rsidR="00CC7C47">
        <w:rPr>
          <w:rFonts w:cs="Arial"/>
          <w:noProof/>
          <w:lang w:eastAsia="fr-CA"/>
        </w:rPr>
        <w:t xml:space="preserve">les </w:t>
      </w:r>
      <w:r w:rsidR="00CC7C47" w:rsidRPr="005D01E7">
        <w:rPr>
          <w:rFonts w:cs="Arial"/>
          <w:noProof/>
          <w:lang w:eastAsia="fr-CA"/>
        </w:rPr>
        <w:t>demande</w:t>
      </w:r>
      <w:r w:rsidR="00CC7C47">
        <w:rPr>
          <w:rFonts w:cs="Arial"/>
          <w:noProof/>
          <w:lang w:eastAsia="fr-CA"/>
        </w:rPr>
        <w:t xml:space="preserve">s de déplacements </w:t>
      </w:r>
      <w:r w:rsidR="00CC7C47" w:rsidRPr="005D01E7">
        <w:rPr>
          <w:rFonts w:cs="Arial"/>
          <w:noProof/>
          <w:lang w:eastAsia="fr-CA"/>
        </w:rPr>
        <w:t>pour le lendemain</w:t>
      </w:r>
      <w:r w:rsidR="00BE0700">
        <w:rPr>
          <w:rFonts w:cs="Arial"/>
          <w:noProof/>
          <w:lang w:eastAsia="fr-CA"/>
        </w:rPr>
        <w:t xml:space="preserve">, </w:t>
      </w:r>
      <w:r w:rsidR="00BE0700" w:rsidRPr="00BE0700">
        <w:rPr>
          <w:rFonts w:cs="Arial"/>
          <w:noProof/>
          <w:lang w:eastAsia="fr-CA"/>
        </w:rPr>
        <w:t>sauf en cas d’intempérie</w:t>
      </w:r>
      <w:r w:rsidR="00CC7C47">
        <w:rPr>
          <w:rFonts w:cs="Arial"/>
          <w:noProof/>
          <w:lang w:eastAsia="fr-CA"/>
        </w:rPr>
        <w:t>.</w:t>
      </w:r>
    </w:p>
    <w:p w14:paraId="61C847F1" w14:textId="77777777" w:rsidR="00921C39" w:rsidRDefault="00921C39" w:rsidP="005E649A">
      <w:pPr>
        <w:spacing w:after="160"/>
        <w:rPr>
          <w:rFonts w:cs="Arial"/>
          <w:szCs w:val="20"/>
        </w:rPr>
      </w:pPr>
      <w:r w:rsidRPr="003D6D36">
        <w:rPr>
          <w:rFonts w:cs="Arial"/>
          <w:noProof/>
          <w:lang w:eastAsia="fr-CA"/>
        </w:rPr>
        <w:t xml:space="preserve">Le service du </w:t>
      </w:r>
      <w:r>
        <w:rPr>
          <w:rFonts w:cs="Arial"/>
          <w:noProof/>
          <w:lang w:eastAsia="fr-CA"/>
        </w:rPr>
        <w:t>transport adapté</w:t>
      </w:r>
      <w:r w:rsidRPr="003D6D36">
        <w:rPr>
          <w:rFonts w:cs="Arial"/>
          <w:noProof/>
          <w:lang w:eastAsia="fr-CA"/>
        </w:rPr>
        <w:t xml:space="preserve"> est livré </w:t>
      </w:r>
      <w:r>
        <w:rPr>
          <w:rFonts w:cs="Arial"/>
          <w:noProof/>
          <w:lang w:eastAsia="fr-CA"/>
        </w:rPr>
        <w:t>à l’aide de</w:t>
      </w:r>
      <w:r w:rsidRPr="003D6D36">
        <w:rPr>
          <w:rFonts w:cs="Arial"/>
          <w:noProof/>
          <w:lang w:eastAsia="fr-CA"/>
        </w:rPr>
        <w:t xml:space="preserve"> 86 minibus de la STM et par </w:t>
      </w:r>
      <w:r>
        <w:rPr>
          <w:rFonts w:cs="Arial"/>
          <w:noProof/>
          <w:lang w:eastAsia="fr-CA"/>
        </w:rPr>
        <w:t xml:space="preserve">le biais de </w:t>
      </w:r>
      <w:r w:rsidRPr="003D6D36">
        <w:rPr>
          <w:rFonts w:cs="Arial"/>
          <w:noProof/>
          <w:lang w:eastAsia="fr-CA"/>
        </w:rPr>
        <w:t xml:space="preserve">14 intermédiaires de services par taxi. Avec </w:t>
      </w:r>
      <w:r>
        <w:rPr>
          <w:rFonts w:cs="Arial"/>
          <w:noProof/>
          <w:lang w:eastAsia="fr-CA"/>
        </w:rPr>
        <w:t>un parc</w:t>
      </w:r>
      <w:r w:rsidRPr="003D6D36">
        <w:rPr>
          <w:rFonts w:cs="Arial"/>
          <w:noProof/>
          <w:lang w:eastAsia="fr-CA"/>
        </w:rPr>
        <w:t xml:space="preserve"> de 1</w:t>
      </w:r>
      <w:r>
        <w:rPr>
          <w:rFonts w:cs="Arial"/>
          <w:noProof/>
          <w:lang w:eastAsia="fr-CA"/>
        </w:rPr>
        <w:t> </w:t>
      </w:r>
      <w:r w:rsidRPr="003D6D36">
        <w:rPr>
          <w:rFonts w:cs="Arial"/>
          <w:noProof/>
          <w:lang w:eastAsia="fr-CA"/>
        </w:rPr>
        <w:t>500 véhicules de taxi</w:t>
      </w:r>
      <w:r>
        <w:rPr>
          <w:rFonts w:cs="Arial"/>
          <w:noProof/>
          <w:lang w:eastAsia="fr-CA"/>
        </w:rPr>
        <w:t xml:space="preserve"> standards et adaptés</w:t>
      </w:r>
      <w:r w:rsidRPr="003D6D36">
        <w:rPr>
          <w:rFonts w:cs="Arial"/>
          <w:noProof/>
          <w:lang w:eastAsia="fr-CA"/>
        </w:rPr>
        <w:t xml:space="preserve">, ces derniers </w:t>
      </w:r>
      <w:r>
        <w:rPr>
          <w:rFonts w:cs="Arial"/>
          <w:noProof/>
          <w:lang w:eastAsia="fr-CA"/>
        </w:rPr>
        <w:t xml:space="preserve">ont réalisé </w:t>
      </w:r>
      <w:r w:rsidRPr="00EB72EC">
        <w:rPr>
          <w:rFonts w:cs="Arial"/>
          <w:noProof/>
          <w:lang w:eastAsia="fr-CA"/>
        </w:rPr>
        <w:t>89</w:t>
      </w:r>
      <w:r>
        <w:rPr>
          <w:rFonts w:cs="Arial"/>
          <w:noProof/>
          <w:lang w:eastAsia="fr-CA"/>
        </w:rPr>
        <w:t> </w:t>
      </w:r>
      <w:r w:rsidRPr="00EB72EC">
        <w:rPr>
          <w:rFonts w:cs="Arial"/>
          <w:noProof/>
          <w:lang w:eastAsia="fr-CA"/>
        </w:rPr>
        <w:t xml:space="preserve">% des déplacements du </w:t>
      </w:r>
      <w:r>
        <w:rPr>
          <w:rFonts w:cs="Arial"/>
          <w:noProof/>
          <w:lang w:eastAsia="fr-CA"/>
        </w:rPr>
        <w:t>transport adapté</w:t>
      </w:r>
      <w:r w:rsidRPr="00EB72EC">
        <w:rPr>
          <w:rFonts w:cs="Arial"/>
          <w:noProof/>
          <w:lang w:eastAsia="fr-CA"/>
        </w:rPr>
        <w:t xml:space="preserve"> </w:t>
      </w:r>
      <w:r w:rsidRPr="00EB72EC">
        <w:rPr>
          <w:rFonts w:cs="Arial"/>
          <w:szCs w:val="20"/>
        </w:rPr>
        <w:t>de la STM</w:t>
      </w:r>
      <w:r>
        <w:rPr>
          <w:rFonts w:cs="Arial"/>
          <w:szCs w:val="20"/>
        </w:rPr>
        <w:t xml:space="preserve"> </w:t>
      </w:r>
      <w:r>
        <w:rPr>
          <w:rFonts w:cs="Arial"/>
          <w:noProof/>
          <w:lang w:eastAsia="fr-CA"/>
        </w:rPr>
        <w:t>en 2018.</w:t>
      </w:r>
      <w:r>
        <w:rPr>
          <w:rFonts w:cs="Arial"/>
          <w:szCs w:val="20"/>
        </w:rPr>
        <w:t xml:space="preserve"> </w:t>
      </w:r>
    </w:p>
    <w:p w14:paraId="5B7CE60E" w14:textId="77777777" w:rsidR="006915BC" w:rsidRDefault="00EA2D00" w:rsidP="00A5270F">
      <w:bookmarkStart w:id="25" w:name="_Toc507409359"/>
      <w:bookmarkStart w:id="26" w:name="_Toc507573514"/>
      <w:bookmarkStart w:id="27" w:name="_Toc507409362"/>
      <w:bookmarkStart w:id="28" w:name="_Toc507573517"/>
      <w:r>
        <w:rPr>
          <w:noProof/>
          <w:lang w:eastAsia="fr-CA"/>
        </w:rPr>
        <w:lastRenderedPageBreak/>
        <w:drawing>
          <wp:inline distT="0" distB="0" distL="0" distR="0" wp14:anchorId="112BEB65" wp14:editId="5CF22AE7">
            <wp:extent cx="3960000" cy="2063781"/>
            <wp:effectExtent l="0" t="0" r="2540" b="0"/>
            <wp:docPr id="6" name="Image 6" descr="Le taux d'acceptation des demandes de déplacements au TA s'est maintenu à 100 % en 2015, 2016, 2017 et 2018.  Nous ciblons aussi 100 % en 2020 et en 2025." title="Graphique du taux d'acceptation des demandes de déplacements au transport adapté (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objectif1-TA.png"/>
                    <pic:cNvPicPr/>
                  </pic:nvPicPr>
                  <pic:blipFill>
                    <a:blip r:embed="rId16" cstate="email">
                      <a:extLst>
                        <a:ext uri="{28A0092B-C50C-407E-A947-70E740481C1C}">
                          <a14:useLocalDpi xmlns:a14="http://schemas.microsoft.com/office/drawing/2010/main"/>
                        </a:ext>
                      </a:extLst>
                    </a:blip>
                    <a:stretch>
                      <a:fillRect/>
                    </a:stretch>
                  </pic:blipFill>
                  <pic:spPr>
                    <a:xfrm>
                      <a:off x="0" y="0"/>
                      <a:ext cx="3960000" cy="2063781"/>
                    </a:xfrm>
                    <a:prstGeom prst="rect">
                      <a:avLst/>
                    </a:prstGeom>
                  </pic:spPr>
                </pic:pic>
              </a:graphicData>
            </a:graphic>
          </wp:inline>
        </w:drawing>
      </w:r>
    </w:p>
    <w:p w14:paraId="61928A70" w14:textId="77777777" w:rsidR="00921C39" w:rsidRPr="00AA3067" w:rsidRDefault="00921C39" w:rsidP="00921C39">
      <w:pPr>
        <w:pStyle w:val="Titre3"/>
      </w:pPr>
      <w:r>
        <w:t>Un</w:t>
      </w:r>
      <w:r w:rsidRPr="00AA3067">
        <w:t xml:space="preserve"> </w:t>
      </w:r>
      <w:bookmarkEnd w:id="25"/>
      <w:bookmarkEnd w:id="26"/>
      <w:r>
        <w:t>service de transport adapté en constante progression</w:t>
      </w:r>
    </w:p>
    <w:p w14:paraId="4DD5E558" w14:textId="77777777" w:rsidR="00921C39" w:rsidRDefault="00921C39" w:rsidP="00C33EB8">
      <w:pPr>
        <w:spacing w:after="160"/>
        <w:rPr>
          <w:rFonts w:cs="Arial"/>
          <w:szCs w:val="20"/>
        </w:rPr>
      </w:pPr>
      <w:r>
        <w:rPr>
          <w:rFonts w:cs="Arial"/>
          <w:szCs w:val="20"/>
        </w:rPr>
        <w:t xml:space="preserve">La </w:t>
      </w:r>
      <w:r w:rsidRPr="001D4C2E">
        <w:rPr>
          <w:rFonts w:cs="Arial"/>
          <w:szCs w:val="20"/>
        </w:rPr>
        <w:t xml:space="preserve">croissance </w:t>
      </w:r>
      <w:r>
        <w:rPr>
          <w:rFonts w:cs="Arial"/>
          <w:szCs w:val="20"/>
        </w:rPr>
        <w:t xml:space="preserve">du transport </w:t>
      </w:r>
      <w:r w:rsidRPr="00A647D1">
        <w:rPr>
          <w:rFonts w:cs="Arial"/>
          <w:szCs w:val="20"/>
        </w:rPr>
        <w:t>adapté</w:t>
      </w:r>
      <w:r w:rsidRPr="001803FB">
        <w:rPr>
          <w:rFonts w:cs="Arial"/>
          <w:szCs w:val="20"/>
        </w:rPr>
        <w:t xml:space="preserve"> s’est aussi fait sentir au</w:t>
      </w:r>
      <w:r>
        <w:rPr>
          <w:rFonts w:cs="Arial"/>
          <w:szCs w:val="20"/>
        </w:rPr>
        <w:t xml:space="preserve"> plan du</w:t>
      </w:r>
      <w:r w:rsidRPr="001803FB">
        <w:rPr>
          <w:rFonts w:cs="Arial"/>
          <w:szCs w:val="20"/>
        </w:rPr>
        <w:t xml:space="preserve"> processus</w:t>
      </w:r>
      <w:r>
        <w:rPr>
          <w:rFonts w:cs="Arial"/>
          <w:szCs w:val="20"/>
        </w:rPr>
        <w:t xml:space="preserve"> d</w:t>
      </w:r>
      <w:r w:rsidRPr="001D4C2E">
        <w:rPr>
          <w:rFonts w:cs="Arial"/>
          <w:szCs w:val="20"/>
        </w:rPr>
        <w:t>’admissio</w:t>
      </w:r>
      <w:r>
        <w:rPr>
          <w:rFonts w:cs="Arial"/>
          <w:szCs w:val="20"/>
        </w:rPr>
        <w:t xml:space="preserve">n et dans les centres d’appels : les employés de la STM ont répondu à près de 1,4 million d’appels et 6 382 nouveaux clients ont été admis en 2018. </w:t>
      </w:r>
    </w:p>
    <w:p w14:paraId="21CC4812" w14:textId="028253E6" w:rsidR="00921C39" w:rsidRDefault="00921C39" w:rsidP="00C33EB8">
      <w:pPr>
        <w:spacing w:after="160"/>
        <w:rPr>
          <w:rFonts w:cs="Arial"/>
          <w:szCs w:val="20"/>
        </w:rPr>
      </w:pPr>
      <w:r w:rsidRPr="00EB72EC">
        <w:rPr>
          <w:rFonts w:cs="Arial"/>
          <w:szCs w:val="20"/>
        </w:rPr>
        <w:t>En décembre, la STM a renouvelé des ententes avec neuf intermédiaires montréalais de l’industrie du taxi. En vigueur dès le 1er janvier 2019 pour une durée</w:t>
      </w:r>
      <w:r>
        <w:rPr>
          <w:rFonts w:cs="Arial"/>
          <w:szCs w:val="20"/>
        </w:rPr>
        <w:t xml:space="preserve"> minimale </w:t>
      </w:r>
      <w:r w:rsidRPr="00EB72EC">
        <w:rPr>
          <w:rFonts w:cs="Arial"/>
          <w:szCs w:val="20"/>
        </w:rPr>
        <w:t>de trois ans, ce</w:t>
      </w:r>
      <w:r>
        <w:rPr>
          <w:rFonts w:cs="Arial"/>
          <w:szCs w:val="20"/>
        </w:rPr>
        <w:t>s</w:t>
      </w:r>
      <w:r w:rsidRPr="00EB72EC">
        <w:rPr>
          <w:rFonts w:cs="Arial"/>
          <w:szCs w:val="20"/>
        </w:rPr>
        <w:t xml:space="preserve"> entente</w:t>
      </w:r>
      <w:r>
        <w:rPr>
          <w:rFonts w:cs="Arial"/>
          <w:szCs w:val="20"/>
        </w:rPr>
        <w:t>s</w:t>
      </w:r>
      <w:r w:rsidRPr="00EB72EC">
        <w:rPr>
          <w:rFonts w:cs="Arial"/>
          <w:szCs w:val="20"/>
        </w:rPr>
        <w:t xml:space="preserve"> mise</w:t>
      </w:r>
      <w:r>
        <w:rPr>
          <w:rFonts w:cs="Arial"/>
          <w:szCs w:val="20"/>
        </w:rPr>
        <w:t>nt</w:t>
      </w:r>
      <w:r w:rsidRPr="00EB72EC">
        <w:rPr>
          <w:rFonts w:cs="Arial"/>
          <w:szCs w:val="20"/>
        </w:rPr>
        <w:t xml:space="preserve"> sur la fidélisation des chauffeurs et l’optimisation de la gestion des véhicules</w:t>
      </w:r>
      <w:r w:rsidRPr="00AC1B52">
        <w:rPr>
          <w:rFonts w:cs="Arial"/>
          <w:szCs w:val="20"/>
        </w:rPr>
        <w:t>.</w:t>
      </w:r>
      <w:r>
        <w:rPr>
          <w:rFonts w:cs="Arial"/>
          <w:szCs w:val="20"/>
        </w:rPr>
        <w:t xml:space="preserve"> Elle encourage également les chauffeurs offrant des déplacements à bord d</w:t>
      </w:r>
      <w:r w:rsidR="00473395">
        <w:rPr>
          <w:rFonts w:cs="Arial"/>
          <w:szCs w:val="20"/>
        </w:rPr>
        <w:t xml:space="preserve">e taxis hybrides ou </w:t>
      </w:r>
      <w:r w:rsidR="001D3B39" w:rsidRPr="001D3B39">
        <w:rPr>
          <w:rFonts w:cs="Arial"/>
          <w:szCs w:val="20"/>
        </w:rPr>
        <w:t>élect</w:t>
      </w:r>
      <w:r w:rsidR="005D301F">
        <w:rPr>
          <w:rFonts w:cs="Arial"/>
          <w:szCs w:val="20"/>
        </w:rPr>
        <w:t xml:space="preserve">riques, tel qu’indiqué dans le </w:t>
      </w:r>
      <w:hyperlink w:anchor="_Chantier_6_Renforcer" w:history="1">
        <w:r w:rsidR="005D301F" w:rsidRPr="009806F0">
          <w:rPr>
            <w:rStyle w:val="Lienhypertexte"/>
            <w:rFonts w:cs="Arial"/>
            <w:szCs w:val="20"/>
          </w:rPr>
          <w:t>C</w:t>
        </w:r>
        <w:r w:rsidR="001D3B39" w:rsidRPr="009806F0">
          <w:rPr>
            <w:rStyle w:val="Lienhypertexte"/>
            <w:rFonts w:cs="Arial"/>
            <w:szCs w:val="20"/>
          </w:rPr>
          <w:t>hantier 6</w:t>
        </w:r>
      </w:hyperlink>
      <w:r w:rsidR="00682713">
        <w:rPr>
          <w:rFonts w:cs="Arial"/>
          <w:szCs w:val="20"/>
        </w:rPr>
        <w:t xml:space="preserve"> du Rapport </w:t>
      </w:r>
      <w:r w:rsidR="001D3B39" w:rsidRPr="001D3B39">
        <w:rPr>
          <w:rFonts w:cs="Arial"/>
          <w:szCs w:val="20"/>
        </w:rPr>
        <w:t xml:space="preserve">de développement durable </w:t>
      </w:r>
      <w:r w:rsidR="00682713">
        <w:rPr>
          <w:rFonts w:cs="Arial"/>
          <w:szCs w:val="20"/>
        </w:rPr>
        <w:t>2018</w:t>
      </w:r>
      <w:r w:rsidR="001D3B39">
        <w:rPr>
          <w:rFonts w:cs="Arial"/>
          <w:szCs w:val="20"/>
        </w:rPr>
        <w:t>.</w:t>
      </w:r>
    </w:p>
    <w:p w14:paraId="34F5B1FB" w14:textId="77777777" w:rsidR="00A627D6" w:rsidRPr="00A627D6" w:rsidRDefault="00A627D6" w:rsidP="00A627D6">
      <w:r>
        <w:t>Fin de la page 7.</w:t>
      </w:r>
    </w:p>
    <w:p w14:paraId="50B9C30C" w14:textId="77777777" w:rsidR="00921C39" w:rsidRPr="00AA3067" w:rsidRDefault="0029076A" w:rsidP="00921C39">
      <w:pPr>
        <w:pStyle w:val="Titre2"/>
      </w:pPr>
      <w:r>
        <w:t>Objectif 2</w:t>
      </w:r>
      <w:r>
        <w:br/>
      </w:r>
      <w:r w:rsidR="00921C39" w:rsidRPr="00AA3067">
        <w:t>Améliorer la régularité du service et assurer un parcours client prévisible</w:t>
      </w:r>
      <w:bookmarkEnd w:id="27"/>
      <w:bookmarkEnd w:id="28"/>
    </w:p>
    <w:p w14:paraId="017C8D89" w14:textId="77777777" w:rsidR="00921C39" w:rsidRPr="00AA3067" w:rsidRDefault="00921C39" w:rsidP="00921C39">
      <w:pPr>
        <w:pStyle w:val="normalemphase"/>
        <w:jc w:val="left"/>
      </w:pPr>
      <w:r w:rsidRPr="00AA3067">
        <w:t>La STM fait appel à différentes technologies pour améliorer la prévisibilité et la ponctualité du service. L’accès à une information en temps réel améliore significativement l’expérience client et permet à l’entreprise de mieux réagir aux différentes entraves rencontrées sur le parcours de ses véhicules.</w:t>
      </w:r>
    </w:p>
    <w:p w14:paraId="224E8302" w14:textId="77777777" w:rsidR="006915BC" w:rsidRDefault="00EA2D00" w:rsidP="00A5270F">
      <w:pPr>
        <w:rPr>
          <w:lang w:val="fr-FR"/>
        </w:rPr>
      </w:pPr>
      <w:r>
        <w:rPr>
          <w:noProof/>
          <w:lang w:eastAsia="fr-CA"/>
        </w:rPr>
        <w:lastRenderedPageBreak/>
        <w:drawing>
          <wp:inline distT="0" distB="0" distL="0" distR="0" wp14:anchorId="5164B603" wp14:editId="1FA75F9E">
            <wp:extent cx="3960000" cy="1837699"/>
            <wp:effectExtent l="0" t="0" r="2540" b="0"/>
            <wp:docPr id="7" name="Image 7" descr="Photo d'un groupe d'utilisateurs embarquant dans un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objectif2.png"/>
                    <pic:cNvPicPr/>
                  </pic:nvPicPr>
                  <pic:blipFill>
                    <a:blip r:embed="rId17" cstate="email">
                      <a:extLst>
                        <a:ext uri="{28A0092B-C50C-407E-A947-70E740481C1C}">
                          <a14:useLocalDpi xmlns:a14="http://schemas.microsoft.com/office/drawing/2010/main"/>
                        </a:ext>
                      </a:extLst>
                    </a:blip>
                    <a:stretch>
                      <a:fillRect/>
                    </a:stretch>
                  </pic:blipFill>
                  <pic:spPr>
                    <a:xfrm>
                      <a:off x="0" y="0"/>
                      <a:ext cx="3960000" cy="1837699"/>
                    </a:xfrm>
                    <a:prstGeom prst="rect">
                      <a:avLst/>
                    </a:prstGeom>
                  </pic:spPr>
                </pic:pic>
              </a:graphicData>
            </a:graphic>
          </wp:inline>
        </w:drawing>
      </w:r>
    </w:p>
    <w:p w14:paraId="3904AD15" w14:textId="77777777" w:rsidR="00921C39" w:rsidRPr="004A0A7F" w:rsidRDefault="00921C39" w:rsidP="004A0A7F">
      <w:pPr>
        <w:pStyle w:val="Titre3"/>
        <w:rPr>
          <w:lang w:val="fr-FR"/>
        </w:rPr>
      </w:pPr>
      <w:r w:rsidRPr="004A0A7F">
        <w:rPr>
          <w:lang w:val="fr-FR"/>
        </w:rPr>
        <w:t xml:space="preserve">Le réseau du métro </w:t>
      </w:r>
    </w:p>
    <w:p w14:paraId="0370DD4E" w14:textId="77777777" w:rsidR="00921C39" w:rsidRPr="005E649A" w:rsidRDefault="00C526D8" w:rsidP="00921C39">
      <w:r w:rsidRPr="004A0A7F">
        <w:t xml:space="preserve">Dans le suivi des indicateurs du PSO 2025, la STM a remplacé son indice de proportion des clients à l’heure par un nouvel indicateur permettant de mieux mesurer la régularité du service métro. Le nombre d’incidents de cinq minutes et plus par million de kilomètres parcourus est dorénavant utilisé. Il se chiffrait à 13,7 en 2017 et à 12,1 en 2018, soit bien en deçà de la moyenne des 23 incidents des autres métros balisés en </w:t>
      </w:r>
      <w:r w:rsidRPr="001779CF">
        <w:t>2017</w:t>
      </w:r>
      <w:r w:rsidRPr="001779CF">
        <w:rPr>
          <w:vertAlign w:val="superscript"/>
        </w:rPr>
        <w:footnoteReference w:id="4"/>
      </w:r>
      <w:r w:rsidR="00DF4E0D" w:rsidRPr="001779CF">
        <w:t>.</w:t>
      </w:r>
    </w:p>
    <w:p w14:paraId="1BE6ACE4" w14:textId="77777777" w:rsidR="00921C39" w:rsidRPr="004A0A7F" w:rsidRDefault="00C35D4D" w:rsidP="004A0A7F">
      <w:r w:rsidRPr="004A0A7F">
        <w:t xml:space="preserve">Pour améliorer la régularité et la fluidité </w:t>
      </w:r>
      <w:r w:rsidR="00921C39" w:rsidRPr="004A0A7F">
        <w:t xml:space="preserve">du service en 2018, les opérations d’exploitation des trains ont été </w:t>
      </w:r>
      <w:r w:rsidR="00522F8B" w:rsidRPr="004A0A7F">
        <w:t>optimisées</w:t>
      </w:r>
      <w:r w:rsidR="00921C39" w:rsidRPr="004A0A7F">
        <w:t xml:space="preserve"> et une démarche d’amélioration continue a bonifié les pratiques du soutien aux déplacements. Dans le cadre de celles-ci, la STM a augmenté le nombre d’employés sur les quais en heure de pointe dans certaines stations sélectionnées en fonction du nombre d’incidents, de l’achalandage et de l’environnement de la station. Des suivis hebdomadaires sont aussi réalisés à propos des délais de service et des actions de gestion qui en découlent.</w:t>
      </w:r>
    </w:p>
    <w:p w14:paraId="7B83591A" w14:textId="77777777" w:rsidR="006915BC" w:rsidRDefault="00533172" w:rsidP="00A5270F">
      <w:r>
        <w:rPr>
          <w:noProof/>
          <w:lang w:eastAsia="fr-CA"/>
        </w:rPr>
        <w:lastRenderedPageBreak/>
        <w:drawing>
          <wp:inline distT="0" distB="0" distL="0" distR="0" wp14:anchorId="730BF1A8" wp14:editId="2C42C241">
            <wp:extent cx="3960000" cy="2061255"/>
            <wp:effectExtent l="0" t="0" r="2540" b="0"/>
            <wp:docPr id="8" name="Image 8" descr="Le nombre d’incidents, ou d’arrêts du métro, de 5 minutes et plus a été de 12,2 par million de kilomètres parcourus en 2015. Il était de 11,6 en 2016 et de 13,7 en 2017; pour finalement atteindre 12,1 en 2018. La STM vise 11,5 en 2020 et 11,3 en 2025." title="Nombre d'incidents de 5 minutes et plus par million de kilomètres parcou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objectif2.png"/>
                    <pic:cNvPicPr/>
                  </pic:nvPicPr>
                  <pic:blipFill>
                    <a:blip r:embed="rId18" cstate="email">
                      <a:extLst>
                        <a:ext uri="{28A0092B-C50C-407E-A947-70E740481C1C}">
                          <a14:useLocalDpi xmlns:a14="http://schemas.microsoft.com/office/drawing/2010/main"/>
                        </a:ext>
                      </a:extLst>
                    </a:blip>
                    <a:stretch>
                      <a:fillRect/>
                    </a:stretch>
                  </pic:blipFill>
                  <pic:spPr>
                    <a:xfrm>
                      <a:off x="0" y="0"/>
                      <a:ext cx="3960000" cy="2061255"/>
                    </a:xfrm>
                    <a:prstGeom prst="rect">
                      <a:avLst/>
                    </a:prstGeom>
                  </pic:spPr>
                </pic:pic>
              </a:graphicData>
            </a:graphic>
          </wp:inline>
        </w:drawing>
      </w:r>
    </w:p>
    <w:p w14:paraId="78FE3613" w14:textId="77777777" w:rsidR="00921C39" w:rsidRPr="00AA3067" w:rsidRDefault="00921C39" w:rsidP="00137FB2">
      <w:pPr>
        <w:pStyle w:val="Titre3"/>
      </w:pPr>
      <w:r w:rsidRPr="00240BC2">
        <w:t>Plus de service avec plus d’Espaces clients</w:t>
      </w:r>
    </w:p>
    <w:p w14:paraId="4B6D6C04" w14:textId="77777777" w:rsidR="00921C39" w:rsidRDefault="00921C39" w:rsidP="00C33EB8">
      <w:pPr>
        <w:pStyle w:val="Normal-projet"/>
        <w:spacing w:line="360" w:lineRule="auto"/>
        <w:ind w:left="0"/>
      </w:pPr>
      <w:bookmarkStart w:id="29" w:name="_Toc507409366"/>
      <w:bookmarkStart w:id="30" w:name="_Toc507573521"/>
      <w:r w:rsidRPr="00240BC2">
        <w:t xml:space="preserve">Le concept d’Espaces clients est né de la fusion de tâches autrefois exercées par des équipes métro distinctes. Après la mise en place des deux premiers Espaces clients en 2017, 13 nouveaux Espaces clients ont été mis en service cette année. En plus des services déjà offerts dans les loges, ces centres offrent des services après-vente, de l’information client en temps réel et l’achat de titres de transport par carte de débit ou crédit, notamment par la technologie PayPass. </w:t>
      </w:r>
    </w:p>
    <w:p w14:paraId="3FD5ABB2" w14:textId="77777777" w:rsidR="00A627D6" w:rsidRPr="00240BC2" w:rsidRDefault="00A627D6" w:rsidP="00A627D6">
      <w:r>
        <w:t>Fin de la page 8.</w:t>
      </w:r>
    </w:p>
    <w:p w14:paraId="0328A821" w14:textId="77777777" w:rsidR="00921C39" w:rsidRPr="001A7B12" w:rsidRDefault="00921C39" w:rsidP="001A7B12">
      <w:pPr>
        <w:pStyle w:val="Titre3"/>
      </w:pPr>
      <w:r w:rsidRPr="001A7B12">
        <w:t xml:space="preserve">Le </w:t>
      </w:r>
      <w:r w:rsidR="006B7C8E" w:rsidRPr="001A7B12">
        <w:t>réseau des bus</w:t>
      </w:r>
      <w:bookmarkEnd w:id="29"/>
      <w:bookmarkEnd w:id="30"/>
    </w:p>
    <w:p w14:paraId="49C6B302" w14:textId="77777777" w:rsidR="00921C39" w:rsidRPr="005E649A" w:rsidRDefault="00921C39" w:rsidP="005E649A">
      <w:pPr>
        <w:spacing w:after="160"/>
        <w:rPr>
          <w:rFonts w:cs="Arial"/>
          <w:szCs w:val="20"/>
          <w:lang w:val="fr-FR"/>
        </w:rPr>
      </w:pPr>
      <w:r w:rsidRPr="001A7B12">
        <w:rPr>
          <w:rFonts w:cs="Arial"/>
          <w:szCs w:val="20"/>
          <w:lang w:val="fr-FR"/>
        </w:rPr>
        <w:t xml:space="preserve">Au </w:t>
      </w:r>
      <w:r w:rsidR="006B7C8E" w:rsidRPr="001A7B12">
        <w:rPr>
          <w:rFonts w:cs="Arial"/>
          <w:szCs w:val="20"/>
          <w:lang w:val="fr-FR"/>
        </w:rPr>
        <w:t>réseau des bus</w:t>
      </w:r>
      <w:r w:rsidRPr="001A7B12">
        <w:rPr>
          <w:rFonts w:cs="Arial"/>
          <w:szCs w:val="20"/>
          <w:lang w:val="fr-FR"/>
        </w:rPr>
        <w:t>, la ponctualité du service représente le pourcentage de bus se présentant à l’arrêt entre une minute en avance et trois minutes en retard sur l’horaire. Entre 2017 et 2018, cette proportion a quelque peu ré</w:t>
      </w:r>
      <w:r w:rsidR="00C85C13" w:rsidRPr="001A7B12">
        <w:rPr>
          <w:rFonts w:cs="Arial"/>
          <w:szCs w:val="20"/>
          <w:lang w:val="fr-FR"/>
        </w:rPr>
        <w:t>gressé, passant de 80,2 % à 79,5</w:t>
      </w:r>
      <w:r w:rsidRPr="001A7B12">
        <w:rPr>
          <w:rFonts w:cs="Arial"/>
          <w:szCs w:val="20"/>
          <w:lang w:val="fr-FR"/>
        </w:rPr>
        <w:t xml:space="preserve"> %. Ce léger recul s’explique surtout par les 2 500 chantiers sur le réseau routier qui occasionnent de façon significative des retards pour les bus. </w:t>
      </w:r>
      <w:r w:rsidR="00E93218" w:rsidRPr="001A7B12">
        <w:rPr>
          <w:rFonts w:cs="Arial"/>
          <w:szCs w:val="20"/>
          <w:lang w:val="fr-FR"/>
        </w:rPr>
        <w:t xml:space="preserve">La ponctualité des bus a également été affectée par le recul des </w:t>
      </w:r>
      <w:r w:rsidR="008A6C7C">
        <w:rPr>
          <w:rFonts w:cs="Arial"/>
          <w:szCs w:val="20"/>
          <w:lang w:val="fr-FR"/>
        </w:rPr>
        <w:t>véhicules</w:t>
      </w:r>
      <w:r w:rsidR="00E93218" w:rsidRPr="001A7B12">
        <w:rPr>
          <w:rFonts w:cs="Arial"/>
          <w:szCs w:val="20"/>
          <w:lang w:val="fr-FR"/>
        </w:rPr>
        <w:t xml:space="preserve"> disponibles durant la période de négociations.</w:t>
      </w:r>
    </w:p>
    <w:p w14:paraId="66CE3655" w14:textId="77777777" w:rsidR="00921C39" w:rsidRPr="00240BC2" w:rsidRDefault="00921C39" w:rsidP="00137FB2">
      <w:pPr>
        <w:pStyle w:val="Titre3"/>
      </w:pPr>
      <w:r w:rsidRPr="00240BC2">
        <w:t>La coordination en temps réel du réseau (iBUS)</w:t>
      </w:r>
    </w:p>
    <w:p w14:paraId="10074D39" w14:textId="77777777" w:rsidR="00921C39" w:rsidRDefault="00921C39" w:rsidP="00C33EB8">
      <w:pPr>
        <w:pStyle w:val="Normal-projet"/>
        <w:spacing w:line="360" w:lineRule="auto"/>
        <w:ind w:left="0"/>
      </w:pPr>
      <w:r w:rsidRPr="00240BC2">
        <w:t xml:space="preserve">Déjà réalisé à environ 80 %, le projet iBUS rend possibles l’information clientèle et la coordination du </w:t>
      </w:r>
      <w:r w:rsidR="006B7C8E" w:rsidRPr="00240BC2">
        <w:t>réseau des bus</w:t>
      </w:r>
      <w:r w:rsidRPr="00240BC2">
        <w:t xml:space="preserve"> en temps réel. Ce projet a amené en 2018 une </w:t>
      </w:r>
      <w:r w:rsidRPr="00240BC2">
        <w:lastRenderedPageBreak/>
        <w:t>importante transformation de l’organisation du travail, particulièrement celui des régulateurs. L</w:t>
      </w:r>
      <w:r>
        <w:t xml:space="preserve">’environnement technologique d’iBUS a permis le déploiement d’outils servant entre autres à la coordination du service provisoire de surface </w:t>
      </w:r>
      <w:r w:rsidRPr="00AB4FEE">
        <w:t xml:space="preserve">en cas d’interruption de service du métro ou du train de banlieue. </w:t>
      </w:r>
    </w:p>
    <w:p w14:paraId="032A3E3B" w14:textId="77777777" w:rsidR="00921C39" w:rsidRPr="00921C39" w:rsidRDefault="00921C39" w:rsidP="00C33EB8">
      <w:pPr>
        <w:pStyle w:val="Normal-projet"/>
        <w:spacing w:line="360" w:lineRule="auto"/>
        <w:ind w:left="0"/>
      </w:pPr>
      <w:r>
        <w:t>Grâce au</w:t>
      </w:r>
      <w:r w:rsidRPr="00AB4FEE">
        <w:t xml:space="preserve"> projet iBUS, des gains importants</w:t>
      </w:r>
      <w:r>
        <w:t xml:space="preserve"> ont été réalisés pour </w:t>
      </w:r>
      <w:r w:rsidRPr="00AB4FEE">
        <w:t xml:space="preserve">assurer </w:t>
      </w:r>
      <w:r>
        <w:t xml:space="preserve">aux clients </w:t>
      </w:r>
      <w:r w:rsidRPr="00AB4FEE">
        <w:t xml:space="preserve">un parcours </w:t>
      </w:r>
      <w:r>
        <w:t>bus prévisible et leur donner accès à une information en temps réel. Le</w:t>
      </w:r>
      <w:r w:rsidR="00E55CED">
        <w:t>s</w:t>
      </w:r>
      <w:r w:rsidRPr="00AB4FEE">
        <w:t xml:space="preserve"> site</w:t>
      </w:r>
      <w:r w:rsidR="00E55CED">
        <w:t>s</w:t>
      </w:r>
      <w:r>
        <w:t xml:space="preserve"> web</w:t>
      </w:r>
      <w:r w:rsidR="00E55CED">
        <w:t xml:space="preserve"> et mobile</w:t>
      </w:r>
      <w:r>
        <w:t>, le système téléphonique</w:t>
      </w:r>
      <w:r w:rsidRPr="00AB4FEE">
        <w:t>, les horaires par message texte</w:t>
      </w:r>
      <w:r>
        <w:t xml:space="preserve">, les applications de </w:t>
      </w:r>
      <w:r w:rsidRPr="00C4328F">
        <w:t>Transit et Chrono</w:t>
      </w:r>
      <w:r w:rsidRPr="00AB4FEE">
        <w:t xml:space="preserve"> et les abribus numériques sont maintenant tous branchés à iBUS, offrant ainsi des temps de passage pré</w:t>
      </w:r>
      <w:r>
        <w:t>visibles.</w:t>
      </w:r>
      <w:r w:rsidRPr="00AB4FEE">
        <w:t xml:space="preserve"> </w:t>
      </w:r>
      <w:r>
        <w:t>De plus, g</w:t>
      </w:r>
      <w:r w:rsidRPr="00AB4FEE">
        <w:t xml:space="preserve">râce à la géolocalisation, les clients peuvent suivre </w:t>
      </w:r>
      <w:r>
        <w:t xml:space="preserve">en temps réel </w:t>
      </w:r>
      <w:r w:rsidRPr="00AB4FEE">
        <w:t xml:space="preserve">la position des bus afin de mieux planifier leurs déplacements. </w:t>
      </w:r>
      <w:r w:rsidR="00C35D4D" w:rsidRPr="00C35D4D">
        <w:t xml:space="preserve">Un récent sondage auprès de la clientèle a révélé que l’ajout d’outils donnant accès au temps réel améliore l’expérience de déplacement en bus et la perception de la STM. La satisfaction envers tous les outils d’information est très élevée. </w:t>
      </w:r>
      <w:r w:rsidR="00E41930" w:rsidRPr="00E41930">
        <w:t xml:space="preserve">Le temps réel </w:t>
      </w:r>
      <w:r w:rsidR="00E41930">
        <w:t xml:space="preserve">est particulièrement apprécié. </w:t>
      </w:r>
      <w:r w:rsidR="00E41930" w:rsidRPr="00E41930">
        <w:t>La STM poursuit ses travaux afin d’améliorer encore davantage l’information pour ses clients</w:t>
      </w:r>
      <w:r w:rsidR="00C35D4D" w:rsidRPr="00C35D4D">
        <w:t>.</w:t>
      </w:r>
    </w:p>
    <w:p w14:paraId="06A20B98" w14:textId="77777777" w:rsidR="006915BC" w:rsidRDefault="00533172" w:rsidP="00A5270F">
      <w:pPr>
        <w:rPr>
          <w:lang w:val="fr-FR"/>
        </w:rPr>
      </w:pPr>
      <w:bookmarkStart w:id="31" w:name="_Toc507409370"/>
      <w:bookmarkStart w:id="32" w:name="_Toc507573525"/>
      <w:r>
        <w:rPr>
          <w:noProof/>
          <w:lang w:eastAsia="fr-CA"/>
        </w:rPr>
        <w:drawing>
          <wp:inline distT="0" distB="0" distL="0" distR="0" wp14:anchorId="1822F3C9" wp14:editId="0FEF1407">
            <wp:extent cx="3960000" cy="1963160"/>
            <wp:effectExtent l="0" t="0" r="2540" b="0"/>
            <wp:docPr id="9" name="Image 9" descr="La ponctualité du service de bus était de 82,3 % en 2015, 81,5 % en 2016, 80,2 % en 2017 et 79,5 % en 2018. La cible de 2020 est 83,3 % et la cible de 2025 est 84,3 %.&#10;La ponctualité du transport adapté était de 82,0 % en 2015, 80,9 % en 2016, 81,0 % en 2017 et 80,4 % en 2018. La cible de 2020 est 85,0 % et la cible de 2025 est 88,0 %." title="Graphique de la ponctualité du service de bus et du transport adap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2-objectif2.png"/>
                    <pic:cNvPicPr/>
                  </pic:nvPicPr>
                  <pic:blipFill>
                    <a:blip r:embed="rId19" cstate="email">
                      <a:extLst>
                        <a:ext uri="{28A0092B-C50C-407E-A947-70E740481C1C}">
                          <a14:useLocalDpi xmlns:a14="http://schemas.microsoft.com/office/drawing/2010/main"/>
                        </a:ext>
                      </a:extLst>
                    </a:blip>
                    <a:stretch>
                      <a:fillRect/>
                    </a:stretch>
                  </pic:blipFill>
                  <pic:spPr>
                    <a:xfrm>
                      <a:off x="0" y="0"/>
                      <a:ext cx="3960000" cy="1963160"/>
                    </a:xfrm>
                    <a:prstGeom prst="rect">
                      <a:avLst/>
                    </a:prstGeom>
                  </pic:spPr>
                </pic:pic>
              </a:graphicData>
            </a:graphic>
          </wp:inline>
        </w:drawing>
      </w:r>
    </w:p>
    <w:p w14:paraId="11A37581" w14:textId="77777777" w:rsidR="00921C39" w:rsidRPr="001A7B12" w:rsidRDefault="00921C39" w:rsidP="001A7B12">
      <w:pPr>
        <w:pStyle w:val="Titre3"/>
        <w:rPr>
          <w:lang w:val="fr-FR"/>
        </w:rPr>
      </w:pPr>
      <w:r w:rsidRPr="001A7B12">
        <w:rPr>
          <w:lang w:val="fr-FR"/>
        </w:rPr>
        <w:t>Le service de transport adapté</w:t>
      </w:r>
      <w:bookmarkEnd w:id="31"/>
      <w:bookmarkEnd w:id="32"/>
      <w:r w:rsidRPr="001A7B12">
        <w:rPr>
          <w:lang w:val="fr-FR"/>
        </w:rPr>
        <w:t xml:space="preserve"> (TA) </w:t>
      </w:r>
    </w:p>
    <w:p w14:paraId="46DF9192" w14:textId="77777777" w:rsidR="00921C39" w:rsidRPr="001A7B12" w:rsidRDefault="00921C39" w:rsidP="00C33EB8">
      <w:pPr>
        <w:spacing w:after="160"/>
        <w:rPr>
          <w:rFonts w:cs="Arial"/>
          <w:szCs w:val="20"/>
          <w:lang w:val="fr-FR"/>
        </w:rPr>
      </w:pPr>
      <w:bookmarkStart w:id="33" w:name="_Toc507409371"/>
      <w:bookmarkStart w:id="34" w:name="_Toc507573526"/>
      <w:r w:rsidRPr="001A7B12">
        <w:rPr>
          <w:rFonts w:cs="Arial"/>
          <w:szCs w:val="20"/>
          <w:lang w:val="fr-FR"/>
        </w:rPr>
        <w:t xml:space="preserve">La STM utilise un indice de ponctualité du service de TA qui compare l’heure d’arrivée réelle du véhicule à la plage de temps de 30 minutes promise au client pour son embarquement. Si l’heure d’arrivée se trouve à l’intérieur de cette plage de temps ou qu’elle la précède d’un maximum de 5 minutes, la ponctualité est considérée comme respectée. </w:t>
      </w:r>
    </w:p>
    <w:p w14:paraId="09E07615" w14:textId="77777777" w:rsidR="00921C39" w:rsidRPr="005E649A" w:rsidRDefault="00921C39" w:rsidP="005E649A">
      <w:pPr>
        <w:spacing w:after="160"/>
        <w:rPr>
          <w:rFonts w:cs="Arial"/>
          <w:szCs w:val="20"/>
          <w:lang w:val="fr-FR"/>
        </w:rPr>
      </w:pPr>
      <w:r w:rsidRPr="001A7B12">
        <w:rPr>
          <w:rFonts w:cs="Arial"/>
          <w:szCs w:val="20"/>
          <w:lang w:val="fr-FR"/>
        </w:rPr>
        <w:lastRenderedPageBreak/>
        <w:t>Entre 2017 et 2018, le taux de ponctualité a légèrement baissé, passant de 81,0</w:t>
      </w:r>
      <w:r w:rsidR="001A7B12">
        <w:rPr>
          <w:rFonts w:cs="Arial"/>
          <w:szCs w:val="20"/>
          <w:lang w:val="fr-FR"/>
        </w:rPr>
        <w:t> % à 80,4 %, alors qu’il était</w:t>
      </w:r>
      <w:r w:rsidR="00CC7C47" w:rsidRPr="001A7B12">
        <w:rPr>
          <w:rFonts w:cs="Arial"/>
          <w:szCs w:val="20"/>
          <w:lang w:val="fr-FR"/>
        </w:rPr>
        <w:t xml:space="preserve"> de 82,0 % en 2015. </w:t>
      </w:r>
      <w:r w:rsidRPr="001A7B12">
        <w:rPr>
          <w:rFonts w:cs="Arial"/>
          <w:szCs w:val="20"/>
          <w:lang w:val="fr-FR"/>
        </w:rPr>
        <w:t>Deux raisons expliquent ce recul</w:t>
      </w:r>
      <w:r w:rsidR="00CC7C47" w:rsidRPr="001A7B12">
        <w:rPr>
          <w:rFonts w:cs="Arial"/>
          <w:szCs w:val="20"/>
          <w:lang w:val="fr-FR"/>
        </w:rPr>
        <w:t xml:space="preserve"> depuis trois ans</w:t>
      </w:r>
      <w:r w:rsidRPr="001A7B12">
        <w:rPr>
          <w:rFonts w:cs="Arial"/>
          <w:szCs w:val="20"/>
          <w:lang w:val="fr-FR"/>
        </w:rPr>
        <w:t xml:space="preserve"> : la variabilité des temps de parcours occasionnée par les entraves routières et la diminution du nombre de chauffeurs de taxi à Montréal disponibles pour offrir le service.</w:t>
      </w:r>
      <w:r w:rsidR="00C35D4D" w:rsidRPr="001A7B12">
        <w:rPr>
          <w:rFonts w:cs="Arial"/>
          <w:szCs w:val="20"/>
          <w:lang w:val="fr-FR"/>
        </w:rPr>
        <w:t xml:space="preserve"> D’ailleurs, les nouvelles ententes en </w:t>
      </w:r>
      <w:r w:rsidR="00544C77" w:rsidRPr="001A7B12">
        <w:rPr>
          <w:rFonts w:cs="Arial"/>
          <w:szCs w:val="20"/>
          <w:lang w:val="fr-FR"/>
        </w:rPr>
        <w:t>vigueur dès le 1</w:t>
      </w:r>
      <w:r w:rsidR="00544C77" w:rsidRPr="00712DF3">
        <w:rPr>
          <w:rFonts w:cs="Arial"/>
          <w:szCs w:val="20"/>
          <w:vertAlign w:val="superscript"/>
          <w:lang w:val="fr-FR"/>
        </w:rPr>
        <w:t>er</w:t>
      </w:r>
      <w:r w:rsidR="00544C77" w:rsidRPr="001A7B12">
        <w:rPr>
          <w:rFonts w:cs="Arial"/>
          <w:szCs w:val="20"/>
          <w:lang w:val="fr-FR"/>
        </w:rPr>
        <w:t xml:space="preserve"> janvier 2019</w:t>
      </w:r>
      <w:r w:rsidR="00C35D4D" w:rsidRPr="001A7B12">
        <w:rPr>
          <w:rFonts w:cs="Arial"/>
          <w:szCs w:val="20"/>
          <w:lang w:val="fr-FR"/>
        </w:rPr>
        <w:t xml:space="preserve"> visent justement à assurer une meilleure disponibilité des chauffeurs.</w:t>
      </w:r>
    </w:p>
    <w:p w14:paraId="031EABF2" w14:textId="77777777" w:rsidR="00921C39" w:rsidRPr="00EB72EC" w:rsidRDefault="00921C39" w:rsidP="00137FB2">
      <w:pPr>
        <w:pStyle w:val="Titre3"/>
      </w:pPr>
      <w:r w:rsidRPr="00EB72EC">
        <w:t>EXTRA Connecte</w:t>
      </w:r>
      <w:bookmarkEnd w:id="33"/>
      <w:bookmarkEnd w:id="34"/>
      <w:r w:rsidRPr="00EB72EC">
        <w:t xml:space="preserve"> au service de la prévisibilité</w:t>
      </w:r>
    </w:p>
    <w:p w14:paraId="4AB70BC0" w14:textId="77777777" w:rsidR="00921C39" w:rsidRPr="00796026" w:rsidRDefault="00921C39" w:rsidP="00C33EB8">
      <w:pPr>
        <w:pStyle w:val="Normal-projet"/>
        <w:spacing w:line="360" w:lineRule="auto"/>
        <w:ind w:left="0"/>
      </w:pPr>
      <w:bookmarkStart w:id="35" w:name="_Toc507409372"/>
      <w:bookmarkStart w:id="36" w:name="_Toc507573527"/>
      <w:r w:rsidRPr="00EB72EC">
        <w:t xml:space="preserve">EXTRA Connecte est un projet d’implantation d’un système intelligent d’optimisation de </w:t>
      </w:r>
      <w:r>
        <w:t xml:space="preserve">la </w:t>
      </w:r>
      <w:r w:rsidRPr="00EB72EC">
        <w:t xml:space="preserve">répartition </w:t>
      </w:r>
      <w:r>
        <w:t xml:space="preserve">des déplacements </w:t>
      </w:r>
      <w:r w:rsidRPr="00EB72EC">
        <w:t>et d’information de l’état</w:t>
      </w:r>
      <w:r w:rsidRPr="001D3D6D">
        <w:t xml:space="preserve"> du service en temps réel. </w:t>
      </w:r>
      <w:r>
        <w:t xml:space="preserve">Il permet </w:t>
      </w:r>
      <w:r w:rsidRPr="00796026">
        <w:t>les rappels automatiques envoyés la veille d’un déplacement par texto, courriel ou téléphone</w:t>
      </w:r>
      <w:r>
        <w:t xml:space="preserve"> et la diffusion d’alertes en cas</w:t>
      </w:r>
      <w:r w:rsidRPr="00796026">
        <w:t xml:space="preserve"> d’annulation f</w:t>
      </w:r>
      <w:r>
        <w:t>orcée</w:t>
      </w:r>
      <w:r w:rsidRPr="00796026">
        <w:t xml:space="preserve">. </w:t>
      </w:r>
    </w:p>
    <w:p w14:paraId="6B4A9E5D" w14:textId="77777777" w:rsidR="00921C39" w:rsidRDefault="00921C39" w:rsidP="00C33EB8">
      <w:pPr>
        <w:pStyle w:val="Normal-projet"/>
        <w:spacing w:line="360" w:lineRule="auto"/>
        <w:ind w:left="0"/>
      </w:pPr>
      <w:r w:rsidRPr="00240BC2">
        <w:t>En 2018, la salle de contrôle a été mise en place et la gestion en temps réel a été déployée pour tous les déplacements en minibus de la STM et deux de ses fournisseurs de taxis. Au total, c’est 55 % de tous les déplacements du TA qui étaient gérés en temps réel à la fin de 2018. La gestion en temps réel sera déployée pour tous les intermédiaires de taxi en 2019. À terme, le client recevra une annonce automatisée de l’arrivée imminente du véhicule.</w:t>
      </w:r>
    </w:p>
    <w:p w14:paraId="28AA4FEC" w14:textId="77777777" w:rsidR="00A627D6" w:rsidRPr="00AA3067" w:rsidRDefault="00A627D6" w:rsidP="00A627D6">
      <w:r>
        <w:t>Fin de la page 9.</w:t>
      </w:r>
    </w:p>
    <w:p w14:paraId="28C8C736" w14:textId="77777777" w:rsidR="00921C39" w:rsidRPr="00AA3067" w:rsidRDefault="0029076A" w:rsidP="00921C39">
      <w:pPr>
        <w:pStyle w:val="Titre2"/>
      </w:pPr>
      <w:r>
        <w:t>Objectif 3</w:t>
      </w:r>
      <w:r>
        <w:br/>
      </w:r>
      <w:r w:rsidR="00921C39" w:rsidRPr="00AA3067">
        <w:t>Miser sur la qualité de service et augmenter le sentiment de sécurité</w:t>
      </w:r>
      <w:bookmarkEnd w:id="35"/>
      <w:bookmarkEnd w:id="36"/>
    </w:p>
    <w:p w14:paraId="398F181E" w14:textId="77777777" w:rsidR="00921C39" w:rsidRPr="00AA3067" w:rsidRDefault="00921C39" w:rsidP="00921C39">
      <w:pPr>
        <w:pStyle w:val="normalemphase"/>
        <w:jc w:val="left"/>
      </w:pPr>
      <w:r w:rsidRPr="00AA3067">
        <w:t>La qualité de service se définit tant par sa mesure objective q</w:t>
      </w:r>
      <w:r w:rsidR="005E649A">
        <w:t>ue par la perception du client.</w:t>
      </w:r>
      <w:r w:rsidRPr="00AA3067">
        <w:t xml:space="preserve"> C’est pour cette raison que le niveau de qualité est établi par le respect de normes évalué </w:t>
      </w:r>
      <w:r>
        <w:t xml:space="preserve">de manière objective </w:t>
      </w:r>
      <w:r w:rsidRPr="00AA3067">
        <w:t xml:space="preserve">par des clients mystères d’une part, et par la consultation de clients d’autre part. </w:t>
      </w:r>
    </w:p>
    <w:p w14:paraId="419D04E6" w14:textId="77777777" w:rsidR="006915BC" w:rsidRDefault="00533172" w:rsidP="00A5270F">
      <w:bookmarkStart w:id="37" w:name="_Toc507409373"/>
      <w:bookmarkStart w:id="38" w:name="_Toc507573528"/>
      <w:r>
        <w:rPr>
          <w:noProof/>
          <w:lang w:eastAsia="fr-CA"/>
        </w:rPr>
        <w:lastRenderedPageBreak/>
        <w:drawing>
          <wp:inline distT="0" distB="0" distL="0" distR="0" wp14:anchorId="61E0183F" wp14:editId="6D0F2291">
            <wp:extent cx="3960000" cy="2993787"/>
            <wp:effectExtent l="0" t="0" r="2540" b="0"/>
            <wp:docPr id="10" name="Image 10" descr="Photo d'un homme avec un enfant dans les bras devant un métro az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objectif3.png"/>
                    <pic:cNvPicPr/>
                  </pic:nvPicPr>
                  <pic:blipFill>
                    <a:blip r:embed="rId20" cstate="email">
                      <a:extLst>
                        <a:ext uri="{28A0092B-C50C-407E-A947-70E740481C1C}">
                          <a14:useLocalDpi xmlns:a14="http://schemas.microsoft.com/office/drawing/2010/main"/>
                        </a:ext>
                      </a:extLst>
                    </a:blip>
                    <a:stretch>
                      <a:fillRect/>
                    </a:stretch>
                  </pic:blipFill>
                  <pic:spPr>
                    <a:xfrm>
                      <a:off x="0" y="0"/>
                      <a:ext cx="3960000" cy="2993787"/>
                    </a:xfrm>
                    <a:prstGeom prst="rect">
                      <a:avLst/>
                    </a:prstGeom>
                  </pic:spPr>
                </pic:pic>
              </a:graphicData>
            </a:graphic>
          </wp:inline>
        </w:drawing>
      </w:r>
    </w:p>
    <w:p w14:paraId="3FD1C8C4" w14:textId="77777777" w:rsidR="00921C39" w:rsidRPr="00AA3067" w:rsidRDefault="00921C39" w:rsidP="00921C39">
      <w:pPr>
        <w:pStyle w:val="Titre3"/>
      </w:pPr>
      <w:r>
        <w:t>Des</w:t>
      </w:r>
      <w:r w:rsidRPr="00AA3067">
        <w:t xml:space="preserve"> normes de qualité de service</w:t>
      </w:r>
      <w:bookmarkEnd w:id="37"/>
      <w:bookmarkEnd w:id="38"/>
      <w:r>
        <w:t xml:space="preserve"> bonifiées</w:t>
      </w:r>
    </w:p>
    <w:p w14:paraId="6E0FDF8B" w14:textId="77777777" w:rsidR="00921C39" w:rsidRPr="00500925" w:rsidRDefault="00921C39" w:rsidP="00921C39">
      <w:pPr>
        <w:rPr>
          <w:rFonts w:cs="Arial"/>
        </w:rPr>
      </w:pPr>
      <w:r w:rsidRPr="00500925">
        <w:rPr>
          <w:rFonts w:cs="Arial"/>
        </w:rPr>
        <w:t>Dans le cadre de son PSO 2025, la STM s’est engagée à revoir, moderniser et bonifier son programme de normes de qualité de service, constatant que l’objectif de 90 % avait été dépassé pour presque toutes les normes du programme depuis quelques années.</w:t>
      </w:r>
    </w:p>
    <w:p w14:paraId="71FFB740" w14:textId="77777777" w:rsidR="00921C39" w:rsidRPr="00500925" w:rsidRDefault="00921C39" w:rsidP="00921C39">
      <w:pPr>
        <w:rPr>
          <w:rFonts w:cs="Arial"/>
        </w:rPr>
      </w:pPr>
      <w:r w:rsidRPr="00500925">
        <w:rPr>
          <w:rFonts w:cs="Arial"/>
        </w:rPr>
        <w:t xml:space="preserve">À l’automne 2018, la STM a adopté de nouvelles normes de qualité de service mesurées par des clients mystères. Testées depuis plusieurs mois, ces normes tiennent compte des nouvelles réalités de </w:t>
      </w:r>
      <w:r>
        <w:rPr>
          <w:rFonts w:cs="Arial"/>
        </w:rPr>
        <w:t>l’entreprise</w:t>
      </w:r>
      <w:r w:rsidRPr="00500925">
        <w:rPr>
          <w:rFonts w:cs="Arial"/>
        </w:rPr>
        <w:t xml:space="preserve"> et haussent les standards pour mieux répondre aux attentes évolutives des clients. La nouvelle mouture dorénavant utilisée couvre les thèmes suivants :</w:t>
      </w:r>
    </w:p>
    <w:p w14:paraId="7A2617D8" w14:textId="77777777" w:rsidR="00921C39" w:rsidRPr="00AB12F2" w:rsidRDefault="00921C39" w:rsidP="007B5136">
      <w:pPr>
        <w:pStyle w:val="Paragraphedeliste"/>
        <w:numPr>
          <w:ilvl w:val="0"/>
          <w:numId w:val="14"/>
        </w:numPr>
      </w:pPr>
      <w:r w:rsidRPr="00AB12F2">
        <w:t>Information : les indicateurs mesurés ont été complètement revus</w:t>
      </w:r>
      <w:r w:rsidR="00166934" w:rsidRPr="00251701">
        <w:rPr>
          <w:color w:val="FFFFFF" w:themeColor="background1"/>
        </w:rPr>
        <w:t>;</w:t>
      </w:r>
    </w:p>
    <w:p w14:paraId="226DB494" w14:textId="77777777" w:rsidR="00921C39" w:rsidRPr="00AB12F2" w:rsidRDefault="00921C39" w:rsidP="007B5136">
      <w:pPr>
        <w:pStyle w:val="Paragraphedeliste"/>
        <w:numPr>
          <w:ilvl w:val="0"/>
          <w:numId w:val="14"/>
        </w:numPr>
      </w:pPr>
      <w:r w:rsidRPr="00AB12F2">
        <w:t>Accueil : en ajoutant des indicateurs comportant un plus grand nombre d’aspects de qualité de service, la norme a été scindée en trois :</w:t>
      </w:r>
    </w:p>
    <w:p w14:paraId="65B55606" w14:textId="77777777" w:rsidR="00921C39" w:rsidRPr="00AB12F2" w:rsidRDefault="00921C39" w:rsidP="005D5720">
      <w:pPr>
        <w:pStyle w:val="normalbulletchiffre"/>
        <w:numPr>
          <w:ilvl w:val="0"/>
          <w:numId w:val="8"/>
        </w:numPr>
      </w:pPr>
      <w:r w:rsidRPr="00AB12F2">
        <w:t>Service à la clientèle</w:t>
      </w:r>
      <w:r w:rsidR="00166934" w:rsidRPr="00166934">
        <w:rPr>
          <w:color w:val="FFFFFF" w:themeColor="background1"/>
        </w:rPr>
        <w:t>;</w:t>
      </w:r>
    </w:p>
    <w:p w14:paraId="78B21039" w14:textId="77777777" w:rsidR="00921C39" w:rsidRPr="00AB12F2" w:rsidRDefault="00921C39" w:rsidP="005D5720">
      <w:pPr>
        <w:pStyle w:val="normalbulletchiffre"/>
        <w:numPr>
          <w:ilvl w:val="0"/>
          <w:numId w:val="8"/>
        </w:numPr>
      </w:pPr>
      <w:r w:rsidRPr="00AB12F2">
        <w:t>Confort et sécurité</w:t>
      </w:r>
      <w:r w:rsidR="00166934" w:rsidRPr="00166934">
        <w:rPr>
          <w:color w:val="FFFFFF" w:themeColor="background1"/>
        </w:rPr>
        <w:t>;</w:t>
      </w:r>
    </w:p>
    <w:p w14:paraId="6225580F" w14:textId="77777777" w:rsidR="00921C39" w:rsidRPr="00AB12F2" w:rsidRDefault="00921C39" w:rsidP="005D5720">
      <w:pPr>
        <w:pStyle w:val="normalbulletchiffre"/>
        <w:numPr>
          <w:ilvl w:val="0"/>
          <w:numId w:val="8"/>
        </w:numPr>
      </w:pPr>
      <w:r w:rsidRPr="00AB12F2">
        <w:t>Propreté</w:t>
      </w:r>
      <w:r w:rsidR="00166934" w:rsidRPr="00166934">
        <w:rPr>
          <w:color w:val="FFFFFF" w:themeColor="background1"/>
        </w:rPr>
        <w:t>;</w:t>
      </w:r>
    </w:p>
    <w:p w14:paraId="4DB0334E" w14:textId="77777777" w:rsidR="00921C39" w:rsidRPr="00AB12F2" w:rsidRDefault="00921C39" w:rsidP="007B5136">
      <w:pPr>
        <w:pStyle w:val="Paragraphedeliste"/>
        <w:numPr>
          <w:ilvl w:val="0"/>
          <w:numId w:val="13"/>
        </w:numPr>
      </w:pPr>
      <w:r w:rsidRPr="00AB12F2">
        <w:lastRenderedPageBreak/>
        <w:t>Accessibilité universelle : cette nouvelle norme est mesurée dans les réseaux du métro et de bus ainsi qu’au service à la clientèle par des clients mystères ayant des limitations fonctionnelles.</w:t>
      </w:r>
    </w:p>
    <w:p w14:paraId="7BAD1AD6" w14:textId="77777777" w:rsidR="00921C39" w:rsidRPr="00AB12F2" w:rsidRDefault="00921C39" w:rsidP="005639E9">
      <w:r w:rsidRPr="00AB12F2">
        <w:t xml:space="preserve">Le service des centres d’appels du TA a, quant à lui, obtenu des notes de plus de 90 % pour le respect de l’ensemble des normes mesurant la courtoisie des échanges des agents avec la clientèle. Pour assurer le respect des normes de qualité du service offert par les partenaires de l’industrie du taxi, quelque 1 600 évaluations sont également faites par des clients mystères. D’ailleurs, le contenu de la formation des chauffeurs de taxi en matière de transport adapté a été peaufiné par les gestionnaires du TA en collaboration avec les représentants du Regroupement des usagers du transport adapté et accessible de l’île de Montréal.  </w:t>
      </w:r>
    </w:p>
    <w:p w14:paraId="3AEB8C56" w14:textId="77777777" w:rsidR="00921C39" w:rsidRPr="00AA3067" w:rsidRDefault="00921C39" w:rsidP="00921C39">
      <w:pPr>
        <w:pStyle w:val="Titre3"/>
      </w:pPr>
      <w:bookmarkStart w:id="39" w:name="_Toc507409374"/>
      <w:bookmarkStart w:id="40" w:name="_Toc507573529"/>
      <w:r>
        <w:t>Mieux mesurer</w:t>
      </w:r>
      <w:r w:rsidRPr="00AA3067">
        <w:t xml:space="preserve"> la satisfaction</w:t>
      </w:r>
      <w:bookmarkEnd w:id="39"/>
      <w:bookmarkEnd w:id="40"/>
      <w:r w:rsidRPr="00AA3067">
        <w:t xml:space="preserve"> </w:t>
      </w:r>
    </w:p>
    <w:p w14:paraId="79739E2C" w14:textId="77777777" w:rsidR="00921C39" w:rsidRDefault="00921C39" w:rsidP="00C33EB8">
      <w:pPr>
        <w:spacing w:after="160"/>
        <w:rPr>
          <w:rFonts w:cs="Arial"/>
          <w:szCs w:val="20"/>
        </w:rPr>
      </w:pPr>
      <w:r>
        <w:rPr>
          <w:rFonts w:cs="Arial"/>
          <w:szCs w:val="20"/>
        </w:rPr>
        <w:t>D’autres aspects du service s</w:t>
      </w:r>
      <w:r w:rsidRPr="00AA3067">
        <w:rPr>
          <w:rFonts w:cs="Arial"/>
          <w:szCs w:val="20"/>
        </w:rPr>
        <w:t>ont m</w:t>
      </w:r>
      <w:r>
        <w:rPr>
          <w:rFonts w:cs="Arial"/>
          <w:szCs w:val="20"/>
        </w:rPr>
        <w:t>esurés par des consultations auprès des clients. À la suite d</w:t>
      </w:r>
      <w:r w:rsidRPr="00AA3067">
        <w:rPr>
          <w:rFonts w:cs="Arial"/>
          <w:szCs w:val="20"/>
        </w:rPr>
        <w:t>e chan</w:t>
      </w:r>
      <w:r>
        <w:rPr>
          <w:rFonts w:cs="Arial"/>
          <w:szCs w:val="20"/>
        </w:rPr>
        <w:t>gements méthodologiques, un nouvel ensemble de</w:t>
      </w:r>
      <w:r w:rsidRPr="00AA3067">
        <w:rPr>
          <w:rFonts w:cs="Arial"/>
          <w:szCs w:val="20"/>
        </w:rPr>
        <w:t xml:space="preserve"> mesure</w:t>
      </w:r>
      <w:r>
        <w:rPr>
          <w:rFonts w:cs="Arial"/>
          <w:szCs w:val="20"/>
        </w:rPr>
        <w:t>s</w:t>
      </w:r>
      <w:r w:rsidRPr="00AA3067">
        <w:rPr>
          <w:rFonts w:cs="Arial"/>
          <w:szCs w:val="20"/>
        </w:rPr>
        <w:t xml:space="preserve"> de l’expérience client et de la satisfaction </w:t>
      </w:r>
      <w:r>
        <w:rPr>
          <w:rFonts w:cs="Arial"/>
          <w:szCs w:val="20"/>
        </w:rPr>
        <w:t>a été testé</w:t>
      </w:r>
      <w:r w:rsidRPr="00AA3067">
        <w:rPr>
          <w:rFonts w:cs="Arial"/>
          <w:szCs w:val="20"/>
        </w:rPr>
        <w:t xml:space="preserve"> </w:t>
      </w:r>
      <w:r>
        <w:rPr>
          <w:rFonts w:cs="Arial"/>
          <w:szCs w:val="20"/>
        </w:rPr>
        <w:t>en 2017, puis complètement déployé en 2018</w:t>
      </w:r>
      <w:r w:rsidRPr="00AA3067">
        <w:rPr>
          <w:rFonts w:cs="Arial"/>
          <w:szCs w:val="20"/>
        </w:rPr>
        <w:t>.</w:t>
      </w:r>
      <w:r w:rsidR="00462ACF">
        <w:rPr>
          <w:rFonts w:cs="Arial"/>
          <w:szCs w:val="20"/>
        </w:rPr>
        <w:t xml:space="preserve"> </w:t>
      </w:r>
      <w:r>
        <w:rPr>
          <w:rFonts w:cs="Arial"/>
          <w:szCs w:val="20"/>
        </w:rPr>
        <w:t>Les résultats de ces mesures servent à évaluer l’</w:t>
      </w:r>
      <w:r w:rsidR="008261D4">
        <w:rPr>
          <w:rFonts w:cs="Arial"/>
          <w:szCs w:val="20"/>
        </w:rPr>
        <w:t xml:space="preserve">atteinte de </w:t>
      </w:r>
      <w:hyperlink w:anchor="_Objectif_8_:" w:history="1">
        <w:r w:rsidR="008261D4" w:rsidRPr="009806F0">
          <w:rPr>
            <w:rStyle w:val="Lienhypertexte"/>
            <w:rFonts w:cs="Arial"/>
            <w:szCs w:val="20"/>
          </w:rPr>
          <w:t>l’O</w:t>
        </w:r>
        <w:r w:rsidRPr="009806F0">
          <w:rPr>
            <w:rStyle w:val="Lienhypertexte"/>
            <w:rFonts w:cs="Arial"/>
            <w:szCs w:val="20"/>
          </w:rPr>
          <w:t>bjectif </w:t>
        </w:r>
        <w:r w:rsidR="00473395" w:rsidRPr="009806F0">
          <w:rPr>
            <w:rStyle w:val="Lienhypertexte"/>
            <w:rFonts w:cs="Arial"/>
            <w:szCs w:val="20"/>
          </w:rPr>
          <w:t>8</w:t>
        </w:r>
      </w:hyperlink>
      <w:r w:rsidR="00473395">
        <w:rPr>
          <w:rFonts w:cs="Arial"/>
          <w:szCs w:val="20"/>
        </w:rPr>
        <w:t>.</w:t>
      </w:r>
      <w:r w:rsidRPr="002351F5">
        <w:rPr>
          <w:rFonts w:cs="Arial"/>
          <w:szCs w:val="20"/>
          <w:highlight w:val="yellow"/>
        </w:rPr>
        <w:t xml:space="preserve"> </w:t>
      </w:r>
    </w:p>
    <w:p w14:paraId="63880381" w14:textId="77777777" w:rsidR="00A627D6" w:rsidRPr="00A627D6" w:rsidRDefault="00A627D6" w:rsidP="00A627D6">
      <w:r>
        <w:t>Fin de la page 10.</w:t>
      </w:r>
    </w:p>
    <w:p w14:paraId="73FB6013" w14:textId="77777777" w:rsidR="00921C39" w:rsidRPr="00AA3067" w:rsidRDefault="00921C39" w:rsidP="00921C39">
      <w:pPr>
        <w:pStyle w:val="Titre3"/>
      </w:pPr>
      <w:r>
        <w:t>Se sentir en sécurité</w:t>
      </w:r>
    </w:p>
    <w:p w14:paraId="0DA1AE8B" w14:textId="77777777" w:rsidR="00921C39" w:rsidRDefault="00921C39" w:rsidP="00C33EB8">
      <w:pPr>
        <w:spacing w:after="160"/>
        <w:rPr>
          <w:rFonts w:cs="Arial"/>
          <w:szCs w:val="20"/>
        </w:rPr>
      </w:pPr>
      <w:bookmarkStart w:id="41" w:name="_Toc507409376"/>
      <w:bookmarkStart w:id="42" w:name="_Toc507573531"/>
      <w:r>
        <w:rPr>
          <w:rFonts w:cs="Arial"/>
          <w:szCs w:val="20"/>
        </w:rPr>
        <w:t>La sécurité des clients et des employés est la</w:t>
      </w:r>
      <w:r w:rsidRPr="00FE15ED">
        <w:rPr>
          <w:rFonts w:cs="Arial"/>
          <w:szCs w:val="20"/>
        </w:rPr>
        <w:t xml:space="preserve"> priorité</w:t>
      </w:r>
      <w:r>
        <w:rPr>
          <w:rFonts w:cs="Arial"/>
          <w:szCs w:val="20"/>
        </w:rPr>
        <w:t xml:space="preserve"> de la STM</w:t>
      </w:r>
      <w:r>
        <w:rPr>
          <w:rFonts w:cs="Arial"/>
          <w:szCs w:val="20"/>
          <w:lang w:val="fr-FR"/>
        </w:rPr>
        <w:t xml:space="preserve"> qui s’active au quotidien à assurer la fiabilité et la sécurité du </w:t>
      </w:r>
      <w:r w:rsidRPr="00D25F4C">
        <w:rPr>
          <w:rFonts w:cs="Arial"/>
          <w:szCs w:val="20"/>
        </w:rPr>
        <w:t>rése</w:t>
      </w:r>
      <w:r>
        <w:rPr>
          <w:rFonts w:cs="Arial"/>
          <w:szCs w:val="20"/>
        </w:rPr>
        <w:t>au</w:t>
      </w:r>
      <w:r w:rsidRPr="00D25F4C">
        <w:rPr>
          <w:rFonts w:cs="Arial"/>
          <w:szCs w:val="20"/>
        </w:rPr>
        <w:t>.</w:t>
      </w:r>
      <w:r>
        <w:rPr>
          <w:rFonts w:cs="Arial"/>
          <w:szCs w:val="20"/>
        </w:rPr>
        <w:t xml:space="preserve"> Elle met également en place des initiatives ponctuelles qui visent aussi le maintien de la sécurité. À ce chapitre, d</w:t>
      </w:r>
      <w:r w:rsidRPr="00D25F4C">
        <w:rPr>
          <w:rFonts w:cs="Arial"/>
          <w:szCs w:val="20"/>
        </w:rPr>
        <w:t>ans la nuit du 18 au 19 novembre</w:t>
      </w:r>
      <w:r>
        <w:rPr>
          <w:rFonts w:cs="Arial"/>
          <w:szCs w:val="20"/>
        </w:rPr>
        <w:t xml:space="preserve"> 2018</w:t>
      </w:r>
      <w:r w:rsidRPr="00D25F4C">
        <w:rPr>
          <w:rFonts w:cs="Arial"/>
          <w:szCs w:val="20"/>
        </w:rPr>
        <w:t xml:space="preserve">, une simulation d'envergure a eu lieu aux stations Snowdon et Côte-des-Neiges. </w:t>
      </w:r>
      <w:r>
        <w:rPr>
          <w:rFonts w:cs="Arial"/>
          <w:szCs w:val="20"/>
        </w:rPr>
        <w:t>P</w:t>
      </w:r>
      <w:r w:rsidRPr="00D25F4C">
        <w:rPr>
          <w:rFonts w:cs="Arial"/>
          <w:szCs w:val="20"/>
        </w:rPr>
        <w:t>lus</w:t>
      </w:r>
      <w:r>
        <w:rPr>
          <w:rFonts w:cs="Arial"/>
          <w:szCs w:val="20"/>
        </w:rPr>
        <w:t xml:space="preserve"> de 400 personnes – provenant des corps policiers, des services d'urgence de Montréal et </w:t>
      </w:r>
      <w:r w:rsidRPr="00D25F4C">
        <w:rPr>
          <w:rFonts w:cs="Arial"/>
          <w:szCs w:val="20"/>
        </w:rPr>
        <w:t>de la STM</w:t>
      </w:r>
      <w:r>
        <w:rPr>
          <w:rFonts w:cs="Arial"/>
          <w:szCs w:val="20"/>
        </w:rPr>
        <w:t xml:space="preserve"> – ont été mobilisées</w:t>
      </w:r>
      <w:r w:rsidRPr="00D25F4C">
        <w:rPr>
          <w:rFonts w:cs="Arial"/>
          <w:szCs w:val="20"/>
        </w:rPr>
        <w:t>.</w:t>
      </w:r>
      <w:r>
        <w:rPr>
          <w:rFonts w:cs="Arial"/>
          <w:szCs w:val="20"/>
        </w:rPr>
        <w:t xml:space="preserve"> </w:t>
      </w:r>
      <w:r w:rsidR="00712DF3">
        <w:rPr>
          <w:rFonts w:cs="Arial"/>
          <w:szCs w:val="20"/>
        </w:rPr>
        <w:t>Pilotée par le S</w:t>
      </w:r>
      <w:r w:rsidRPr="00D25F4C">
        <w:rPr>
          <w:rFonts w:cs="Arial"/>
          <w:szCs w:val="20"/>
        </w:rPr>
        <w:t xml:space="preserve">ervice de Police de la </w:t>
      </w:r>
      <w:r>
        <w:rPr>
          <w:rFonts w:cs="Arial"/>
          <w:szCs w:val="20"/>
        </w:rPr>
        <w:t>V</w:t>
      </w:r>
      <w:r w:rsidRPr="00D25F4C">
        <w:rPr>
          <w:rFonts w:cs="Arial"/>
          <w:szCs w:val="20"/>
        </w:rPr>
        <w:t>ille de Montréal (SPVM)</w:t>
      </w:r>
      <w:r w:rsidR="00712DF3">
        <w:rPr>
          <w:rFonts w:cs="Arial"/>
          <w:szCs w:val="20"/>
        </w:rPr>
        <w:t>,</w:t>
      </w:r>
      <w:r w:rsidRPr="00D25F4C">
        <w:rPr>
          <w:rFonts w:cs="Arial"/>
          <w:szCs w:val="20"/>
        </w:rPr>
        <w:t xml:space="preserve"> de concert avec le comité Plan d'Urgence et </w:t>
      </w:r>
      <w:r>
        <w:rPr>
          <w:rFonts w:cs="Arial"/>
          <w:szCs w:val="20"/>
        </w:rPr>
        <w:t>R</w:t>
      </w:r>
      <w:r w:rsidR="00443539">
        <w:rPr>
          <w:rFonts w:cs="Arial"/>
          <w:szCs w:val="20"/>
        </w:rPr>
        <w:t>ègles d’</w:t>
      </w:r>
      <w:r w:rsidRPr="00D25F4C">
        <w:rPr>
          <w:rFonts w:cs="Arial"/>
          <w:szCs w:val="20"/>
        </w:rPr>
        <w:t>Exploitation (PUR</w:t>
      </w:r>
      <w:r w:rsidR="00443539">
        <w:rPr>
          <w:rFonts w:cs="Arial"/>
          <w:szCs w:val="20"/>
        </w:rPr>
        <w:t>E), cette simulation a permis d’</w:t>
      </w:r>
      <w:r w:rsidRPr="00D25F4C">
        <w:rPr>
          <w:rFonts w:cs="Arial"/>
          <w:szCs w:val="20"/>
        </w:rPr>
        <w:t>évaluer le niveau de préparation face à un événement à caractère terroriste</w:t>
      </w:r>
      <w:r>
        <w:rPr>
          <w:rFonts w:cs="Arial"/>
          <w:szCs w:val="20"/>
        </w:rPr>
        <w:t>.</w:t>
      </w:r>
      <w:r w:rsidRPr="00D25F4C">
        <w:rPr>
          <w:rFonts w:cs="Arial"/>
          <w:szCs w:val="20"/>
        </w:rPr>
        <w:t xml:space="preserve"> </w:t>
      </w:r>
    </w:p>
    <w:p w14:paraId="0EB1C4DE" w14:textId="77777777" w:rsidR="00921C39" w:rsidRPr="00C2107C" w:rsidRDefault="00921C39" w:rsidP="00C33EB8">
      <w:pPr>
        <w:spacing w:after="160"/>
        <w:rPr>
          <w:rFonts w:cs="Arial"/>
          <w:szCs w:val="20"/>
        </w:rPr>
      </w:pPr>
      <w:r>
        <w:rPr>
          <w:rFonts w:cs="Arial"/>
          <w:szCs w:val="20"/>
        </w:rPr>
        <w:lastRenderedPageBreak/>
        <w:t>Sécurité rime aussi avec qualité de service. L’équipe de Sûreté et contrôle contribue de façon importante à la qualité de service.</w:t>
      </w:r>
      <w:r w:rsidRPr="00AA3067">
        <w:rPr>
          <w:rFonts w:cs="Arial"/>
          <w:szCs w:val="20"/>
        </w:rPr>
        <w:t xml:space="preserve"> </w:t>
      </w:r>
      <w:r>
        <w:rPr>
          <w:rFonts w:cs="Arial"/>
          <w:szCs w:val="20"/>
        </w:rPr>
        <w:t>Répartis en huit chantiers, des travaux</w:t>
      </w:r>
      <w:r w:rsidRPr="00C2107C">
        <w:rPr>
          <w:rFonts w:cs="Arial"/>
          <w:szCs w:val="20"/>
        </w:rPr>
        <w:t xml:space="preserve"> </w:t>
      </w:r>
      <w:r>
        <w:rPr>
          <w:rFonts w:cs="Arial"/>
          <w:szCs w:val="20"/>
        </w:rPr>
        <w:t>en cours portent sur</w:t>
      </w:r>
      <w:r w:rsidRPr="00C2107C">
        <w:rPr>
          <w:rFonts w:cs="Arial"/>
          <w:szCs w:val="20"/>
        </w:rPr>
        <w:t xml:space="preserve"> l’évolution du rôle </w:t>
      </w:r>
      <w:r>
        <w:rPr>
          <w:rFonts w:cs="Arial"/>
          <w:szCs w:val="20"/>
        </w:rPr>
        <w:t xml:space="preserve">de l’équipe </w:t>
      </w:r>
      <w:r w:rsidRPr="00C2107C">
        <w:rPr>
          <w:rFonts w:cs="Arial"/>
          <w:szCs w:val="20"/>
        </w:rPr>
        <w:t xml:space="preserve">Sûreté et contrôle </w:t>
      </w:r>
      <w:r>
        <w:rPr>
          <w:rFonts w:cs="Arial"/>
          <w:szCs w:val="20"/>
        </w:rPr>
        <w:t>comme contributrice</w:t>
      </w:r>
      <w:r w:rsidRPr="00C2107C">
        <w:rPr>
          <w:rFonts w:cs="Arial"/>
          <w:szCs w:val="20"/>
        </w:rPr>
        <w:t xml:space="preserve"> à l’excellence de l’expérience </w:t>
      </w:r>
      <w:r>
        <w:rPr>
          <w:rFonts w:cs="Arial"/>
          <w:szCs w:val="20"/>
        </w:rPr>
        <w:t>client et à la réalisation du PSO 2025 de la STM.</w:t>
      </w:r>
      <w:r w:rsidRPr="00C2107C">
        <w:rPr>
          <w:rFonts w:cs="Arial"/>
          <w:szCs w:val="20"/>
        </w:rPr>
        <w:t xml:space="preserve"> </w:t>
      </w:r>
      <w:r>
        <w:rPr>
          <w:rFonts w:cs="Arial"/>
          <w:szCs w:val="20"/>
        </w:rPr>
        <w:t>Déjà, 43 propositions sont discutées avec des parties prenantes internes et externes.</w:t>
      </w:r>
    </w:p>
    <w:p w14:paraId="54DA3F3B" w14:textId="77777777" w:rsidR="00921C39" w:rsidRPr="00AA3067" w:rsidRDefault="0029076A" w:rsidP="00921C39">
      <w:pPr>
        <w:pStyle w:val="Titre2"/>
      </w:pPr>
      <w:r>
        <w:t>Objectif 4</w:t>
      </w:r>
      <w:r>
        <w:br/>
      </w:r>
      <w:r w:rsidR="00921C39" w:rsidRPr="00AA3067">
        <w:t>Poursuivre le déploiement de l’accessibilité universelle</w:t>
      </w:r>
    </w:p>
    <w:p w14:paraId="53B89851" w14:textId="77777777" w:rsidR="00921C39" w:rsidRDefault="00921C39" w:rsidP="00921C39">
      <w:pPr>
        <w:pStyle w:val="normalemphase"/>
        <w:jc w:val="left"/>
      </w:pPr>
      <w:r w:rsidRPr="00AA3067">
        <w:t xml:space="preserve">Un réseau de transport collectif universellement accessible bénéficie tant aux clients ayant des limitations fonctionnelles qu’aux aînés, parents avec poussettes ou voyageurs. La STM s’est engagée à intégrer l’accessibilité universelle dans </w:t>
      </w:r>
      <w:r>
        <w:t>ses opérations et ses projets</w:t>
      </w:r>
      <w:r w:rsidRPr="00AA3067">
        <w:t xml:space="preserve">. </w:t>
      </w:r>
    </w:p>
    <w:p w14:paraId="6BB84C1E" w14:textId="77777777" w:rsidR="006915BC" w:rsidRPr="00AA3067" w:rsidRDefault="00533172" w:rsidP="00921C39">
      <w:pPr>
        <w:pStyle w:val="normalemphase"/>
        <w:jc w:val="left"/>
      </w:pPr>
      <w:r>
        <w:rPr>
          <w:noProof/>
          <w:lang w:eastAsia="fr-CA"/>
        </w:rPr>
        <w:drawing>
          <wp:inline distT="0" distB="0" distL="0" distR="0" wp14:anchorId="78AE1447" wp14:editId="494CCE85">
            <wp:extent cx="3960000" cy="2298703"/>
            <wp:effectExtent l="0" t="0" r="2540" b="6350"/>
            <wp:docPr id="11" name="Image 11" descr="Photo d'une personne de petite taille et une personne en fauteuil roulant dans un espace réservé dans une voiture d'un métro az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objectif4.png"/>
                    <pic:cNvPicPr/>
                  </pic:nvPicPr>
                  <pic:blipFill>
                    <a:blip r:embed="rId21" cstate="email">
                      <a:extLst>
                        <a:ext uri="{28A0092B-C50C-407E-A947-70E740481C1C}">
                          <a14:useLocalDpi xmlns:a14="http://schemas.microsoft.com/office/drawing/2010/main"/>
                        </a:ext>
                      </a:extLst>
                    </a:blip>
                    <a:stretch>
                      <a:fillRect/>
                    </a:stretch>
                  </pic:blipFill>
                  <pic:spPr>
                    <a:xfrm>
                      <a:off x="0" y="0"/>
                      <a:ext cx="3960000" cy="2298703"/>
                    </a:xfrm>
                    <a:prstGeom prst="rect">
                      <a:avLst/>
                    </a:prstGeom>
                  </pic:spPr>
                </pic:pic>
              </a:graphicData>
            </a:graphic>
          </wp:inline>
        </w:drawing>
      </w:r>
    </w:p>
    <w:p w14:paraId="184CFBEF" w14:textId="77777777" w:rsidR="00921C39" w:rsidRDefault="00921C39" w:rsidP="001161F2">
      <w:pPr>
        <w:spacing w:after="160"/>
        <w:rPr>
          <w:rFonts w:cs="Arial"/>
          <w:szCs w:val="20"/>
        </w:rPr>
      </w:pPr>
      <w:r w:rsidRPr="003E3E82">
        <w:rPr>
          <w:rFonts w:cs="Arial"/>
          <w:szCs w:val="20"/>
        </w:rPr>
        <w:t>La</w:t>
      </w:r>
      <w:r>
        <w:rPr>
          <w:rFonts w:cs="Arial"/>
          <w:szCs w:val="20"/>
        </w:rPr>
        <w:t xml:space="preserve"> </w:t>
      </w:r>
      <w:r w:rsidRPr="003E3E82">
        <w:rPr>
          <w:rFonts w:cs="Arial"/>
          <w:szCs w:val="20"/>
        </w:rPr>
        <w:t>STM</w:t>
      </w:r>
      <w:r>
        <w:rPr>
          <w:rFonts w:cs="Arial"/>
          <w:szCs w:val="20"/>
        </w:rPr>
        <w:t xml:space="preserve"> met en place des mesures pour améliorer </w:t>
      </w:r>
      <w:r w:rsidRPr="003E3E82">
        <w:rPr>
          <w:rFonts w:cs="Arial"/>
          <w:szCs w:val="20"/>
        </w:rPr>
        <w:t>l’accessibilité</w:t>
      </w:r>
      <w:r>
        <w:rPr>
          <w:rFonts w:cs="Arial"/>
          <w:szCs w:val="20"/>
        </w:rPr>
        <w:t xml:space="preserve"> </w:t>
      </w:r>
      <w:r w:rsidRPr="003E3E82">
        <w:rPr>
          <w:rFonts w:cs="Arial"/>
          <w:szCs w:val="20"/>
        </w:rPr>
        <w:t>universelle</w:t>
      </w:r>
      <w:r>
        <w:rPr>
          <w:rFonts w:cs="Arial"/>
          <w:szCs w:val="20"/>
        </w:rPr>
        <w:t xml:space="preserve"> </w:t>
      </w:r>
      <w:r w:rsidRPr="003E3E82">
        <w:rPr>
          <w:rFonts w:cs="Arial"/>
          <w:szCs w:val="20"/>
        </w:rPr>
        <w:t>dans</w:t>
      </w:r>
      <w:r>
        <w:rPr>
          <w:rFonts w:cs="Arial"/>
          <w:szCs w:val="20"/>
        </w:rPr>
        <w:t xml:space="preserve"> </w:t>
      </w:r>
      <w:r w:rsidRPr="003E3E82">
        <w:rPr>
          <w:rFonts w:cs="Arial"/>
          <w:szCs w:val="20"/>
        </w:rPr>
        <w:t>tous</w:t>
      </w:r>
      <w:r>
        <w:rPr>
          <w:rFonts w:cs="Arial"/>
          <w:szCs w:val="20"/>
        </w:rPr>
        <w:t xml:space="preserve"> </w:t>
      </w:r>
      <w:r w:rsidRPr="003E3E82">
        <w:rPr>
          <w:rFonts w:cs="Arial"/>
          <w:szCs w:val="20"/>
        </w:rPr>
        <w:t>les</w:t>
      </w:r>
      <w:r>
        <w:rPr>
          <w:rFonts w:cs="Arial"/>
          <w:szCs w:val="20"/>
        </w:rPr>
        <w:t xml:space="preserve"> </w:t>
      </w:r>
      <w:r w:rsidRPr="003E3E82">
        <w:rPr>
          <w:rFonts w:cs="Arial"/>
          <w:szCs w:val="20"/>
        </w:rPr>
        <w:t>domaines</w:t>
      </w:r>
      <w:r>
        <w:rPr>
          <w:rFonts w:cs="Arial"/>
          <w:szCs w:val="20"/>
        </w:rPr>
        <w:t xml:space="preserve"> </w:t>
      </w:r>
      <w:r w:rsidRPr="003E3E82">
        <w:rPr>
          <w:rFonts w:cs="Arial"/>
          <w:szCs w:val="20"/>
        </w:rPr>
        <w:t>de</w:t>
      </w:r>
      <w:r>
        <w:rPr>
          <w:rFonts w:cs="Arial"/>
          <w:szCs w:val="20"/>
        </w:rPr>
        <w:t xml:space="preserve"> </w:t>
      </w:r>
      <w:r w:rsidRPr="003E3E82">
        <w:rPr>
          <w:rFonts w:cs="Arial"/>
          <w:szCs w:val="20"/>
        </w:rPr>
        <w:t>ses</w:t>
      </w:r>
      <w:r>
        <w:rPr>
          <w:rFonts w:cs="Arial"/>
          <w:szCs w:val="20"/>
        </w:rPr>
        <w:t xml:space="preserve"> activités. Le </w:t>
      </w:r>
      <w:hyperlink w:anchor="_À_propos_de_1" w:history="1">
        <w:r w:rsidRPr="00BE4E11">
          <w:rPr>
            <w:rStyle w:val="Lienhypertexte"/>
            <w:rFonts w:cs="Arial"/>
            <w:szCs w:val="20"/>
          </w:rPr>
          <w:t>Rapport du Plan de développement d’accessibilité universelle 2020</w:t>
        </w:r>
      </w:hyperlink>
      <w:r>
        <w:rPr>
          <w:rFonts w:cs="Arial"/>
          <w:szCs w:val="20"/>
        </w:rPr>
        <w:t xml:space="preserve"> fait état des avancées de 2018</w:t>
      </w:r>
      <w:r w:rsidRPr="00AA3067">
        <w:rPr>
          <w:rFonts w:cs="Arial"/>
          <w:szCs w:val="20"/>
        </w:rPr>
        <w:t xml:space="preserve"> des</w:t>
      </w:r>
      <w:r w:rsidR="00861173">
        <w:rPr>
          <w:rFonts w:cs="Arial"/>
          <w:szCs w:val="20"/>
        </w:rPr>
        <w:t xml:space="preserve"> neuf chantiers du</w:t>
      </w:r>
      <w:r w:rsidRPr="00AA3067">
        <w:rPr>
          <w:rFonts w:cs="Arial"/>
          <w:szCs w:val="20"/>
        </w:rPr>
        <w:t xml:space="preserve"> Plan.</w:t>
      </w:r>
    </w:p>
    <w:p w14:paraId="5C69BBFD" w14:textId="77777777" w:rsidR="00A627D6" w:rsidRPr="00AA3067" w:rsidRDefault="00A627D6" w:rsidP="001161F2">
      <w:pPr>
        <w:spacing w:after="160"/>
        <w:rPr>
          <w:rFonts w:cs="Arial"/>
          <w:szCs w:val="20"/>
        </w:rPr>
      </w:pPr>
      <w:r>
        <w:t>Fin de la page 11.</w:t>
      </w:r>
    </w:p>
    <w:p w14:paraId="5F5DD3A4" w14:textId="77777777" w:rsidR="00A627D6" w:rsidRDefault="00A627D6">
      <w:pPr>
        <w:spacing w:after="160" w:line="259" w:lineRule="auto"/>
        <w:rPr>
          <w:rFonts w:eastAsia="Times New Roman" w:cs="Arial"/>
          <w:b/>
          <w:bCs/>
          <w:sz w:val="32"/>
          <w:szCs w:val="20"/>
          <w:lang w:eastAsia="fr-CA"/>
        </w:rPr>
      </w:pPr>
      <w:bookmarkStart w:id="43" w:name="_Objectif_5_:"/>
      <w:bookmarkEnd w:id="43"/>
      <w:r>
        <w:br w:type="page"/>
      </w:r>
    </w:p>
    <w:p w14:paraId="2D8D28A6" w14:textId="77777777" w:rsidR="00921C39" w:rsidRPr="00AA3067" w:rsidRDefault="0029076A" w:rsidP="00921C39">
      <w:pPr>
        <w:pStyle w:val="Titre2"/>
      </w:pPr>
      <w:r>
        <w:lastRenderedPageBreak/>
        <w:t>Objectif 5</w:t>
      </w:r>
      <w:r>
        <w:br/>
      </w:r>
      <w:r w:rsidR="00921C39" w:rsidRPr="00AA3067">
        <w:t>Réduire le déficit de maintien des actifs</w:t>
      </w:r>
      <w:bookmarkEnd w:id="41"/>
      <w:bookmarkEnd w:id="42"/>
    </w:p>
    <w:p w14:paraId="1B5D3BA1" w14:textId="77777777" w:rsidR="00AA38BA" w:rsidRDefault="00D56535" w:rsidP="00AA38BA">
      <w:pPr>
        <w:pStyle w:val="normalemphase"/>
      </w:pPr>
      <w:r w:rsidRPr="00D56535">
        <w:t>La STM veut résorber son déficit de maintien des actifs pour offrir une meilleure expérience client (service sécuritaire, confortable et fiable) et minimiser le coût global de ses actifs</w:t>
      </w:r>
      <w:r>
        <w:t>.</w:t>
      </w:r>
    </w:p>
    <w:p w14:paraId="62C5425D" w14:textId="77777777" w:rsidR="00AA38BA" w:rsidRDefault="00533172" w:rsidP="00921C39">
      <w:pPr>
        <w:rPr>
          <w:rFonts w:cs="Arial"/>
          <w:szCs w:val="20"/>
        </w:rPr>
      </w:pPr>
      <w:r>
        <w:rPr>
          <w:rFonts w:cs="Arial"/>
          <w:noProof/>
          <w:szCs w:val="20"/>
          <w:lang w:eastAsia="fr-CA"/>
        </w:rPr>
        <w:drawing>
          <wp:inline distT="0" distB="0" distL="0" distR="0" wp14:anchorId="229B9F5B" wp14:editId="473D3422">
            <wp:extent cx="3960000" cy="2420374"/>
            <wp:effectExtent l="0" t="0" r="2540" b="0"/>
            <wp:docPr id="12" name="Image 12" descr="Photo d'un employé sur une plateforme en train de faire un entretien dans un tunnel de mé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objectif5.png"/>
                    <pic:cNvPicPr/>
                  </pic:nvPicPr>
                  <pic:blipFill>
                    <a:blip r:embed="rId22" cstate="email">
                      <a:extLst>
                        <a:ext uri="{28A0092B-C50C-407E-A947-70E740481C1C}">
                          <a14:useLocalDpi xmlns:a14="http://schemas.microsoft.com/office/drawing/2010/main"/>
                        </a:ext>
                      </a:extLst>
                    </a:blip>
                    <a:stretch>
                      <a:fillRect/>
                    </a:stretch>
                  </pic:blipFill>
                  <pic:spPr>
                    <a:xfrm>
                      <a:off x="0" y="0"/>
                      <a:ext cx="3960000" cy="2420374"/>
                    </a:xfrm>
                    <a:prstGeom prst="rect">
                      <a:avLst/>
                    </a:prstGeom>
                  </pic:spPr>
                </pic:pic>
              </a:graphicData>
            </a:graphic>
          </wp:inline>
        </w:drawing>
      </w:r>
    </w:p>
    <w:p w14:paraId="448FD070" w14:textId="77777777" w:rsidR="00921C39" w:rsidRDefault="00921C39" w:rsidP="00921C39">
      <w:pPr>
        <w:rPr>
          <w:rFonts w:cs="Arial"/>
          <w:szCs w:val="20"/>
        </w:rPr>
      </w:pPr>
      <w:r>
        <w:rPr>
          <w:rFonts w:cs="Arial"/>
          <w:szCs w:val="20"/>
        </w:rPr>
        <w:t xml:space="preserve">Chaque année, la STM réévalue </w:t>
      </w:r>
      <w:r w:rsidRPr="00AA3067">
        <w:rPr>
          <w:rFonts w:cs="Arial"/>
          <w:szCs w:val="20"/>
        </w:rPr>
        <w:t xml:space="preserve">l’état de ses actifs </w:t>
      </w:r>
      <w:r>
        <w:rPr>
          <w:rFonts w:cs="Arial"/>
          <w:szCs w:val="20"/>
        </w:rPr>
        <w:t>et la valeur du</w:t>
      </w:r>
      <w:r w:rsidRPr="00AA3067">
        <w:rPr>
          <w:rFonts w:cs="Arial"/>
          <w:szCs w:val="20"/>
        </w:rPr>
        <w:t xml:space="preserve"> déficit de maintien de </w:t>
      </w:r>
      <w:r>
        <w:rPr>
          <w:rFonts w:cs="Arial"/>
          <w:szCs w:val="20"/>
        </w:rPr>
        <w:t xml:space="preserve">ceux-ci. Cette évaluation permet de prioriser les projets et d’actualiser annuellement le Programme des </w:t>
      </w:r>
      <w:r w:rsidRPr="00AA3067">
        <w:rPr>
          <w:rFonts w:cs="Arial"/>
          <w:szCs w:val="20"/>
        </w:rPr>
        <w:t xml:space="preserve">immobilisations </w:t>
      </w:r>
      <w:r>
        <w:rPr>
          <w:rFonts w:cs="Arial"/>
          <w:szCs w:val="20"/>
        </w:rPr>
        <w:t xml:space="preserve">sur un horizon de dix ans. </w:t>
      </w:r>
    </w:p>
    <w:p w14:paraId="5C3C2CAE" w14:textId="77777777" w:rsidR="00921C39" w:rsidRPr="00AA3067" w:rsidRDefault="00921C39" w:rsidP="00921C39">
      <w:pPr>
        <w:rPr>
          <w:rFonts w:cs="Arial"/>
          <w:szCs w:val="20"/>
        </w:rPr>
      </w:pPr>
      <w:r w:rsidRPr="00AA3067">
        <w:rPr>
          <w:rFonts w:cs="Arial"/>
        </w:rPr>
        <w:t>La STM est propriétaire d’actifs dont la valeur de r</w:t>
      </w:r>
      <w:r>
        <w:rPr>
          <w:rFonts w:cs="Arial"/>
        </w:rPr>
        <w:t>emplacement au 31 décembre 2018 s’élevait à plus de 27,6 G$, dont 22</w:t>
      </w:r>
      <w:r w:rsidRPr="00AA3067">
        <w:rPr>
          <w:rFonts w:cs="Arial"/>
        </w:rPr>
        <w:t> G$ au rés</w:t>
      </w:r>
      <w:r>
        <w:rPr>
          <w:rFonts w:cs="Arial"/>
        </w:rPr>
        <w:t>eau du métro</w:t>
      </w:r>
      <w:r w:rsidRPr="00AA3067">
        <w:rPr>
          <w:rFonts w:cs="Arial"/>
        </w:rPr>
        <w:t>.</w:t>
      </w:r>
      <w:r>
        <w:rPr>
          <w:rFonts w:cs="Arial"/>
        </w:rPr>
        <w:t xml:space="preserve"> Le</w:t>
      </w:r>
      <w:r w:rsidRPr="00AA3067">
        <w:rPr>
          <w:rFonts w:cs="Arial"/>
          <w:szCs w:val="20"/>
        </w:rPr>
        <w:t xml:space="preserve"> r</w:t>
      </w:r>
      <w:r>
        <w:rPr>
          <w:rFonts w:cs="Arial"/>
          <w:szCs w:val="20"/>
        </w:rPr>
        <w:t>etard d’investissements ac</w:t>
      </w:r>
      <w:r w:rsidRPr="00AA3067">
        <w:rPr>
          <w:rFonts w:cs="Arial"/>
          <w:szCs w:val="20"/>
        </w:rPr>
        <w:t>cumulé au cours des dernières décennies</w:t>
      </w:r>
      <w:r>
        <w:rPr>
          <w:rFonts w:cs="Arial"/>
          <w:szCs w:val="20"/>
        </w:rPr>
        <w:t xml:space="preserve"> a occasionné un </w:t>
      </w:r>
      <w:r w:rsidRPr="00AA3067">
        <w:rPr>
          <w:rFonts w:cs="Arial"/>
          <w:szCs w:val="20"/>
        </w:rPr>
        <w:t>déficit de maintien des actifs</w:t>
      </w:r>
      <w:r>
        <w:rPr>
          <w:rFonts w:cs="Arial"/>
          <w:szCs w:val="20"/>
        </w:rPr>
        <w:t xml:space="preserve"> qui était évalué à </w:t>
      </w:r>
      <w:r w:rsidRPr="00AA3067">
        <w:rPr>
          <w:rFonts w:cs="Arial"/>
          <w:szCs w:val="20"/>
        </w:rPr>
        <w:t>4,1 G$</w:t>
      </w:r>
      <w:r>
        <w:rPr>
          <w:rFonts w:cs="Arial"/>
          <w:szCs w:val="20"/>
        </w:rPr>
        <w:t xml:space="preserve"> en 2015</w:t>
      </w:r>
      <w:r w:rsidRPr="00AA3067">
        <w:rPr>
          <w:rFonts w:cs="Arial"/>
          <w:szCs w:val="20"/>
        </w:rPr>
        <w:t xml:space="preserve">. </w:t>
      </w:r>
      <w:r>
        <w:rPr>
          <w:rFonts w:cs="Arial"/>
          <w:szCs w:val="20"/>
        </w:rPr>
        <w:t>G</w:t>
      </w:r>
      <w:r w:rsidRPr="00AA3067">
        <w:rPr>
          <w:rFonts w:cs="Arial"/>
          <w:szCs w:val="20"/>
        </w:rPr>
        <w:t>râce aux investissements et aux proje</w:t>
      </w:r>
      <w:r>
        <w:rPr>
          <w:rFonts w:cs="Arial"/>
          <w:szCs w:val="20"/>
        </w:rPr>
        <w:t>ts réalisés, ce déficit a</w:t>
      </w:r>
      <w:r w:rsidRPr="00AA3067">
        <w:rPr>
          <w:rFonts w:cs="Arial"/>
          <w:szCs w:val="20"/>
        </w:rPr>
        <w:t xml:space="preserve"> </w:t>
      </w:r>
      <w:r w:rsidR="008D00C1">
        <w:rPr>
          <w:rFonts w:cs="Arial"/>
          <w:szCs w:val="20"/>
        </w:rPr>
        <w:t>baissé à</w:t>
      </w:r>
      <w:r>
        <w:rPr>
          <w:rFonts w:cs="Arial"/>
          <w:szCs w:val="20"/>
        </w:rPr>
        <w:t xml:space="preserve"> 3,4</w:t>
      </w:r>
      <w:r w:rsidRPr="00AA3067">
        <w:rPr>
          <w:rFonts w:cs="Arial"/>
          <w:szCs w:val="20"/>
        </w:rPr>
        <w:t> G$</w:t>
      </w:r>
      <w:r>
        <w:rPr>
          <w:rFonts w:cs="Arial"/>
          <w:szCs w:val="20"/>
        </w:rPr>
        <w:t xml:space="preserve"> en 2018, en baisse </w:t>
      </w:r>
      <w:r w:rsidRPr="005049E0">
        <w:rPr>
          <w:rFonts w:cs="Arial"/>
          <w:szCs w:val="20"/>
        </w:rPr>
        <w:t>de 0,4 G$ par</w:t>
      </w:r>
      <w:r>
        <w:rPr>
          <w:rFonts w:cs="Arial"/>
          <w:szCs w:val="20"/>
        </w:rPr>
        <w:t xml:space="preserve"> rapport à 2017.</w:t>
      </w:r>
    </w:p>
    <w:p w14:paraId="0B8B00CE" w14:textId="77777777" w:rsidR="00921C39" w:rsidRPr="00AA3067" w:rsidRDefault="00921C39" w:rsidP="00921C39">
      <w:pPr>
        <w:rPr>
          <w:rFonts w:cs="Arial"/>
        </w:rPr>
      </w:pPr>
      <w:r>
        <w:rPr>
          <w:rFonts w:cs="Arial"/>
        </w:rPr>
        <w:t>T</w:t>
      </w:r>
      <w:r w:rsidRPr="00AA3067">
        <w:rPr>
          <w:rFonts w:cs="Arial"/>
        </w:rPr>
        <w:t>rois secteurs</w:t>
      </w:r>
      <w:r>
        <w:rPr>
          <w:rFonts w:cs="Arial"/>
        </w:rPr>
        <w:t xml:space="preserve"> sont principalement affectés par le retard d’investissements</w:t>
      </w:r>
      <w:r w:rsidRPr="00AA3067">
        <w:rPr>
          <w:rFonts w:cs="Arial"/>
        </w:rPr>
        <w:t xml:space="preserve">, soit les équipements fixes du métro, les infrastructures du métro ainsi que les infrastructures du </w:t>
      </w:r>
      <w:r w:rsidR="006B7C8E">
        <w:rPr>
          <w:rFonts w:cs="Arial"/>
        </w:rPr>
        <w:t>réseau des bus</w:t>
      </w:r>
      <w:r w:rsidRPr="00AA3067">
        <w:rPr>
          <w:rFonts w:cs="Arial"/>
        </w:rPr>
        <w:t xml:space="preserve">. </w:t>
      </w:r>
      <w:r>
        <w:rPr>
          <w:rFonts w:cs="Arial"/>
        </w:rPr>
        <w:t xml:space="preserve">Aucun </w:t>
      </w:r>
      <w:r w:rsidRPr="00AA3067">
        <w:rPr>
          <w:rFonts w:cs="Arial"/>
        </w:rPr>
        <w:t xml:space="preserve">déficit </w:t>
      </w:r>
      <w:r>
        <w:rPr>
          <w:rFonts w:cs="Arial"/>
        </w:rPr>
        <w:t xml:space="preserve">de maintien n’est constaté au </w:t>
      </w:r>
      <w:r w:rsidR="00712DF3">
        <w:rPr>
          <w:rFonts w:cs="Arial"/>
        </w:rPr>
        <w:t>chapitre</w:t>
      </w:r>
      <w:r>
        <w:rPr>
          <w:rFonts w:cs="Arial"/>
        </w:rPr>
        <w:t xml:space="preserve"> du matériel roulant bus et métro.</w:t>
      </w:r>
    </w:p>
    <w:p w14:paraId="6EAAA065" w14:textId="77777777" w:rsidR="00AA38BA" w:rsidRDefault="00533172" w:rsidP="00A5270F">
      <w:r>
        <w:rPr>
          <w:noProof/>
          <w:lang w:eastAsia="fr-CA"/>
        </w:rPr>
        <w:lastRenderedPageBreak/>
        <w:drawing>
          <wp:inline distT="0" distB="0" distL="0" distR="0" wp14:anchorId="1205E089" wp14:editId="068395A1">
            <wp:extent cx="3960000" cy="2006523"/>
            <wp:effectExtent l="0" t="0" r="2540" b="0"/>
            <wp:docPr id="13" name="Image 13" descr="Le déficit de maintien d’actifs était de 4,1 G$ en 2015, 3,9 G$ en 2016, 3,8 G$ en 2017 et 3,4 % en 2018. La cible de 2020 est 3,3 G$ et la cible de 2025 est 2,8 G$." title="Graphique du déficit de maintien d’actifs en milli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objectif5.png"/>
                    <pic:cNvPicPr/>
                  </pic:nvPicPr>
                  <pic:blipFill>
                    <a:blip r:embed="rId23" cstate="email">
                      <a:extLst>
                        <a:ext uri="{28A0092B-C50C-407E-A947-70E740481C1C}">
                          <a14:useLocalDpi xmlns:a14="http://schemas.microsoft.com/office/drawing/2010/main"/>
                        </a:ext>
                      </a:extLst>
                    </a:blip>
                    <a:stretch>
                      <a:fillRect/>
                    </a:stretch>
                  </pic:blipFill>
                  <pic:spPr>
                    <a:xfrm>
                      <a:off x="0" y="0"/>
                      <a:ext cx="3960000" cy="2006523"/>
                    </a:xfrm>
                    <a:prstGeom prst="rect">
                      <a:avLst/>
                    </a:prstGeom>
                  </pic:spPr>
                </pic:pic>
              </a:graphicData>
            </a:graphic>
          </wp:inline>
        </w:drawing>
      </w:r>
    </w:p>
    <w:p w14:paraId="22D8406C" w14:textId="77777777" w:rsidR="00921C39" w:rsidRPr="00AA3067" w:rsidRDefault="00921C39" w:rsidP="00921C39">
      <w:pPr>
        <w:pStyle w:val="Titre3"/>
      </w:pPr>
      <w:r>
        <w:t xml:space="preserve">Planifier le maintien des actifs </w:t>
      </w:r>
    </w:p>
    <w:p w14:paraId="5D2C4148" w14:textId="77777777" w:rsidR="00921C39" w:rsidRPr="00AA3067" w:rsidRDefault="00921C39" w:rsidP="001161F2">
      <w:pPr>
        <w:spacing w:after="160"/>
        <w:rPr>
          <w:rFonts w:cs="Arial"/>
          <w:szCs w:val="20"/>
        </w:rPr>
      </w:pPr>
      <w:bookmarkStart w:id="44" w:name="_Toc507573534"/>
      <w:r>
        <w:rPr>
          <w:rFonts w:cs="Arial"/>
          <w:szCs w:val="20"/>
        </w:rPr>
        <w:t>L</w:t>
      </w:r>
      <w:r w:rsidRPr="00AA3067">
        <w:rPr>
          <w:rFonts w:cs="Arial"/>
          <w:szCs w:val="20"/>
        </w:rPr>
        <w:t xml:space="preserve">a STM poursuit </w:t>
      </w:r>
      <w:r>
        <w:rPr>
          <w:rFonts w:cs="Arial"/>
          <w:szCs w:val="20"/>
        </w:rPr>
        <w:t xml:space="preserve">la réalisation de </w:t>
      </w:r>
      <w:r w:rsidRPr="00AA3067">
        <w:rPr>
          <w:rFonts w:cs="Arial"/>
          <w:szCs w:val="20"/>
        </w:rPr>
        <w:t xml:space="preserve">son Plan de maintien des actifs pour assurer la </w:t>
      </w:r>
      <w:r>
        <w:rPr>
          <w:rFonts w:cs="Arial"/>
          <w:szCs w:val="20"/>
        </w:rPr>
        <w:t xml:space="preserve">santé et la </w:t>
      </w:r>
      <w:r w:rsidRPr="00AA3067">
        <w:rPr>
          <w:rFonts w:cs="Arial"/>
          <w:szCs w:val="20"/>
        </w:rPr>
        <w:t>pérenn</w:t>
      </w:r>
      <w:r>
        <w:rPr>
          <w:rFonts w:cs="Arial"/>
          <w:szCs w:val="20"/>
        </w:rPr>
        <w:t xml:space="preserve">ité de ses infrastructures. </w:t>
      </w:r>
      <w:r w:rsidRPr="00AC67F8">
        <w:rPr>
          <w:rFonts w:cs="Arial"/>
          <w:szCs w:val="20"/>
        </w:rPr>
        <w:t xml:space="preserve">La multitude de chantiers actifs </w:t>
      </w:r>
      <w:r>
        <w:rPr>
          <w:rFonts w:cs="Arial"/>
          <w:szCs w:val="20"/>
        </w:rPr>
        <w:t>en 2018 a constitué</w:t>
      </w:r>
      <w:r w:rsidRPr="00AC67F8">
        <w:rPr>
          <w:rFonts w:cs="Arial"/>
          <w:szCs w:val="20"/>
        </w:rPr>
        <w:t xml:space="preserve"> un défi de taille sur le plan opérationnel alors que la STM rénove ses installations tout en maintenant le service </w:t>
      </w:r>
      <w:r>
        <w:rPr>
          <w:rFonts w:cs="Arial"/>
          <w:szCs w:val="20"/>
        </w:rPr>
        <w:t>offert aux</w:t>
      </w:r>
      <w:r w:rsidRPr="00AC67F8">
        <w:rPr>
          <w:rFonts w:cs="Arial"/>
          <w:szCs w:val="20"/>
        </w:rPr>
        <w:t xml:space="preserve"> clients. </w:t>
      </w:r>
      <w:r>
        <w:rPr>
          <w:rFonts w:cs="Arial"/>
          <w:szCs w:val="20"/>
        </w:rPr>
        <w:t>L’année 2018 a aussi été marquée par</w:t>
      </w:r>
      <w:r w:rsidRPr="00AA3067">
        <w:rPr>
          <w:rFonts w:cs="Arial"/>
          <w:szCs w:val="20"/>
        </w:rPr>
        <w:t xml:space="preserve"> : </w:t>
      </w:r>
    </w:p>
    <w:p w14:paraId="05D13D07" w14:textId="77777777" w:rsidR="00921C39" w:rsidRPr="000E1048" w:rsidRDefault="00921C39" w:rsidP="007B5136">
      <w:pPr>
        <w:pStyle w:val="Paragraphedeliste"/>
        <w:numPr>
          <w:ilvl w:val="0"/>
          <w:numId w:val="15"/>
        </w:numPr>
      </w:pPr>
      <w:r w:rsidRPr="000E1048">
        <w:t>L’adoption du Programme des immobilisations 2019-2028 qui permettra d’accélérer davantage la réduction du déficit de maintien en prévoyant dorénavant un déficit de maintien de 2,2 G$ en 2025, alors que la cible ins</w:t>
      </w:r>
      <w:r w:rsidR="00166934">
        <w:t>crite au PSO 2025 est de 2,8 G$</w:t>
      </w:r>
      <w:r w:rsidR="00166934" w:rsidRPr="00251701">
        <w:rPr>
          <w:color w:val="FFFFFF" w:themeColor="background1"/>
        </w:rPr>
        <w:t>;</w:t>
      </w:r>
      <w:r w:rsidRPr="00251701">
        <w:rPr>
          <w:color w:val="FFFFFF" w:themeColor="background1"/>
        </w:rPr>
        <w:t xml:space="preserve"> </w:t>
      </w:r>
    </w:p>
    <w:p w14:paraId="471EEF2A" w14:textId="77777777" w:rsidR="00921C39" w:rsidRPr="000E1048" w:rsidRDefault="00921C39" w:rsidP="007B5136">
      <w:pPr>
        <w:pStyle w:val="Paragraphedeliste"/>
        <w:numPr>
          <w:ilvl w:val="0"/>
          <w:numId w:val="15"/>
        </w:numPr>
      </w:pPr>
      <w:r w:rsidRPr="000E1048">
        <w:t>Le renforcement des effectifs, des expertises et des façons de faire des bureaux de projets</w:t>
      </w:r>
      <w:r w:rsidR="00166934" w:rsidRPr="00251701">
        <w:rPr>
          <w:color w:val="FFFFFF" w:themeColor="background1"/>
        </w:rPr>
        <w:t>;</w:t>
      </w:r>
    </w:p>
    <w:p w14:paraId="08C9EBE3" w14:textId="77777777" w:rsidR="00921C39" w:rsidRDefault="00921C39" w:rsidP="007B5136">
      <w:pPr>
        <w:pStyle w:val="Paragraphedeliste"/>
        <w:numPr>
          <w:ilvl w:val="0"/>
          <w:numId w:val="15"/>
        </w:numPr>
      </w:pPr>
      <w:r w:rsidRPr="000E1048">
        <w:t>L’analyse croisée des risques entre le déficit de maintien d</w:t>
      </w:r>
      <w:r w:rsidR="00E1137D">
        <w:t xml:space="preserve">es </w:t>
      </w:r>
      <w:r w:rsidRPr="000E1048">
        <w:t>actifs, l’évaluation du parc d’actifs et les cycles de vie.</w:t>
      </w:r>
    </w:p>
    <w:p w14:paraId="456B1DD5" w14:textId="77777777" w:rsidR="00A627D6" w:rsidRPr="000E1048" w:rsidRDefault="00A627D6" w:rsidP="00A627D6">
      <w:r>
        <w:t>Fin de la page 12.</w:t>
      </w:r>
    </w:p>
    <w:p w14:paraId="39646153" w14:textId="77777777" w:rsidR="00921C39" w:rsidRPr="00AA3067" w:rsidRDefault="0029076A" w:rsidP="00921C39">
      <w:pPr>
        <w:pStyle w:val="Titre2"/>
      </w:pPr>
      <w:r>
        <w:t>Objectif 6</w:t>
      </w:r>
      <w:r>
        <w:br/>
      </w:r>
      <w:r w:rsidR="00921C39" w:rsidRPr="00AA3067">
        <w:t>Améliorer la performance lors de la réalisation des investissements</w:t>
      </w:r>
      <w:bookmarkEnd w:id="44"/>
      <w:r w:rsidR="00921C39" w:rsidRPr="00AA3067">
        <w:t xml:space="preserve">  </w:t>
      </w:r>
      <w:bookmarkEnd w:id="6"/>
    </w:p>
    <w:p w14:paraId="5AF68B09" w14:textId="77777777" w:rsidR="00921C39" w:rsidRPr="00AA3067" w:rsidRDefault="00921C39" w:rsidP="00921C39">
      <w:pPr>
        <w:pStyle w:val="normalemphase"/>
        <w:jc w:val="left"/>
      </w:pPr>
      <w:r w:rsidRPr="00AA3067">
        <w:t>En investissant massivement dans ses infrastructures, la STM souhaite assurer un service de qualité pour la clientèle actuelle et les générations futures. L’entreprise veut accélérer le rythme de réalisation des projet</w:t>
      </w:r>
      <w:r>
        <w:t xml:space="preserve">s, en particulier en </w:t>
      </w:r>
      <w:r>
        <w:lastRenderedPageBreak/>
        <w:t xml:space="preserve">maintien des </w:t>
      </w:r>
      <w:r w:rsidRPr="00AA3067">
        <w:t>actifs, et réaliser des projets porteurs pour l’amélioration de l’expérience client.</w:t>
      </w:r>
    </w:p>
    <w:p w14:paraId="3F40C8F6" w14:textId="77777777" w:rsidR="00125881" w:rsidRDefault="00533172" w:rsidP="005E649A">
      <w:pPr>
        <w:spacing w:after="160"/>
        <w:rPr>
          <w:rFonts w:cs="Arial"/>
          <w:szCs w:val="20"/>
        </w:rPr>
      </w:pPr>
      <w:r>
        <w:rPr>
          <w:rFonts w:cs="Arial"/>
          <w:noProof/>
          <w:szCs w:val="20"/>
          <w:lang w:eastAsia="fr-CA"/>
        </w:rPr>
        <w:drawing>
          <wp:inline distT="0" distB="0" distL="0" distR="0" wp14:anchorId="010FFB43" wp14:editId="5D26EE8A">
            <wp:extent cx="3960000" cy="2760128"/>
            <wp:effectExtent l="0" t="0" r="2540" b="2540"/>
            <wp:docPr id="14" name="Image 14" descr="Photo d'une haveuse, tracteur spécialisé excavant des roches pour creuser des tun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objectif6.png"/>
                    <pic:cNvPicPr/>
                  </pic:nvPicPr>
                  <pic:blipFill>
                    <a:blip r:embed="rId24" cstate="email">
                      <a:extLst>
                        <a:ext uri="{28A0092B-C50C-407E-A947-70E740481C1C}">
                          <a14:useLocalDpi xmlns:a14="http://schemas.microsoft.com/office/drawing/2010/main"/>
                        </a:ext>
                      </a:extLst>
                    </a:blip>
                    <a:stretch>
                      <a:fillRect/>
                    </a:stretch>
                  </pic:blipFill>
                  <pic:spPr>
                    <a:xfrm>
                      <a:off x="0" y="0"/>
                      <a:ext cx="3960000" cy="2760128"/>
                    </a:xfrm>
                    <a:prstGeom prst="rect">
                      <a:avLst/>
                    </a:prstGeom>
                  </pic:spPr>
                </pic:pic>
              </a:graphicData>
            </a:graphic>
          </wp:inline>
        </w:drawing>
      </w:r>
    </w:p>
    <w:p w14:paraId="336A6667" w14:textId="77777777" w:rsidR="00921C39" w:rsidRDefault="00921C39" w:rsidP="005E649A">
      <w:pPr>
        <w:spacing w:after="160"/>
        <w:rPr>
          <w:rFonts w:cs="Arial"/>
          <w:szCs w:val="20"/>
        </w:rPr>
      </w:pPr>
      <w:r w:rsidRPr="000D0E0C">
        <w:rPr>
          <w:rFonts w:cs="Arial"/>
          <w:szCs w:val="20"/>
        </w:rPr>
        <w:t xml:space="preserve">Le taux de réalisation des projets compare la somme financière utilisée pour réaliser l’ensemble des projets du portefeuille de projets dans l’année à la somme totale prévue. Le taux de réalisation des projets de la STM </w:t>
      </w:r>
      <w:r>
        <w:rPr>
          <w:rFonts w:cs="Arial"/>
          <w:szCs w:val="20"/>
        </w:rPr>
        <w:t xml:space="preserve">est passé </w:t>
      </w:r>
      <w:r w:rsidRPr="000D0E0C">
        <w:rPr>
          <w:rFonts w:cs="Arial"/>
          <w:szCs w:val="20"/>
        </w:rPr>
        <w:t>de 50,3</w:t>
      </w:r>
      <w:r>
        <w:rPr>
          <w:rFonts w:cs="Arial"/>
          <w:szCs w:val="20"/>
        </w:rPr>
        <w:t> </w:t>
      </w:r>
      <w:r w:rsidRPr="000D0E0C">
        <w:rPr>
          <w:rFonts w:cs="Arial"/>
          <w:szCs w:val="20"/>
        </w:rPr>
        <w:t>% en 2015 à 105,7</w:t>
      </w:r>
      <w:r>
        <w:rPr>
          <w:rFonts w:cs="Arial"/>
          <w:szCs w:val="20"/>
        </w:rPr>
        <w:t> </w:t>
      </w:r>
      <w:r w:rsidRPr="000D0E0C">
        <w:rPr>
          <w:rFonts w:cs="Arial"/>
          <w:szCs w:val="20"/>
        </w:rPr>
        <w:t>% en 2017</w:t>
      </w:r>
      <w:r w:rsidR="00F116F2">
        <w:rPr>
          <w:rFonts w:cs="Arial"/>
          <w:szCs w:val="20"/>
        </w:rPr>
        <w:t xml:space="preserve"> essentiellement en raison de la réception des trains AZUR</w:t>
      </w:r>
      <w:r w:rsidRPr="000D0E0C">
        <w:rPr>
          <w:rFonts w:cs="Arial"/>
          <w:szCs w:val="20"/>
        </w:rPr>
        <w:t xml:space="preserve">. Il </w:t>
      </w:r>
      <w:r>
        <w:rPr>
          <w:rFonts w:cs="Arial"/>
          <w:szCs w:val="20"/>
        </w:rPr>
        <w:t xml:space="preserve">est </w:t>
      </w:r>
      <w:r w:rsidRPr="000D0E0C">
        <w:rPr>
          <w:rFonts w:cs="Arial"/>
          <w:szCs w:val="20"/>
        </w:rPr>
        <w:t xml:space="preserve">toutefois </w:t>
      </w:r>
      <w:r>
        <w:rPr>
          <w:rFonts w:cs="Arial"/>
          <w:szCs w:val="20"/>
        </w:rPr>
        <w:t xml:space="preserve">revenu </w:t>
      </w:r>
      <w:r w:rsidRPr="000D0E0C">
        <w:rPr>
          <w:rFonts w:cs="Arial"/>
          <w:szCs w:val="20"/>
        </w:rPr>
        <w:t>à 87,5</w:t>
      </w:r>
      <w:r>
        <w:rPr>
          <w:rFonts w:cs="Arial"/>
          <w:szCs w:val="20"/>
        </w:rPr>
        <w:t> </w:t>
      </w:r>
      <w:r w:rsidRPr="000D0E0C">
        <w:rPr>
          <w:rFonts w:cs="Arial"/>
          <w:szCs w:val="20"/>
        </w:rPr>
        <w:t xml:space="preserve">% en 2018, dépassant </w:t>
      </w:r>
      <w:r>
        <w:rPr>
          <w:rFonts w:cs="Arial"/>
          <w:szCs w:val="20"/>
        </w:rPr>
        <w:t xml:space="preserve">tout de même </w:t>
      </w:r>
      <w:r w:rsidRPr="000D0E0C">
        <w:rPr>
          <w:rFonts w:cs="Arial"/>
          <w:szCs w:val="20"/>
        </w:rPr>
        <w:t xml:space="preserve">les cibles établies </w:t>
      </w:r>
      <w:r>
        <w:rPr>
          <w:rFonts w:cs="Arial"/>
          <w:szCs w:val="20"/>
        </w:rPr>
        <w:t xml:space="preserve">pour 2020 et 2025. </w:t>
      </w:r>
    </w:p>
    <w:p w14:paraId="13E73983" w14:textId="77777777" w:rsidR="00125881" w:rsidRDefault="00533172" w:rsidP="00A5270F">
      <w:bookmarkStart w:id="45" w:name="_Toc507429182"/>
      <w:bookmarkStart w:id="46" w:name="_Toc507573535"/>
      <w:r>
        <w:rPr>
          <w:noProof/>
          <w:lang w:eastAsia="fr-CA"/>
        </w:rPr>
        <w:drawing>
          <wp:inline distT="0" distB="0" distL="0" distR="0" wp14:anchorId="3999FCA0" wp14:editId="637D58EB">
            <wp:extent cx="3960000" cy="2126090"/>
            <wp:effectExtent l="0" t="0" r="2540" b="7620"/>
            <wp:docPr id="15" name="Image 15" descr="Le taux de réalisation des projets était de 50,3 % en 2015, 93,7 % en 2016, de 105,7 % en 2017 et de 87,5 % en 2018. La cible de 2020 est 83 % et la cible de 2025 est 85 %." title="Graphique du taux de réalisation des proj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objectif6.png"/>
                    <pic:cNvPicPr/>
                  </pic:nvPicPr>
                  <pic:blipFill>
                    <a:blip r:embed="rId25" cstate="email">
                      <a:extLst>
                        <a:ext uri="{28A0092B-C50C-407E-A947-70E740481C1C}">
                          <a14:useLocalDpi xmlns:a14="http://schemas.microsoft.com/office/drawing/2010/main"/>
                        </a:ext>
                      </a:extLst>
                    </a:blip>
                    <a:stretch>
                      <a:fillRect/>
                    </a:stretch>
                  </pic:blipFill>
                  <pic:spPr>
                    <a:xfrm>
                      <a:off x="0" y="0"/>
                      <a:ext cx="3960000" cy="2126090"/>
                    </a:xfrm>
                    <a:prstGeom prst="rect">
                      <a:avLst/>
                    </a:prstGeom>
                  </pic:spPr>
                </pic:pic>
              </a:graphicData>
            </a:graphic>
          </wp:inline>
        </w:drawing>
      </w:r>
    </w:p>
    <w:p w14:paraId="289623FE" w14:textId="77777777" w:rsidR="00921C39" w:rsidRPr="00AA3067" w:rsidRDefault="00921C39" w:rsidP="00921C39">
      <w:pPr>
        <w:pStyle w:val="Titre3"/>
      </w:pPr>
      <w:r w:rsidRPr="00AA3067">
        <w:lastRenderedPageBreak/>
        <w:t xml:space="preserve">Des projets </w:t>
      </w:r>
      <w:r>
        <w:t xml:space="preserve">en quantité et </w:t>
      </w:r>
      <w:r w:rsidRPr="00AA3067">
        <w:t>à un rythme accéléré</w:t>
      </w:r>
      <w:bookmarkEnd w:id="45"/>
      <w:bookmarkEnd w:id="46"/>
    </w:p>
    <w:p w14:paraId="22EF931A" w14:textId="77777777" w:rsidR="00725D16" w:rsidRDefault="00921C39" w:rsidP="005E649A">
      <w:pPr>
        <w:spacing w:after="160"/>
      </w:pPr>
      <w:bookmarkStart w:id="47" w:name="_Toc507573538"/>
      <w:r w:rsidRPr="004B36C4">
        <w:rPr>
          <w:rFonts w:cs="Arial"/>
          <w:szCs w:val="20"/>
        </w:rPr>
        <w:t xml:space="preserve">En 2018, la valeur des projets réalisés a </w:t>
      </w:r>
      <w:r>
        <w:rPr>
          <w:rFonts w:cs="Arial"/>
          <w:szCs w:val="20"/>
        </w:rPr>
        <w:t>atteint</w:t>
      </w:r>
      <w:r w:rsidRPr="004B36C4">
        <w:rPr>
          <w:rFonts w:cs="Arial"/>
          <w:szCs w:val="20"/>
        </w:rPr>
        <w:t xml:space="preserve"> 1</w:t>
      </w:r>
      <w:r>
        <w:rPr>
          <w:rFonts w:cs="Arial"/>
          <w:szCs w:val="20"/>
        </w:rPr>
        <w:t> </w:t>
      </w:r>
      <w:r w:rsidR="00FD1E32">
        <w:rPr>
          <w:rFonts w:cs="Arial"/>
          <w:szCs w:val="20"/>
        </w:rPr>
        <w:t>015,2 M</w:t>
      </w:r>
      <w:r w:rsidRPr="004B36C4">
        <w:rPr>
          <w:rFonts w:cs="Arial"/>
          <w:szCs w:val="20"/>
        </w:rPr>
        <w:t>$.</w:t>
      </w:r>
      <w:r w:rsidRPr="00AA3067">
        <w:rPr>
          <w:rFonts w:cs="Arial"/>
          <w:szCs w:val="20"/>
        </w:rPr>
        <w:t xml:space="preserve"> </w:t>
      </w:r>
      <w:r>
        <w:rPr>
          <w:rFonts w:cs="Arial"/>
          <w:szCs w:val="20"/>
        </w:rPr>
        <w:t xml:space="preserve">Le </w:t>
      </w:r>
      <w:hyperlink r:id="rId26" w:history="1">
        <w:r w:rsidRPr="00BE4E11">
          <w:rPr>
            <w:rStyle w:val="Lienhypertexte"/>
          </w:rPr>
          <w:t>Programme des immobilisations (PI) 2019-2028</w:t>
        </w:r>
      </w:hyperlink>
      <w:r>
        <w:t xml:space="preserve"> adopté en 2018 annonce des investissements records de 15,6 G$ pour les dix prochaines années pour réaliser des projets de maintien, d’amélioration et de développement. </w:t>
      </w:r>
    </w:p>
    <w:p w14:paraId="5BEB1F64" w14:textId="77777777" w:rsidR="00A627D6" w:rsidRDefault="00A627D6" w:rsidP="005E649A">
      <w:pPr>
        <w:spacing w:after="160"/>
      </w:pPr>
      <w:r>
        <w:t>Fin de la page 13.</w:t>
      </w:r>
    </w:p>
    <w:p w14:paraId="66201C16" w14:textId="77777777" w:rsidR="00125881" w:rsidRDefault="00533172" w:rsidP="00921C39">
      <w:pPr>
        <w:spacing w:after="160" w:line="259" w:lineRule="auto"/>
      </w:pPr>
      <w:r>
        <w:rPr>
          <w:noProof/>
          <w:lang w:eastAsia="fr-CA"/>
        </w:rPr>
        <w:drawing>
          <wp:inline distT="0" distB="0" distL="0" distR="0" wp14:anchorId="5AC9248F" wp14:editId="718C5F15">
            <wp:extent cx="3960000" cy="2142088"/>
            <wp:effectExtent l="0" t="0" r="2540" b="0"/>
            <wp:docPr id="16" name="Image 16" descr="En 2015, la STM a réalisé des projets pour une valeur de 333,8 M$. En 2016, c'était 559,0 M$. En 2017, c'était 917,9 M$. En 2018, elle a réalisé des projets pour une valeur supérieure à 1 milliard, soit 1 015,0 M$." title="Valeur des projets réalisés (investissements en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2-objectif6.png"/>
                    <pic:cNvPicPr/>
                  </pic:nvPicPr>
                  <pic:blipFill>
                    <a:blip r:embed="rId27" cstate="email">
                      <a:extLst>
                        <a:ext uri="{28A0092B-C50C-407E-A947-70E740481C1C}">
                          <a14:useLocalDpi xmlns:a14="http://schemas.microsoft.com/office/drawing/2010/main"/>
                        </a:ext>
                      </a:extLst>
                    </a:blip>
                    <a:stretch>
                      <a:fillRect/>
                    </a:stretch>
                  </pic:blipFill>
                  <pic:spPr>
                    <a:xfrm>
                      <a:off x="0" y="0"/>
                      <a:ext cx="3960000" cy="2142088"/>
                    </a:xfrm>
                    <a:prstGeom prst="rect">
                      <a:avLst/>
                    </a:prstGeom>
                  </pic:spPr>
                </pic:pic>
              </a:graphicData>
            </a:graphic>
          </wp:inline>
        </w:drawing>
      </w:r>
    </w:p>
    <w:p w14:paraId="78E2733F" w14:textId="77777777" w:rsidR="00921C39" w:rsidRDefault="00921C39" w:rsidP="00921C39">
      <w:pPr>
        <w:spacing w:after="160" w:line="259" w:lineRule="auto"/>
      </w:pPr>
      <w:r>
        <w:t>Parmi les 58 projets autorisés de ce Programme se retrouvent les projets suivants :</w:t>
      </w:r>
    </w:p>
    <w:p w14:paraId="226C3060" w14:textId="77777777" w:rsidR="00921C39" w:rsidRPr="00CB002A" w:rsidRDefault="00921C39" w:rsidP="007B5136">
      <w:pPr>
        <w:pStyle w:val="Paragraphedeliste"/>
        <w:numPr>
          <w:ilvl w:val="0"/>
          <w:numId w:val="16"/>
        </w:numPr>
      </w:pPr>
      <w:r w:rsidRPr="00CB002A">
        <w:t xml:space="preserve">L’ajout de 300 bus à l’horizon 2020 et la </w:t>
      </w:r>
      <w:hyperlink w:anchor="_Accueillir_300_bus" w:history="1">
        <w:r w:rsidRPr="00CB002A">
          <w:rPr>
            <w:rStyle w:val="Lienhypertexte"/>
            <w:color w:val="auto"/>
          </w:rPr>
          <w:t>stratégie d’accueil</w:t>
        </w:r>
      </w:hyperlink>
      <w:r w:rsidRPr="00CB002A">
        <w:t xml:space="preserve"> de ces bus avec, notamment, la construction de deux nouveaux centres de transport et l</w:t>
      </w:r>
      <w:r w:rsidR="00166934" w:rsidRPr="00CB002A">
        <w:t xml:space="preserve">’agrandissement de trois autres; </w:t>
      </w:r>
    </w:p>
    <w:p w14:paraId="2B888959" w14:textId="77777777" w:rsidR="00921C39" w:rsidRPr="00CB002A" w:rsidRDefault="00921C39" w:rsidP="007B5136">
      <w:pPr>
        <w:pStyle w:val="Paragraphedeliste"/>
        <w:numPr>
          <w:ilvl w:val="0"/>
          <w:numId w:val="16"/>
        </w:numPr>
      </w:pPr>
      <w:r w:rsidRPr="00CB002A">
        <w:t xml:space="preserve">L’acquisition de </w:t>
      </w:r>
      <w:hyperlink w:anchor="_Électrification_des_transports" w:history="1">
        <w:r w:rsidRPr="00CB002A">
          <w:rPr>
            <w:rStyle w:val="Lienhypertexte"/>
            <w:color w:val="auto"/>
          </w:rPr>
          <w:t>bus électriques</w:t>
        </w:r>
      </w:hyperlink>
      <w:r w:rsidRPr="00CB002A">
        <w:t xml:space="preserve"> et l’adaptation requise aux infrastructures</w:t>
      </w:r>
      <w:r w:rsidR="00CB002A" w:rsidRPr="00CB002A">
        <w:t>;</w:t>
      </w:r>
      <w:r w:rsidRPr="00CB002A">
        <w:t xml:space="preserve"> </w:t>
      </w:r>
    </w:p>
    <w:p w14:paraId="3009F732" w14:textId="77777777" w:rsidR="00921C39" w:rsidRPr="00CB002A" w:rsidRDefault="00A35D0E" w:rsidP="00EB598C">
      <w:pPr>
        <w:pStyle w:val="Paragraphedeliste"/>
        <w:numPr>
          <w:ilvl w:val="0"/>
          <w:numId w:val="16"/>
        </w:numPr>
      </w:pPr>
      <w:r w:rsidRPr="00CB002A">
        <w:t xml:space="preserve">La poursuite du </w:t>
      </w:r>
      <w:hyperlink w:anchor="_Chantier_2_:_1" w:history="1">
        <w:r w:rsidRPr="00CB002A">
          <w:rPr>
            <w:rStyle w:val="Lienhypertexte"/>
            <w:color w:val="auto"/>
          </w:rPr>
          <w:t>programme A</w:t>
        </w:r>
        <w:r w:rsidR="00921C39" w:rsidRPr="00CB002A">
          <w:rPr>
            <w:rStyle w:val="Lienhypertexte"/>
            <w:color w:val="auto"/>
          </w:rPr>
          <w:t>ccessibilité</w:t>
        </w:r>
      </w:hyperlink>
      <w:r w:rsidR="00921C39" w:rsidRPr="00CB002A">
        <w:t xml:space="preserve"> </w:t>
      </w:r>
      <w:r w:rsidR="00EB598C" w:rsidRPr="00CB002A">
        <w:t>qui prévoit la mise en service d’ascenseurs afin que 41 stations de métro en soient dotées d’ici 2025</w:t>
      </w:r>
      <w:r w:rsidR="00CB002A" w:rsidRPr="00CB002A">
        <w:t>;</w:t>
      </w:r>
    </w:p>
    <w:p w14:paraId="095D072B" w14:textId="77777777" w:rsidR="00921C39" w:rsidRPr="00CB002A" w:rsidRDefault="00921C39" w:rsidP="007B5136">
      <w:pPr>
        <w:pStyle w:val="Paragraphedeliste"/>
        <w:numPr>
          <w:ilvl w:val="0"/>
          <w:numId w:val="16"/>
        </w:numPr>
      </w:pPr>
      <w:r w:rsidRPr="00CB002A">
        <w:t xml:space="preserve">L’acquisition de </w:t>
      </w:r>
      <w:hyperlink w:anchor="_Objectif_1_:" w:history="1">
        <w:r w:rsidRPr="00CB002A">
          <w:rPr>
            <w:rStyle w:val="Lienhypertexte"/>
            <w:color w:val="auto"/>
          </w:rPr>
          <w:t>17 trains AZUR</w:t>
        </w:r>
      </w:hyperlink>
      <w:r w:rsidR="00CB002A" w:rsidRPr="00CB002A">
        <w:rPr>
          <w:rStyle w:val="Lienhypertexte"/>
          <w:color w:val="auto"/>
        </w:rPr>
        <w:t>;</w:t>
      </w:r>
    </w:p>
    <w:p w14:paraId="50E8B378" w14:textId="77777777" w:rsidR="00921C39" w:rsidRPr="00CB002A" w:rsidRDefault="00921C39" w:rsidP="007B5136">
      <w:pPr>
        <w:pStyle w:val="Paragraphedeliste"/>
        <w:numPr>
          <w:ilvl w:val="0"/>
          <w:numId w:val="16"/>
        </w:numPr>
      </w:pPr>
      <w:r w:rsidRPr="00CB002A">
        <w:t xml:space="preserve">Le </w:t>
      </w:r>
      <w:hyperlink w:anchor="_Prolongement_de_la" w:history="1">
        <w:r w:rsidRPr="00CB002A">
          <w:rPr>
            <w:rStyle w:val="Lienhypertexte"/>
            <w:color w:val="auto"/>
          </w:rPr>
          <w:t>prolongement de la ligne bleue</w:t>
        </w:r>
      </w:hyperlink>
      <w:r w:rsidR="00CB002A" w:rsidRPr="00CB002A">
        <w:rPr>
          <w:rStyle w:val="Lienhypertexte"/>
          <w:color w:val="auto"/>
        </w:rPr>
        <w:t>;</w:t>
      </w:r>
    </w:p>
    <w:p w14:paraId="0A39DAF0" w14:textId="77777777" w:rsidR="00921C39" w:rsidRPr="00CB002A" w:rsidRDefault="00921C39" w:rsidP="007B5136">
      <w:pPr>
        <w:pStyle w:val="Paragraphedeliste"/>
        <w:numPr>
          <w:ilvl w:val="0"/>
          <w:numId w:val="16"/>
        </w:numPr>
      </w:pPr>
      <w:r w:rsidRPr="00CB002A">
        <w:t>Des programmes de renouvellement des infrastructures et la réfection majeure de stations de métro</w:t>
      </w:r>
      <w:r w:rsidR="00166934" w:rsidRPr="00CB002A">
        <w:t>;</w:t>
      </w:r>
    </w:p>
    <w:p w14:paraId="6890E295" w14:textId="77777777" w:rsidR="00921C39" w:rsidRPr="00CB002A" w:rsidRDefault="00921C39" w:rsidP="007B5136">
      <w:pPr>
        <w:pStyle w:val="Paragraphedeliste"/>
        <w:numPr>
          <w:ilvl w:val="0"/>
          <w:numId w:val="16"/>
        </w:numPr>
      </w:pPr>
      <w:r w:rsidRPr="00CB002A">
        <w:t>Des programmes de remplacement, construction ou remise à neuf d’équipements fixes directement liés à l’exploitation comme des postes de ventila</w:t>
      </w:r>
      <w:r w:rsidR="00CB002A">
        <w:t>tion ou des équipements de voie;</w:t>
      </w:r>
    </w:p>
    <w:p w14:paraId="19514D37" w14:textId="77777777" w:rsidR="00921C39" w:rsidRPr="00CB002A" w:rsidRDefault="00921C39" w:rsidP="007B5136">
      <w:pPr>
        <w:pStyle w:val="Paragraphedeliste"/>
        <w:numPr>
          <w:ilvl w:val="0"/>
          <w:numId w:val="16"/>
        </w:numPr>
      </w:pPr>
      <w:r w:rsidRPr="00CB002A">
        <w:lastRenderedPageBreak/>
        <w:t>Un programme d’optimisation des processus de la chaîne d’approvisionnement et de la fabrication des pièces (Vision GMAO)</w:t>
      </w:r>
      <w:r w:rsidR="00CB002A" w:rsidRPr="00CB002A">
        <w:t>;</w:t>
      </w:r>
    </w:p>
    <w:p w14:paraId="5F0BFDB6" w14:textId="77777777" w:rsidR="00921C39" w:rsidRPr="00CB002A" w:rsidRDefault="00921C39" w:rsidP="007B5136">
      <w:pPr>
        <w:pStyle w:val="Paragraphedeliste"/>
        <w:numPr>
          <w:ilvl w:val="0"/>
          <w:numId w:val="16"/>
        </w:numPr>
      </w:pPr>
      <w:r w:rsidRPr="00CB002A">
        <w:t>La poursuite de la reco</w:t>
      </w:r>
      <w:r w:rsidR="00CB002A" w:rsidRPr="00CB002A">
        <w:t>nstruction du complexe Crémazie;</w:t>
      </w:r>
    </w:p>
    <w:p w14:paraId="6A111AF0" w14:textId="77777777" w:rsidR="00921C39" w:rsidRPr="00CB002A" w:rsidRDefault="00921C39" w:rsidP="007B5136">
      <w:pPr>
        <w:pStyle w:val="Paragraphedeliste"/>
        <w:numPr>
          <w:ilvl w:val="0"/>
          <w:numId w:val="16"/>
        </w:numPr>
      </w:pPr>
      <w:r w:rsidRPr="00CB002A">
        <w:t>La poursuite de la construction du garage Côte-Vertu.</w:t>
      </w:r>
    </w:p>
    <w:p w14:paraId="2D4351A4" w14:textId="77777777" w:rsidR="00124CE4" w:rsidRPr="00C616E1" w:rsidRDefault="005D452F" w:rsidP="00137FB2">
      <w:pPr>
        <w:pStyle w:val="Titre3"/>
      </w:pPr>
      <w:r>
        <w:t xml:space="preserve">Projet </w:t>
      </w:r>
      <w:r w:rsidR="00124CE4" w:rsidRPr="00C616E1">
        <w:t>Côte-Vertu</w:t>
      </w:r>
    </w:p>
    <w:p w14:paraId="0A9FBC00" w14:textId="77777777" w:rsidR="00124CE4" w:rsidRPr="00C616E1" w:rsidRDefault="00124CE4" w:rsidP="001161F2">
      <w:pPr>
        <w:pStyle w:val="Normal-projet"/>
        <w:spacing w:line="360" w:lineRule="auto"/>
        <w:ind w:left="0"/>
      </w:pPr>
      <w:r w:rsidRPr="00C616E1">
        <w:t>Le garage Côte-Vertu vise l’ajout d’espaces pour garer des voitures de métro supplémentaires, ce qui permettra d’améliorer la fréquence du service en ajoutant des trains sur la ligne orange durant les heures de pointe</w:t>
      </w:r>
      <w:r>
        <w:t xml:space="preserve"> dès sa mise en exploitation en 2021</w:t>
      </w:r>
      <w:r w:rsidRPr="00C616E1">
        <w:t xml:space="preserve">. Ce projet est nécessaire pour soutenir la croissance de l’achalandage prévue pour les prochaines années et permettre l’augmentation de l’offre de service en vue du prolongement de la ligne bleue. </w:t>
      </w:r>
    </w:p>
    <w:p w14:paraId="2CFC010D" w14:textId="77777777" w:rsidR="00124CE4" w:rsidRPr="00C616E1" w:rsidRDefault="00124CE4" w:rsidP="001161F2">
      <w:pPr>
        <w:pStyle w:val="Normal-projet"/>
        <w:spacing w:line="360" w:lineRule="auto"/>
        <w:ind w:left="0"/>
      </w:pPr>
      <w:r w:rsidRPr="00C616E1">
        <w:t xml:space="preserve">Plus spécifiquement, ce projet consiste à construire un garage et un tunnel de raccordement à l’arrière-gare de la station Côte-Vertu, ce qui permettra d’ajouter 10 espaces de stationnement et d’installer un appareil de voie en avant-gare afin d’améliorer la flexibilité opérationnelle du réseau du métro. De plus, la fosse d’entretien, actuellement située en arrière-gare de la station Côte-Vertu, sera déplacée dans le garage. </w:t>
      </w:r>
    </w:p>
    <w:p w14:paraId="5AC11A46" w14:textId="77777777" w:rsidR="00124CE4" w:rsidRPr="00C616E1" w:rsidRDefault="00124CE4" w:rsidP="001161F2">
      <w:pPr>
        <w:pStyle w:val="Normal-projet"/>
        <w:spacing w:line="360" w:lineRule="auto"/>
        <w:ind w:left="0"/>
      </w:pPr>
      <w:r w:rsidRPr="00C616E1">
        <w:t>Dans le cas d’un éventuel prolongement de la ligne orange à cette extrémité, la conception du garage permet</w:t>
      </w:r>
      <w:r>
        <w:t>tra</w:t>
      </w:r>
      <w:r w:rsidRPr="00C616E1">
        <w:t xml:space="preserve"> l’ajout d’espaces pour des voitures de métro additionnelles. </w:t>
      </w:r>
    </w:p>
    <w:p w14:paraId="3D19E55E" w14:textId="77777777" w:rsidR="000E1048" w:rsidRDefault="00124CE4" w:rsidP="001161F2">
      <w:pPr>
        <w:pStyle w:val="Normal-projet"/>
        <w:spacing w:line="360" w:lineRule="auto"/>
        <w:ind w:left="0"/>
      </w:pPr>
      <w:r w:rsidRPr="00C616E1">
        <w:t>Les étapes franchies en 2018 touchent surtout les activités d’excavation et de bétonnage des tunnels et des fosses. Plus de 630 000 tonnes de roc ont été excavées, broyées, chargées et déplacées pour laisser place à 1,5 km de tunnels souterrains. Trois fosses à ciel ouvert ont aussi été creusées afin d’y ériger des structures auxiliaires avec installations de surface.</w:t>
      </w:r>
    </w:p>
    <w:p w14:paraId="25811D3E" w14:textId="77777777" w:rsidR="00A627D6" w:rsidRDefault="00A627D6" w:rsidP="001161F2">
      <w:pPr>
        <w:pStyle w:val="Normal-projet"/>
        <w:spacing w:line="360" w:lineRule="auto"/>
        <w:ind w:left="0"/>
      </w:pPr>
      <w:r>
        <w:t>Fin de la page 14.</w:t>
      </w:r>
    </w:p>
    <w:p w14:paraId="654BA20C" w14:textId="77777777" w:rsidR="00921C39" w:rsidRPr="00AA3067" w:rsidRDefault="0029076A" w:rsidP="00921C39">
      <w:pPr>
        <w:pStyle w:val="Titre2"/>
      </w:pPr>
      <w:r>
        <w:lastRenderedPageBreak/>
        <w:t>Objectif 7</w:t>
      </w:r>
      <w:r>
        <w:br/>
      </w:r>
      <w:r w:rsidR="00921C39" w:rsidRPr="00AA3067">
        <w:t>Poursuivre l’électrification du réseau</w:t>
      </w:r>
      <w:bookmarkEnd w:id="47"/>
    </w:p>
    <w:p w14:paraId="21948DFD" w14:textId="77777777" w:rsidR="00921C39" w:rsidRPr="00AA3067" w:rsidRDefault="00921C39" w:rsidP="00921C39">
      <w:pPr>
        <w:pStyle w:val="normalemphase"/>
        <w:jc w:val="left"/>
      </w:pPr>
      <w:bookmarkStart w:id="48" w:name="_Toc507498617"/>
      <w:bookmarkStart w:id="49" w:name="_Toc507499683"/>
      <w:bookmarkStart w:id="50" w:name="_Toc507573539"/>
      <w:r w:rsidRPr="00AA3067">
        <w:t>La STM vise à être exemplaire en réduisant ses émissions et en étant un leader en électromobilité. C’est pourquoi elle mène plusieurs projets d’électrification</w:t>
      </w:r>
      <w:r>
        <w:t xml:space="preserve"> de </w:t>
      </w:r>
      <w:r w:rsidR="00C05B47">
        <w:t>son parc</w:t>
      </w:r>
      <w:r>
        <w:t xml:space="preserve"> de véhicules</w:t>
      </w:r>
      <w:r w:rsidRPr="00AA3067">
        <w:t xml:space="preserve">. </w:t>
      </w:r>
    </w:p>
    <w:p w14:paraId="5B17DE67" w14:textId="77777777" w:rsidR="00125881" w:rsidRDefault="00533172" w:rsidP="0094290B">
      <w:pPr>
        <w:rPr>
          <w:rFonts w:cs="Arial"/>
        </w:rPr>
      </w:pPr>
      <w:r>
        <w:rPr>
          <w:rFonts w:cs="Arial"/>
          <w:noProof/>
          <w:lang w:eastAsia="fr-CA"/>
        </w:rPr>
        <w:drawing>
          <wp:inline distT="0" distB="0" distL="0" distR="0" wp14:anchorId="3128A05E" wp14:editId="7E9CF3D0">
            <wp:extent cx="3960000" cy="2973579"/>
            <wp:effectExtent l="0" t="0" r="2540" b="0"/>
            <wp:docPr id="17" name="Image 17" descr="Photo d'un bus électrique se chargeant sous un pantograp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objectif7.png"/>
                    <pic:cNvPicPr/>
                  </pic:nvPicPr>
                  <pic:blipFill>
                    <a:blip r:embed="rId28" cstate="email">
                      <a:extLst>
                        <a:ext uri="{28A0092B-C50C-407E-A947-70E740481C1C}">
                          <a14:useLocalDpi xmlns:a14="http://schemas.microsoft.com/office/drawing/2010/main"/>
                        </a:ext>
                      </a:extLst>
                    </a:blip>
                    <a:stretch>
                      <a:fillRect/>
                    </a:stretch>
                  </pic:blipFill>
                  <pic:spPr>
                    <a:xfrm>
                      <a:off x="0" y="0"/>
                      <a:ext cx="3960000" cy="2973579"/>
                    </a:xfrm>
                    <a:prstGeom prst="rect">
                      <a:avLst/>
                    </a:prstGeom>
                  </pic:spPr>
                </pic:pic>
              </a:graphicData>
            </a:graphic>
          </wp:inline>
        </w:drawing>
      </w:r>
    </w:p>
    <w:p w14:paraId="3DBBF7CD" w14:textId="77777777" w:rsidR="00921C39" w:rsidRDefault="00921C39" w:rsidP="0094290B">
      <w:pPr>
        <w:rPr>
          <w:rFonts w:cs="Arial"/>
        </w:rPr>
      </w:pPr>
      <w:r>
        <w:rPr>
          <w:rFonts w:cs="Arial"/>
        </w:rPr>
        <w:t xml:space="preserve">La STM a accéléré la réalisation de sa stratégie d’électrification. </w:t>
      </w:r>
      <w:r w:rsidRPr="00AA3067">
        <w:rPr>
          <w:rFonts w:cs="Arial"/>
        </w:rPr>
        <w:t xml:space="preserve">Le </w:t>
      </w:r>
      <w:hyperlink w:anchor="_Chantier_1_Décarboniser" w:history="1">
        <w:r w:rsidRPr="00941108">
          <w:rPr>
            <w:rStyle w:val="Lienhypertexte"/>
            <w:rFonts w:cs="Arial"/>
          </w:rPr>
          <w:t>Chantier 1 du Rapport de développement durable 2018</w:t>
        </w:r>
      </w:hyperlink>
      <w:r w:rsidRPr="00AA3067">
        <w:rPr>
          <w:rFonts w:cs="Arial"/>
        </w:rPr>
        <w:t xml:space="preserve"> fait état des avancées en matière d’électrification des bus, des véhicules de services </w:t>
      </w:r>
      <w:r>
        <w:rPr>
          <w:rFonts w:cs="Arial"/>
        </w:rPr>
        <w:t xml:space="preserve">et </w:t>
      </w:r>
      <w:r w:rsidRPr="00AA3067">
        <w:rPr>
          <w:rFonts w:cs="Arial"/>
        </w:rPr>
        <w:t>des véhicules de travaux</w:t>
      </w:r>
      <w:r>
        <w:rPr>
          <w:rFonts w:cs="Arial"/>
        </w:rPr>
        <w:t>.</w:t>
      </w:r>
      <w:r w:rsidRPr="00AA3067">
        <w:rPr>
          <w:rFonts w:cs="Arial"/>
        </w:rPr>
        <w:t xml:space="preserve"> </w:t>
      </w:r>
    </w:p>
    <w:p w14:paraId="6F1E39E7" w14:textId="77777777" w:rsidR="00A627D6" w:rsidRPr="00AA3067" w:rsidRDefault="00A627D6" w:rsidP="0094290B">
      <w:pPr>
        <w:rPr>
          <w:rFonts w:cs="Arial"/>
        </w:rPr>
      </w:pPr>
      <w:r>
        <w:t>Fin de la page 15.</w:t>
      </w:r>
    </w:p>
    <w:p w14:paraId="75A0493A" w14:textId="77777777" w:rsidR="00921C39" w:rsidRPr="00AA3067" w:rsidRDefault="0029076A" w:rsidP="00921C39">
      <w:pPr>
        <w:pStyle w:val="Titre2"/>
      </w:pPr>
      <w:bookmarkStart w:id="51" w:name="_Objectif_8_:"/>
      <w:bookmarkEnd w:id="51"/>
      <w:r>
        <w:t>Objectif 8</w:t>
      </w:r>
      <w:r>
        <w:br/>
      </w:r>
      <w:r w:rsidR="00921C39" w:rsidRPr="00AA3067">
        <w:t xml:space="preserve">Bonifier le parcours client </w:t>
      </w:r>
      <w:bookmarkEnd w:id="48"/>
      <w:bookmarkEnd w:id="49"/>
    </w:p>
    <w:p w14:paraId="21262F15" w14:textId="77777777" w:rsidR="00921C39" w:rsidRPr="00AA3067" w:rsidRDefault="00921C39" w:rsidP="00921C39">
      <w:pPr>
        <w:pStyle w:val="normalemphase"/>
        <w:jc w:val="left"/>
        <w:rPr>
          <w:highlight w:val="cyan"/>
        </w:rPr>
      </w:pPr>
      <w:r w:rsidRPr="00AA3067">
        <w:t>La STM se veut à l’écoute de ses clients afin de saisir leurs attentes et ident</w:t>
      </w:r>
      <w:r>
        <w:t>ifier des pistes d’amélioration.</w:t>
      </w:r>
      <w:r w:rsidRPr="00AA3067">
        <w:t xml:space="preserve"> </w:t>
      </w:r>
    </w:p>
    <w:p w14:paraId="50E8F997" w14:textId="77777777" w:rsidR="00125881" w:rsidRDefault="00533172" w:rsidP="00921C39">
      <w:pPr>
        <w:rPr>
          <w:rFonts w:cs="Arial"/>
          <w:szCs w:val="20"/>
        </w:rPr>
      </w:pPr>
      <w:r>
        <w:rPr>
          <w:rFonts w:cs="Arial"/>
          <w:noProof/>
          <w:szCs w:val="20"/>
          <w:lang w:eastAsia="fr-CA"/>
        </w:rPr>
        <w:lastRenderedPageBreak/>
        <w:drawing>
          <wp:inline distT="0" distB="0" distL="0" distR="0" wp14:anchorId="66425F35" wp14:editId="1B4B5CC8">
            <wp:extent cx="3960000" cy="2006102"/>
            <wp:effectExtent l="0" t="0" r="2540" b="0"/>
            <wp:docPr id="18" name="Image 18" descr="Photo d'une groupe d'utilisateurs aux besoins diverses dans un abri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objectif8.png"/>
                    <pic:cNvPicPr/>
                  </pic:nvPicPr>
                  <pic:blipFill>
                    <a:blip r:embed="rId29" cstate="email">
                      <a:extLst>
                        <a:ext uri="{28A0092B-C50C-407E-A947-70E740481C1C}">
                          <a14:useLocalDpi xmlns:a14="http://schemas.microsoft.com/office/drawing/2010/main"/>
                        </a:ext>
                      </a:extLst>
                    </a:blip>
                    <a:stretch>
                      <a:fillRect/>
                    </a:stretch>
                  </pic:blipFill>
                  <pic:spPr>
                    <a:xfrm>
                      <a:off x="0" y="0"/>
                      <a:ext cx="3960000" cy="2006102"/>
                    </a:xfrm>
                    <a:prstGeom prst="rect">
                      <a:avLst/>
                    </a:prstGeom>
                  </pic:spPr>
                </pic:pic>
              </a:graphicData>
            </a:graphic>
          </wp:inline>
        </w:drawing>
      </w:r>
    </w:p>
    <w:p w14:paraId="14BC0234" w14:textId="77777777" w:rsidR="00D56535" w:rsidRDefault="00BC1B87" w:rsidP="00921C39">
      <w:pPr>
        <w:rPr>
          <w:rFonts w:cs="Arial"/>
          <w:szCs w:val="20"/>
        </w:rPr>
      </w:pPr>
      <w:r w:rsidRPr="00BC1B87">
        <w:rPr>
          <w:rFonts w:cs="Arial"/>
          <w:szCs w:val="20"/>
        </w:rPr>
        <w:t>Dans son suivi du PSO 2025, la STM a remplacé l’indice de satisfact</w:t>
      </w:r>
      <w:r w:rsidR="006508FB">
        <w:rPr>
          <w:rFonts w:cs="Arial"/>
          <w:szCs w:val="20"/>
        </w:rPr>
        <w:t>ion générale des clients par</w:t>
      </w:r>
      <w:r w:rsidRPr="00BC1B87">
        <w:rPr>
          <w:rFonts w:cs="Arial"/>
          <w:szCs w:val="20"/>
        </w:rPr>
        <w:t xml:space="preserve"> une mesure de l’expérience client, </w:t>
      </w:r>
      <w:r w:rsidR="006508FB">
        <w:rPr>
          <w:rFonts w:cs="Arial"/>
          <w:szCs w:val="20"/>
        </w:rPr>
        <w:t xml:space="preserve">soit </w:t>
      </w:r>
      <w:r w:rsidRPr="00BC1B87">
        <w:rPr>
          <w:rFonts w:cs="Arial"/>
          <w:szCs w:val="20"/>
        </w:rPr>
        <w:t>l’expérience positive globale. Un résultat de 64 % a été obtenu pour l’année 2018, soit le même résultat que celui observé lors des dix derniers m</w:t>
      </w:r>
      <w:r w:rsidR="006508FB">
        <w:rPr>
          <w:rFonts w:cs="Arial"/>
          <w:szCs w:val="20"/>
        </w:rPr>
        <w:t>ois de 2017</w:t>
      </w:r>
      <w:r w:rsidRPr="00BC1B87">
        <w:rPr>
          <w:rFonts w:cs="Arial"/>
          <w:szCs w:val="20"/>
        </w:rPr>
        <w:t>.</w:t>
      </w:r>
      <w:r w:rsidR="00D56535" w:rsidRPr="00D56535">
        <w:rPr>
          <w:rFonts w:cs="Arial"/>
          <w:szCs w:val="20"/>
        </w:rPr>
        <w:t xml:space="preserve"> </w:t>
      </w:r>
    </w:p>
    <w:p w14:paraId="0BAD5165" w14:textId="77777777" w:rsidR="00125881" w:rsidRDefault="00533172" w:rsidP="00921C39">
      <w:pPr>
        <w:rPr>
          <w:rFonts w:cs="Arial"/>
          <w:szCs w:val="20"/>
        </w:rPr>
      </w:pPr>
      <w:r>
        <w:rPr>
          <w:rFonts w:cs="Arial"/>
          <w:noProof/>
          <w:szCs w:val="20"/>
          <w:lang w:eastAsia="fr-CA"/>
        </w:rPr>
        <w:drawing>
          <wp:inline distT="0" distB="0" distL="0" distR="0" wp14:anchorId="3533270B" wp14:editId="066DA84B">
            <wp:extent cx="3960000" cy="2060413"/>
            <wp:effectExtent l="0" t="0" r="2540" b="0"/>
            <wp:docPr id="19" name="Image 19" descr="Au plan de l’expérience client, l'indice d'expérience positive globale a été de 64 % lors des dix derniers mois de 2017 et en 2018. La STM vise 65 % en 2020 et 67 % en 2025." title="Indice d'expérience positive glob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2-objectif8.png"/>
                    <pic:cNvPicPr/>
                  </pic:nvPicPr>
                  <pic:blipFill>
                    <a:blip r:embed="rId30" cstate="email">
                      <a:extLst>
                        <a:ext uri="{28A0092B-C50C-407E-A947-70E740481C1C}">
                          <a14:useLocalDpi xmlns:a14="http://schemas.microsoft.com/office/drawing/2010/main"/>
                        </a:ext>
                      </a:extLst>
                    </a:blip>
                    <a:stretch>
                      <a:fillRect/>
                    </a:stretch>
                  </pic:blipFill>
                  <pic:spPr>
                    <a:xfrm>
                      <a:off x="0" y="0"/>
                      <a:ext cx="3960000" cy="2060413"/>
                    </a:xfrm>
                    <a:prstGeom prst="rect">
                      <a:avLst/>
                    </a:prstGeom>
                  </pic:spPr>
                </pic:pic>
              </a:graphicData>
            </a:graphic>
          </wp:inline>
        </w:drawing>
      </w:r>
    </w:p>
    <w:p w14:paraId="131854A1" w14:textId="77777777" w:rsidR="00125881" w:rsidRDefault="00533172" w:rsidP="00921C39">
      <w:pPr>
        <w:rPr>
          <w:rFonts w:cs="Arial"/>
          <w:szCs w:val="20"/>
        </w:rPr>
      </w:pPr>
      <w:r>
        <w:rPr>
          <w:rFonts w:cs="Arial"/>
          <w:noProof/>
          <w:szCs w:val="20"/>
          <w:lang w:eastAsia="fr-CA"/>
        </w:rPr>
        <w:drawing>
          <wp:inline distT="0" distB="0" distL="0" distR="0" wp14:anchorId="37DDE9D0" wp14:editId="575F9C9D">
            <wp:extent cx="3960000" cy="2044835"/>
            <wp:effectExtent l="0" t="0" r="2540" b="0"/>
            <wp:docPr id="20" name="Image 20" descr="L'indice d'expérience client a été de 64 % pour bus, 86 % pour transport adapté et 74 % pour métro en 2017. Il a été 64 % pour bus, 84 % pour transport adapté et 76 % pour métro en 2018. La STM vise 65 % pour bus, 87 % pour transport adapté et 76 % pour métro en 2020 et 67 % pour bus, 88 % pour transport adapté et 78 % pour métro en 2025." title="Indice de l'expérience 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objectif8.png"/>
                    <pic:cNvPicPr/>
                  </pic:nvPicPr>
                  <pic:blipFill>
                    <a:blip r:embed="rId31" cstate="email">
                      <a:extLst>
                        <a:ext uri="{28A0092B-C50C-407E-A947-70E740481C1C}">
                          <a14:useLocalDpi xmlns:a14="http://schemas.microsoft.com/office/drawing/2010/main"/>
                        </a:ext>
                      </a:extLst>
                    </a:blip>
                    <a:stretch>
                      <a:fillRect/>
                    </a:stretch>
                  </pic:blipFill>
                  <pic:spPr>
                    <a:xfrm>
                      <a:off x="0" y="0"/>
                      <a:ext cx="3960000" cy="2044835"/>
                    </a:xfrm>
                    <a:prstGeom prst="rect">
                      <a:avLst/>
                    </a:prstGeom>
                  </pic:spPr>
                </pic:pic>
              </a:graphicData>
            </a:graphic>
          </wp:inline>
        </w:drawing>
      </w:r>
    </w:p>
    <w:p w14:paraId="27735C29" w14:textId="77777777" w:rsidR="00544C77" w:rsidRDefault="00921C39" w:rsidP="00921C39">
      <w:pPr>
        <w:rPr>
          <w:rFonts w:cs="Arial"/>
          <w:szCs w:val="20"/>
        </w:rPr>
      </w:pPr>
      <w:r>
        <w:rPr>
          <w:rFonts w:cs="Arial"/>
          <w:szCs w:val="20"/>
        </w:rPr>
        <w:lastRenderedPageBreak/>
        <w:t xml:space="preserve">Mesurés distinctement, l’indice lié au métro est de 76 % et celui du </w:t>
      </w:r>
      <w:r w:rsidR="006B7C8E">
        <w:rPr>
          <w:rFonts w:cs="Arial"/>
          <w:szCs w:val="20"/>
        </w:rPr>
        <w:t>réseau des bus</w:t>
      </w:r>
      <w:r>
        <w:rPr>
          <w:rFonts w:cs="Arial"/>
          <w:szCs w:val="20"/>
        </w:rPr>
        <w:t xml:space="preserve"> est de 64 </w:t>
      </w:r>
      <w:r w:rsidRPr="001779CF">
        <w:rPr>
          <w:rFonts w:cs="Arial"/>
          <w:szCs w:val="20"/>
        </w:rPr>
        <w:t>%</w:t>
      </w:r>
      <w:r w:rsidR="00BC1B87" w:rsidRPr="001779CF">
        <w:rPr>
          <w:rStyle w:val="Appelnotedebasdep"/>
          <w:rFonts w:cs="Arial"/>
          <w:szCs w:val="20"/>
          <w:vertAlign w:val="superscript"/>
        </w:rPr>
        <w:footnoteReference w:id="5"/>
      </w:r>
      <w:r w:rsidRPr="001779CF">
        <w:rPr>
          <w:rFonts w:cs="Arial"/>
          <w:szCs w:val="20"/>
          <w:vertAlign w:val="superscript"/>
        </w:rPr>
        <w:t>.</w:t>
      </w:r>
      <w:r>
        <w:rPr>
          <w:rFonts w:cs="Arial"/>
          <w:szCs w:val="20"/>
        </w:rPr>
        <w:t xml:space="preserve"> </w:t>
      </w:r>
      <w:r w:rsidRPr="00755E7E">
        <w:rPr>
          <w:rFonts w:cs="Arial"/>
          <w:szCs w:val="20"/>
        </w:rPr>
        <w:t xml:space="preserve">Au métro, l’attitude du changeur et le sentiment de sécurité sont les éléments du service qui </w:t>
      </w:r>
      <w:r>
        <w:rPr>
          <w:rFonts w:cs="Arial"/>
          <w:szCs w:val="20"/>
        </w:rPr>
        <w:t>sont les plus appréciés par</w:t>
      </w:r>
      <w:r w:rsidRPr="00755E7E">
        <w:rPr>
          <w:rFonts w:cs="Arial"/>
          <w:szCs w:val="20"/>
        </w:rPr>
        <w:t xml:space="preserve"> l</w:t>
      </w:r>
      <w:r>
        <w:rPr>
          <w:rFonts w:cs="Arial"/>
          <w:szCs w:val="20"/>
        </w:rPr>
        <w:t>es</w:t>
      </w:r>
      <w:r w:rsidRPr="00755E7E">
        <w:rPr>
          <w:rFonts w:cs="Arial"/>
          <w:szCs w:val="20"/>
        </w:rPr>
        <w:t xml:space="preserve"> clients. Inversement, ils se montrent plus critiques à l’égard de l’entassement en période de pointe </w:t>
      </w:r>
      <w:r>
        <w:rPr>
          <w:rFonts w:cs="Arial"/>
          <w:szCs w:val="20"/>
        </w:rPr>
        <w:t>en</w:t>
      </w:r>
      <w:r w:rsidRPr="00755E7E">
        <w:rPr>
          <w:rFonts w:cs="Arial"/>
          <w:szCs w:val="20"/>
        </w:rPr>
        <w:t xml:space="preserve"> semaine. </w:t>
      </w:r>
      <w:r>
        <w:rPr>
          <w:rFonts w:cs="Arial"/>
          <w:szCs w:val="20"/>
        </w:rPr>
        <w:t xml:space="preserve">Dans le </w:t>
      </w:r>
      <w:r w:rsidR="006B7C8E">
        <w:rPr>
          <w:rFonts w:cs="Arial"/>
          <w:szCs w:val="20"/>
        </w:rPr>
        <w:t>réseau des bus</w:t>
      </w:r>
      <w:r>
        <w:rPr>
          <w:rFonts w:cs="Arial"/>
          <w:szCs w:val="20"/>
        </w:rPr>
        <w:t>,</w:t>
      </w:r>
      <w:r w:rsidR="006508FB">
        <w:rPr>
          <w:rFonts w:cs="Arial"/>
          <w:szCs w:val="20"/>
        </w:rPr>
        <w:t xml:space="preserve"> les clients son</w:t>
      </w:r>
      <w:r w:rsidRPr="006F44B0">
        <w:rPr>
          <w:rFonts w:cs="Arial"/>
          <w:szCs w:val="20"/>
        </w:rPr>
        <w:t>t particulièrement satisfa</w:t>
      </w:r>
      <w:r>
        <w:rPr>
          <w:rFonts w:cs="Arial"/>
          <w:szCs w:val="20"/>
        </w:rPr>
        <w:t xml:space="preserve">its de l’attitude du chauffeur </w:t>
      </w:r>
      <w:r w:rsidRPr="006F44B0">
        <w:rPr>
          <w:rFonts w:cs="Arial"/>
          <w:szCs w:val="20"/>
        </w:rPr>
        <w:t xml:space="preserve">et de la </w:t>
      </w:r>
      <w:r>
        <w:rPr>
          <w:rFonts w:cs="Arial"/>
          <w:szCs w:val="20"/>
        </w:rPr>
        <w:t>sécurité à bord des bus. La ponctualité des bus</w:t>
      </w:r>
      <w:r w:rsidRPr="006F44B0">
        <w:rPr>
          <w:rFonts w:cs="Arial"/>
          <w:szCs w:val="20"/>
        </w:rPr>
        <w:t xml:space="preserve"> e</w:t>
      </w:r>
      <w:r>
        <w:rPr>
          <w:rFonts w:cs="Arial"/>
          <w:szCs w:val="20"/>
        </w:rPr>
        <w:t xml:space="preserve">t le niveau d’entassement </w:t>
      </w:r>
      <w:r w:rsidRPr="006F44B0">
        <w:rPr>
          <w:rFonts w:cs="Arial"/>
          <w:szCs w:val="20"/>
        </w:rPr>
        <w:t>en pointe la semaine sont les facteurs qui déplaisent le plus aux clients</w:t>
      </w:r>
      <w:r>
        <w:rPr>
          <w:rFonts w:cs="Arial"/>
          <w:szCs w:val="20"/>
        </w:rPr>
        <w:t xml:space="preserve">. Le service du </w:t>
      </w:r>
      <w:r w:rsidRPr="00193401">
        <w:rPr>
          <w:rFonts w:cs="Arial"/>
          <w:szCs w:val="20"/>
        </w:rPr>
        <w:t>TA</w:t>
      </w:r>
      <w:r>
        <w:rPr>
          <w:rFonts w:cs="Arial"/>
          <w:szCs w:val="20"/>
        </w:rPr>
        <w:t xml:space="preserve"> a, quant à lui, obtenu un résultat de 84 %.</w:t>
      </w:r>
      <w:r w:rsidR="002D3A1C">
        <w:rPr>
          <w:rFonts w:cs="Arial"/>
          <w:szCs w:val="20"/>
        </w:rPr>
        <w:t xml:space="preserve"> Ces résultats démontrent qu’en </w:t>
      </w:r>
      <w:r w:rsidR="002D3A1C" w:rsidRPr="002D3A1C">
        <w:rPr>
          <w:rFonts w:cs="Arial"/>
          <w:szCs w:val="20"/>
        </w:rPr>
        <w:t xml:space="preserve">général la clientèle apprécie l’ensemble du service tant au niveau du service minibus que taxi, mais </w:t>
      </w:r>
      <w:r w:rsidR="00DA6A37" w:rsidRPr="00DA6A37">
        <w:rPr>
          <w:rFonts w:cs="Arial"/>
          <w:szCs w:val="20"/>
        </w:rPr>
        <w:t>souhaite des amé</w:t>
      </w:r>
      <w:r w:rsidR="00DA6A37">
        <w:rPr>
          <w:rFonts w:cs="Arial"/>
          <w:szCs w:val="20"/>
        </w:rPr>
        <w:t>liorations sur la ponctualité</w:t>
      </w:r>
      <w:r w:rsidR="00DA6A37" w:rsidRPr="00DA6A37">
        <w:rPr>
          <w:rFonts w:cs="Arial"/>
          <w:szCs w:val="20"/>
        </w:rPr>
        <w:t xml:space="preserve"> et le temps d’a</w:t>
      </w:r>
      <w:r w:rsidR="00DA6A37">
        <w:rPr>
          <w:rFonts w:cs="Arial"/>
          <w:szCs w:val="20"/>
        </w:rPr>
        <w:t>ttente des centres d’appel</w:t>
      </w:r>
      <w:r w:rsidR="002D3A1C">
        <w:rPr>
          <w:rFonts w:cs="Arial"/>
          <w:szCs w:val="20"/>
        </w:rPr>
        <w:t>.</w:t>
      </w:r>
    </w:p>
    <w:p w14:paraId="0FA3692A" w14:textId="77777777" w:rsidR="00544C77" w:rsidRDefault="00544C77" w:rsidP="00921C39">
      <w:pPr>
        <w:rPr>
          <w:rFonts w:cs="Arial"/>
          <w:szCs w:val="20"/>
        </w:rPr>
      </w:pPr>
      <w:r w:rsidRPr="00544C77">
        <w:rPr>
          <w:rFonts w:cs="Arial"/>
          <w:szCs w:val="20"/>
        </w:rPr>
        <w:t xml:space="preserve">L’ensemble de ces nouvelles mesures, effectuées quotidiennement, évaluent l’expérience des clients de la STM au cours des sept derniers jours au moyen d’émoticônes. L’approche retenue permet aussi d’identifier les raisons d’insatisfaction et des pistes d'amélioration, notamment grâce aux 30 000 clients du panel de la STM qui participent aux sondages en ligne. Ceux-ci </w:t>
      </w:r>
      <w:r w:rsidR="00C05B47">
        <w:rPr>
          <w:rFonts w:cs="Arial"/>
          <w:szCs w:val="20"/>
        </w:rPr>
        <w:t>ont été 28 </w:t>
      </w:r>
      <w:r w:rsidRPr="00544C77">
        <w:rPr>
          <w:rFonts w:cs="Arial"/>
          <w:szCs w:val="20"/>
        </w:rPr>
        <w:t>% plus nombreux qu’en 2017 à donner leur avis.</w:t>
      </w:r>
    </w:p>
    <w:p w14:paraId="0B0622B0" w14:textId="77777777" w:rsidR="00F82396" w:rsidRDefault="00F82396" w:rsidP="00921C39">
      <w:pPr>
        <w:rPr>
          <w:rFonts w:cs="Arial"/>
          <w:szCs w:val="20"/>
        </w:rPr>
      </w:pPr>
      <w:r>
        <w:t>Fin de la page 16.</w:t>
      </w:r>
    </w:p>
    <w:p w14:paraId="056D76C8" w14:textId="77777777" w:rsidR="00921C39" w:rsidRPr="00AA3067" w:rsidRDefault="00921C39" w:rsidP="00921C39">
      <w:pPr>
        <w:pStyle w:val="Titre3"/>
      </w:pPr>
      <w:bookmarkStart w:id="52" w:name="_Toc507498619"/>
      <w:bookmarkStart w:id="53" w:name="_Toc507499685"/>
      <w:r w:rsidRPr="00AA3067">
        <w:t xml:space="preserve">Des </w:t>
      </w:r>
      <w:r>
        <w:t>améliorations au</w:t>
      </w:r>
      <w:r w:rsidRPr="00AA3067">
        <w:t xml:space="preserve"> parcours client</w:t>
      </w:r>
      <w:bookmarkEnd w:id="52"/>
      <w:bookmarkEnd w:id="53"/>
    </w:p>
    <w:p w14:paraId="53729D03" w14:textId="77777777" w:rsidR="00921C39" w:rsidRPr="009628A6" w:rsidRDefault="00921C39" w:rsidP="0094290B">
      <w:pPr>
        <w:spacing w:after="160" w:line="259" w:lineRule="auto"/>
        <w:rPr>
          <w:rFonts w:cs="Arial"/>
          <w:szCs w:val="20"/>
        </w:rPr>
      </w:pPr>
      <w:r>
        <w:rPr>
          <w:rFonts w:cs="Arial"/>
          <w:szCs w:val="20"/>
        </w:rPr>
        <w:t>L</w:t>
      </w:r>
      <w:r w:rsidRPr="009628A6">
        <w:rPr>
          <w:rFonts w:cs="Arial"/>
          <w:szCs w:val="20"/>
        </w:rPr>
        <w:t xml:space="preserve">e parcours client a </w:t>
      </w:r>
      <w:r>
        <w:rPr>
          <w:rFonts w:cs="Arial"/>
          <w:szCs w:val="20"/>
        </w:rPr>
        <w:t>de nouveau fait</w:t>
      </w:r>
      <w:r w:rsidRPr="009628A6">
        <w:rPr>
          <w:rFonts w:cs="Arial"/>
          <w:szCs w:val="20"/>
        </w:rPr>
        <w:t xml:space="preserve"> l’objet d’amé</w:t>
      </w:r>
      <w:r>
        <w:rPr>
          <w:rFonts w:cs="Arial"/>
          <w:szCs w:val="20"/>
        </w:rPr>
        <w:t>liorations concrètes en 2018, comme en témoignent les réalisations suivantes :</w:t>
      </w:r>
    </w:p>
    <w:p w14:paraId="6EFE6B6E" w14:textId="77777777" w:rsidR="00921C39" w:rsidRPr="000E1048" w:rsidRDefault="00921C39" w:rsidP="007B5136">
      <w:pPr>
        <w:pStyle w:val="Paragraphedeliste"/>
        <w:numPr>
          <w:ilvl w:val="0"/>
          <w:numId w:val="17"/>
        </w:numPr>
      </w:pPr>
      <w:r w:rsidRPr="000E1048">
        <w:t>217 nouveaux abribus ont été installés, dont 15 sont équipés de fonctionnalités numériques. Entièrement financés par un partenaire privé, tous ces nouveaux abribus sont mieux éclairés et offrent plus d'espace pour la clientèle à mobilité réduite. Au 31 décembre 2018, le parc de 3 129 abribus comporte 1 331 modèles récents, dont 120 sont numériques</w:t>
      </w:r>
      <w:r w:rsidR="00166934" w:rsidRPr="00251701">
        <w:rPr>
          <w:color w:val="FFFFFF" w:themeColor="background1"/>
        </w:rPr>
        <w:t>;</w:t>
      </w:r>
    </w:p>
    <w:p w14:paraId="316C5804" w14:textId="77777777" w:rsidR="00921C39" w:rsidRPr="000E1048" w:rsidRDefault="00921C39" w:rsidP="007B5136">
      <w:pPr>
        <w:pStyle w:val="Paragraphedeliste"/>
        <w:numPr>
          <w:ilvl w:val="0"/>
          <w:numId w:val="17"/>
        </w:numPr>
      </w:pPr>
      <w:r w:rsidRPr="000E1048">
        <w:lastRenderedPageBreak/>
        <w:t>Le réseau mobile cellulaire est maintenant disponible dans 50 stations branchées, soit neuf de plus qu’en 2017, grâce à la technologie et aux investissements de quatre grands partenaires (Bell, Rogers, Telus et Videotron)</w:t>
      </w:r>
      <w:r w:rsidR="00166934" w:rsidRPr="00251701">
        <w:rPr>
          <w:color w:val="FFFFFF" w:themeColor="background1"/>
        </w:rPr>
        <w:t>;</w:t>
      </w:r>
    </w:p>
    <w:p w14:paraId="24797170" w14:textId="77777777" w:rsidR="00921C39" w:rsidRPr="000E1048" w:rsidRDefault="00921C39" w:rsidP="007B5136">
      <w:pPr>
        <w:pStyle w:val="Paragraphedeliste"/>
        <w:numPr>
          <w:ilvl w:val="0"/>
          <w:numId w:val="17"/>
        </w:numPr>
      </w:pPr>
      <w:r w:rsidRPr="000E1048">
        <w:t>La nouvelle signalétique a été finalisée dans cinq stations de métro additionnelles en 2018 et une partie de la signalétique a été bonifiée dans quatre autres stations pour faciliter l’orientation et les déplacements de la clientèle. Depuis son lancement, le programme de mise à jour de la signalétique a été étendu à un total de 20 stations.</w:t>
      </w:r>
    </w:p>
    <w:p w14:paraId="6201A350" w14:textId="77777777" w:rsidR="00125881" w:rsidRDefault="00533172" w:rsidP="00B81759">
      <w:pPr>
        <w:rPr>
          <w:rFonts w:cs="Arial"/>
          <w:szCs w:val="20"/>
        </w:rPr>
      </w:pPr>
      <w:r>
        <w:rPr>
          <w:rFonts w:cs="Arial"/>
          <w:noProof/>
          <w:szCs w:val="20"/>
          <w:lang w:eastAsia="fr-CA"/>
        </w:rPr>
        <w:drawing>
          <wp:inline distT="0" distB="0" distL="0" distR="0" wp14:anchorId="0A081AE4" wp14:editId="73FC46DC">
            <wp:extent cx="3960000" cy="2968947"/>
            <wp:effectExtent l="0" t="0" r="2540" b="3175"/>
            <wp:docPr id="21" name="Image 21" descr="Photo d'un homme regardant sont téléphone intelligent sur le quai d'une station de mé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2-objectif8.png"/>
                    <pic:cNvPicPr/>
                  </pic:nvPicPr>
                  <pic:blipFill>
                    <a:blip r:embed="rId32" cstate="email">
                      <a:extLst>
                        <a:ext uri="{28A0092B-C50C-407E-A947-70E740481C1C}">
                          <a14:useLocalDpi xmlns:a14="http://schemas.microsoft.com/office/drawing/2010/main"/>
                        </a:ext>
                      </a:extLst>
                    </a:blip>
                    <a:stretch>
                      <a:fillRect/>
                    </a:stretch>
                  </pic:blipFill>
                  <pic:spPr>
                    <a:xfrm>
                      <a:off x="0" y="0"/>
                      <a:ext cx="3960000" cy="2968947"/>
                    </a:xfrm>
                    <a:prstGeom prst="rect">
                      <a:avLst/>
                    </a:prstGeom>
                  </pic:spPr>
                </pic:pic>
              </a:graphicData>
            </a:graphic>
          </wp:inline>
        </w:drawing>
      </w:r>
    </w:p>
    <w:p w14:paraId="73E314CB" w14:textId="77777777" w:rsidR="00921C39" w:rsidRPr="000E1048" w:rsidRDefault="00921C39" w:rsidP="00B81759">
      <w:r w:rsidRPr="00B81759">
        <w:rPr>
          <w:rFonts w:cs="Arial"/>
          <w:szCs w:val="20"/>
        </w:rPr>
        <w:t xml:space="preserve">L’ensemble des projets ayant un impact sur l’expérience client a été répertorié en 2018. Ce portrait global démontre que les attentes exprimées par les </w:t>
      </w:r>
      <w:r w:rsidR="006508FB">
        <w:rPr>
          <w:rFonts w:cs="Arial"/>
          <w:szCs w:val="20"/>
        </w:rPr>
        <w:t>clients sont bien prises en compte</w:t>
      </w:r>
      <w:r w:rsidRPr="00B81759">
        <w:rPr>
          <w:rFonts w:cs="Arial"/>
          <w:szCs w:val="20"/>
        </w:rPr>
        <w:t>. La hausse de la fréquence et de l'offre du métro, le remplacement des escaliers mécaniques et la refonte du site mobile en sont des exemples. À l’instar du projet</w:t>
      </w:r>
      <w:r w:rsidRPr="000E1048">
        <w:t xml:space="preserve"> pilote d’un écran d’information au niveau de la mezzanine </w:t>
      </w:r>
      <w:r w:rsidR="00B55317">
        <w:t xml:space="preserve">de la station Bonaventure </w:t>
      </w:r>
      <w:r w:rsidRPr="000E1048">
        <w:t xml:space="preserve">et du </w:t>
      </w:r>
      <w:hyperlink w:anchor="_La_billettique,_un" w:history="1">
        <w:r w:rsidRPr="00941108">
          <w:rPr>
            <w:rStyle w:val="Lienhypertexte"/>
          </w:rPr>
          <w:t>module billettique</w:t>
        </w:r>
      </w:hyperlink>
      <w:r w:rsidRPr="000E1048">
        <w:t xml:space="preserve"> présentement en test, toutes les initiatives qui s’ajoutent sont au préalable évaluées auprès de groupes restreints d’utilisateurs.</w:t>
      </w:r>
    </w:p>
    <w:p w14:paraId="69A19CB1" w14:textId="77777777" w:rsidR="00921C39" w:rsidRPr="00FD2ED0" w:rsidRDefault="00921C39" w:rsidP="00921C39">
      <w:pPr>
        <w:pStyle w:val="Titre3"/>
        <w:rPr>
          <w:lang w:val="fr-FR"/>
        </w:rPr>
      </w:pPr>
      <w:r w:rsidRPr="00FD2ED0">
        <w:rPr>
          <w:lang w:val="fr-FR"/>
        </w:rPr>
        <w:t>Un</w:t>
      </w:r>
      <w:r>
        <w:rPr>
          <w:lang w:val="fr-FR"/>
        </w:rPr>
        <w:t xml:space="preserve"> point de contact central pour la clientèle</w:t>
      </w:r>
    </w:p>
    <w:p w14:paraId="78051055" w14:textId="77777777" w:rsidR="00921C39" w:rsidRPr="008776AB" w:rsidRDefault="00921C39" w:rsidP="00921C39">
      <w:r>
        <w:t>Le Centre d’expérience client intégré</w:t>
      </w:r>
      <w:r w:rsidR="00145B6E">
        <w:t>e</w:t>
      </w:r>
      <w:r>
        <w:t xml:space="preserve"> (CECI) est né de la fusion du Centre de renseignements et du service à la clientèle. L’optimisation de ses processus vise à accroître la proportion de clients obtenant une réponse dès leur premier contact, et d'un </w:t>
      </w:r>
      <w:r>
        <w:lastRenderedPageBreak/>
        <w:t>seul interlocuteur. Elle vise aussi à signaler aux secteurs concernés les aspects à améliorer. La démarche d’optimisation se poursuivra en 2019 car les résultats obtenus en 2018 sont prometteurs. À titre d’exemple, les commentaires à propos de la ponctualité/régularité des bus sont dorénavant traités à 90 % dès le premier contact.</w:t>
      </w:r>
    </w:p>
    <w:p w14:paraId="75508B81" w14:textId="77777777" w:rsidR="00125881" w:rsidRDefault="00F82396" w:rsidP="00A5270F">
      <w:bookmarkStart w:id="54" w:name="_Objectif_9_:"/>
      <w:bookmarkStart w:id="55" w:name="_Objectif_9_:_1"/>
      <w:bookmarkEnd w:id="54"/>
      <w:bookmarkEnd w:id="55"/>
      <w:r>
        <w:t>Fin de la page 17.</w:t>
      </w:r>
    </w:p>
    <w:p w14:paraId="2E04D32B" w14:textId="77777777" w:rsidR="00921C39" w:rsidRPr="00AA3067" w:rsidRDefault="0029076A" w:rsidP="00921C39">
      <w:pPr>
        <w:pStyle w:val="Titre2"/>
      </w:pPr>
      <w:r>
        <w:t>Objectif 9</w:t>
      </w:r>
      <w:r>
        <w:br/>
      </w:r>
      <w:r w:rsidR="00921C39" w:rsidRPr="00AA3067">
        <w:t>Développer le réseau en favorisant la mobilité intégrée</w:t>
      </w:r>
      <w:bookmarkEnd w:id="7"/>
      <w:bookmarkEnd w:id="50"/>
    </w:p>
    <w:p w14:paraId="0A25E37A" w14:textId="77777777" w:rsidR="00921C39" w:rsidRPr="00806EAB" w:rsidRDefault="00921C39" w:rsidP="00921C39">
      <w:pPr>
        <w:pStyle w:val="normalemphase"/>
        <w:jc w:val="left"/>
      </w:pPr>
      <w:r w:rsidRPr="00806EAB">
        <w:t>La STM s’est engagée à implanter des mesures améliorant s</w:t>
      </w:r>
      <w:r>
        <w:t>on offre de service du métro, de</w:t>
      </w:r>
      <w:r w:rsidR="00B67E07">
        <w:t>s</w:t>
      </w:r>
      <w:r>
        <w:t xml:space="preserve"> bus </w:t>
      </w:r>
      <w:r w:rsidRPr="00806EAB">
        <w:t xml:space="preserve">et </w:t>
      </w:r>
      <w:r w:rsidR="00B67E07">
        <w:t>du</w:t>
      </w:r>
      <w:r>
        <w:t xml:space="preserve"> </w:t>
      </w:r>
      <w:r w:rsidRPr="00806EAB">
        <w:t>transport adapté afin d’augmenter l’achalandage. Elle souhaite également collaborer avec des partenaires de la mobilité durable pour bonifier les alternatives à l’autosolo.</w:t>
      </w:r>
    </w:p>
    <w:p w14:paraId="6A948467" w14:textId="77777777" w:rsidR="00125881" w:rsidRDefault="00533172" w:rsidP="0094290B">
      <w:pPr>
        <w:rPr>
          <w:rFonts w:cs="Arial"/>
        </w:rPr>
      </w:pPr>
      <w:bookmarkStart w:id="56" w:name="_Toc507573541"/>
      <w:r>
        <w:rPr>
          <w:rFonts w:cs="Arial"/>
          <w:noProof/>
          <w:lang w:eastAsia="fr-CA"/>
        </w:rPr>
        <w:drawing>
          <wp:inline distT="0" distB="0" distL="0" distR="0" wp14:anchorId="3037624E" wp14:editId="57C311E4">
            <wp:extent cx="3960000" cy="2346698"/>
            <wp:effectExtent l="0" t="0" r="2540" b="0"/>
            <wp:docPr id="22" name="Image 22" descr="Photo d'un homme à vélo devant un bus démontrant une mobilité intégrant plusieurs mo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objectif9.png"/>
                    <pic:cNvPicPr/>
                  </pic:nvPicPr>
                  <pic:blipFill>
                    <a:blip r:embed="rId33" cstate="email">
                      <a:extLst>
                        <a:ext uri="{28A0092B-C50C-407E-A947-70E740481C1C}">
                          <a14:useLocalDpi xmlns:a14="http://schemas.microsoft.com/office/drawing/2010/main"/>
                        </a:ext>
                      </a:extLst>
                    </a:blip>
                    <a:stretch>
                      <a:fillRect/>
                    </a:stretch>
                  </pic:blipFill>
                  <pic:spPr>
                    <a:xfrm>
                      <a:off x="0" y="0"/>
                      <a:ext cx="3960000" cy="2346698"/>
                    </a:xfrm>
                    <a:prstGeom prst="rect">
                      <a:avLst/>
                    </a:prstGeom>
                  </pic:spPr>
                </pic:pic>
              </a:graphicData>
            </a:graphic>
          </wp:inline>
        </w:drawing>
      </w:r>
    </w:p>
    <w:p w14:paraId="5EA84F63" w14:textId="77777777" w:rsidR="0038430A" w:rsidRPr="007F2E72" w:rsidRDefault="0038430A" w:rsidP="0094290B">
      <w:pPr>
        <w:rPr>
          <w:rFonts w:cs="Arial"/>
        </w:rPr>
      </w:pPr>
      <w:r w:rsidRPr="0038430A">
        <w:rPr>
          <w:rFonts w:cs="Arial"/>
        </w:rPr>
        <w:t>L’année 2018 se distingue par une croissance exceptionnelle de l’achalandage de la STM. Selon l’indice d’achalandage basé sur la vente de titres et sur l’estimation de l’utilisation moyenne des titres illimités (mensuel, hebdomadaire, etc.), un total de 450,4 millions de déplacements a été réalisé en 2018 sur le réseau de la STM. Cette augmentation annuelle de 4,9 % s’explique par :</w:t>
      </w:r>
    </w:p>
    <w:p w14:paraId="79FA7F59" w14:textId="77777777" w:rsidR="00921C39" w:rsidRPr="000E1048" w:rsidRDefault="00921C39" w:rsidP="007B5136">
      <w:pPr>
        <w:pStyle w:val="Paragraphedeliste"/>
        <w:numPr>
          <w:ilvl w:val="0"/>
          <w:numId w:val="18"/>
        </w:numPr>
      </w:pPr>
      <w:r w:rsidRPr="000E1048">
        <w:t>La vitalité économique et touristique de la métropole</w:t>
      </w:r>
      <w:r w:rsidR="00166934" w:rsidRPr="00251701">
        <w:rPr>
          <w:color w:val="FFFFFF" w:themeColor="background1"/>
        </w:rPr>
        <w:t>;</w:t>
      </w:r>
      <w:r w:rsidRPr="000E1048">
        <w:t xml:space="preserve"> </w:t>
      </w:r>
    </w:p>
    <w:p w14:paraId="19F4793D" w14:textId="77777777" w:rsidR="00921C39" w:rsidRPr="000E1048" w:rsidRDefault="00921C39" w:rsidP="007B5136">
      <w:pPr>
        <w:pStyle w:val="Paragraphedeliste"/>
        <w:numPr>
          <w:ilvl w:val="0"/>
          <w:numId w:val="18"/>
        </w:numPr>
      </w:pPr>
      <w:r w:rsidRPr="000E1048">
        <w:t>La croissance soutenue du nombre de personnes en emploi</w:t>
      </w:r>
      <w:r w:rsidR="00166934" w:rsidRPr="00251701">
        <w:rPr>
          <w:color w:val="FFFFFF" w:themeColor="background1"/>
        </w:rPr>
        <w:t>;</w:t>
      </w:r>
    </w:p>
    <w:p w14:paraId="52DBCF08" w14:textId="77777777" w:rsidR="00921C39" w:rsidRPr="000E1048" w:rsidRDefault="00921C39" w:rsidP="007B5136">
      <w:pPr>
        <w:pStyle w:val="Paragraphedeliste"/>
        <w:numPr>
          <w:ilvl w:val="0"/>
          <w:numId w:val="18"/>
        </w:numPr>
      </w:pPr>
      <w:r w:rsidRPr="000E1048">
        <w:lastRenderedPageBreak/>
        <w:t>L’augmentation de l’offre de service de bus et du métro - avec la ligne orange desservie à 100 % par des trains AZUR</w:t>
      </w:r>
      <w:r w:rsidR="00166934" w:rsidRPr="00251701">
        <w:rPr>
          <w:color w:val="FFFFFF" w:themeColor="background1"/>
        </w:rPr>
        <w:t>;</w:t>
      </w:r>
    </w:p>
    <w:p w14:paraId="55A256BF" w14:textId="77777777" w:rsidR="00921C39" w:rsidRPr="000E1048" w:rsidRDefault="00921C39" w:rsidP="007B5136">
      <w:pPr>
        <w:pStyle w:val="Paragraphedeliste"/>
        <w:numPr>
          <w:ilvl w:val="0"/>
          <w:numId w:val="18"/>
        </w:numPr>
      </w:pPr>
      <w:r w:rsidRPr="000E1048">
        <w:t>L’élargissement depuis le 1er septembre 2017 du tarif réduit (rabais de 40 %) aux étudiants à temps plein de 26 ans et plus</w:t>
      </w:r>
      <w:r w:rsidR="00166934" w:rsidRPr="00251701">
        <w:rPr>
          <w:color w:val="FFFFFF" w:themeColor="background1"/>
        </w:rPr>
        <w:t>;</w:t>
      </w:r>
      <w:r w:rsidRPr="000E1048">
        <w:t xml:space="preserve"> </w:t>
      </w:r>
    </w:p>
    <w:p w14:paraId="4FE6CC5B" w14:textId="77777777" w:rsidR="00921C39" w:rsidRPr="005E649A" w:rsidRDefault="00921C39" w:rsidP="009806F0">
      <w:pPr>
        <w:pStyle w:val="Paragraphedeliste"/>
        <w:numPr>
          <w:ilvl w:val="0"/>
          <w:numId w:val="18"/>
        </w:numPr>
      </w:pPr>
      <w:r w:rsidRPr="000E1048">
        <w:t>La congestion routière, les entraves à la circulation et les mesures pour encourager les automobilistes à utiliser le transport collectif.</w:t>
      </w:r>
    </w:p>
    <w:p w14:paraId="643A9945" w14:textId="77777777" w:rsidR="00125881" w:rsidRDefault="00533172" w:rsidP="00A5270F">
      <w:pPr>
        <w:rPr>
          <w:lang w:val="fr-FR"/>
        </w:rPr>
      </w:pPr>
      <w:r>
        <w:rPr>
          <w:noProof/>
          <w:lang w:eastAsia="fr-CA"/>
        </w:rPr>
        <w:drawing>
          <wp:inline distT="0" distB="0" distL="0" distR="0" wp14:anchorId="71924393" wp14:editId="13373FE3">
            <wp:extent cx="3960000" cy="2118512"/>
            <wp:effectExtent l="0" t="0" r="2540" b="0"/>
            <wp:docPr id="23" name="Image 23" descr="Le nombre total de déplacements réalisés sur le réseau de la STM était de 413,3 millions en 2015, 416,2 millions en 2016, 429,5 millions en 2017 et 450,4 millions en 2018. La cible de 2020 est 422,8 millions et la cible de 2025 est 440 millions de déplacements." title="Graphique Achalandage (millions de déplac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objectif9.png"/>
                    <pic:cNvPicPr/>
                  </pic:nvPicPr>
                  <pic:blipFill>
                    <a:blip r:embed="rId34" cstate="email">
                      <a:extLst>
                        <a:ext uri="{28A0092B-C50C-407E-A947-70E740481C1C}">
                          <a14:useLocalDpi xmlns:a14="http://schemas.microsoft.com/office/drawing/2010/main"/>
                        </a:ext>
                      </a:extLst>
                    </a:blip>
                    <a:stretch>
                      <a:fillRect/>
                    </a:stretch>
                  </pic:blipFill>
                  <pic:spPr>
                    <a:xfrm>
                      <a:off x="0" y="0"/>
                      <a:ext cx="3960000" cy="2118512"/>
                    </a:xfrm>
                    <a:prstGeom prst="rect">
                      <a:avLst/>
                    </a:prstGeom>
                  </pic:spPr>
                </pic:pic>
              </a:graphicData>
            </a:graphic>
          </wp:inline>
        </w:drawing>
      </w:r>
    </w:p>
    <w:p w14:paraId="3716E095" w14:textId="77777777" w:rsidR="00051A83" w:rsidRPr="00051A83" w:rsidRDefault="00051A83" w:rsidP="00137FB2">
      <w:pPr>
        <w:pStyle w:val="Titre3"/>
        <w:rPr>
          <w:lang w:val="fr-FR"/>
        </w:rPr>
      </w:pPr>
      <w:r w:rsidRPr="00051A83">
        <w:rPr>
          <w:lang w:val="fr-FR"/>
        </w:rPr>
        <w:t>Nouvel indicateur d’achalandage basé sur les données réelles d’OPUS</w:t>
      </w:r>
    </w:p>
    <w:p w14:paraId="03B278EB" w14:textId="77777777" w:rsidR="007F1584" w:rsidRDefault="00051A83" w:rsidP="001161F2">
      <w:pPr>
        <w:pStyle w:val="Normal-projet"/>
        <w:spacing w:line="360" w:lineRule="auto"/>
        <w:ind w:left="0"/>
      </w:pPr>
      <w:r>
        <w:t xml:space="preserve">Dorénavant, la STM publie un indicateur </w:t>
      </w:r>
      <w:r w:rsidR="008A7FF7">
        <w:t xml:space="preserve">supplémentaire </w:t>
      </w:r>
      <w:r>
        <w:t xml:space="preserve">d’achalandage commun à plusieurs sociétés de transport basé sur les données électroniques générées par le système OPUS. Cette nouvelle mesure est présentée dans le </w:t>
      </w:r>
      <w:r w:rsidRPr="00051A83">
        <w:rPr>
          <w:color w:val="00B0F0"/>
          <w:u w:val="single"/>
        </w:rPr>
        <w:t>Rapport d’activité 2018</w:t>
      </w:r>
      <w:r w:rsidRPr="00051A83">
        <w:rPr>
          <w:color w:val="00B0F0"/>
        </w:rPr>
        <w:t xml:space="preserve"> </w:t>
      </w:r>
      <w:r>
        <w:t>et se chiffre à 365,2 millions de déplacements pour 2018.</w:t>
      </w:r>
    </w:p>
    <w:p w14:paraId="70D5791A" w14:textId="77777777" w:rsidR="00F82396" w:rsidRDefault="00F82396" w:rsidP="001161F2">
      <w:pPr>
        <w:pStyle w:val="Normal-projet"/>
        <w:spacing w:line="360" w:lineRule="auto"/>
        <w:ind w:left="0"/>
      </w:pPr>
      <w:r>
        <w:t>Fin de la page 18.</w:t>
      </w:r>
    </w:p>
    <w:p w14:paraId="4893E151" w14:textId="77777777" w:rsidR="00921C39" w:rsidRPr="007F1584" w:rsidRDefault="00921C39" w:rsidP="007F1584">
      <w:pPr>
        <w:pStyle w:val="titre3bleusectionAU"/>
        <w:rPr>
          <w:rFonts w:eastAsiaTheme="minorHAnsi"/>
          <w:color w:val="auto"/>
          <w:sz w:val="20"/>
          <w:szCs w:val="20"/>
        </w:rPr>
      </w:pPr>
      <w:r w:rsidRPr="00AA3067">
        <w:t>Une offre de service bonifiée</w:t>
      </w:r>
      <w:bookmarkEnd w:id="56"/>
      <w:r>
        <w:t xml:space="preserve"> au métro, aux bus et au TA</w:t>
      </w:r>
    </w:p>
    <w:p w14:paraId="6C37B877" w14:textId="77777777" w:rsidR="00921C39" w:rsidRPr="007A18D9" w:rsidRDefault="00921C39" w:rsidP="00921C39">
      <w:pPr>
        <w:rPr>
          <w:rFonts w:cs="Arial"/>
          <w:color w:val="000000" w:themeColor="text1"/>
        </w:rPr>
      </w:pPr>
      <w:r w:rsidRPr="007A18D9">
        <w:rPr>
          <w:rFonts w:cs="Arial"/>
          <w:color w:val="000000" w:themeColor="text1"/>
        </w:rPr>
        <w:t xml:space="preserve">En 2018, l’offre de service du métro a progressé de 3,8 % pour atteindre 88,8 millions de km, un record. C’est 13,3 % de plus qu’en 2015. </w:t>
      </w:r>
    </w:p>
    <w:p w14:paraId="30AC977B" w14:textId="77777777" w:rsidR="00921C39" w:rsidRPr="007A18D9" w:rsidRDefault="00921C39" w:rsidP="007B5136">
      <w:pPr>
        <w:pStyle w:val="Paragraphedeliste"/>
        <w:numPr>
          <w:ilvl w:val="0"/>
          <w:numId w:val="19"/>
        </w:numPr>
      </w:pPr>
      <w:r w:rsidRPr="007A18D9">
        <w:t>Le service aux cinq minutes de 15 h à 22 h 30 s’est poursuivi sur les lignes verte, orange, jaune et bleue</w:t>
      </w:r>
      <w:r w:rsidR="00166934" w:rsidRPr="002A66E5">
        <w:t>;</w:t>
      </w:r>
    </w:p>
    <w:p w14:paraId="683C1309" w14:textId="77777777" w:rsidR="002A66E5" w:rsidRPr="005E649A" w:rsidRDefault="00921C39" w:rsidP="00921C39">
      <w:pPr>
        <w:pStyle w:val="Paragraphedeliste"/>
        <w:numPr>
          <w:ilvl w:val="0"/>
          <w:numId w:val="19"/>
        </w:numPr>
      </w:pPr>
      <w:r w:rsidRPr="007A18D9">
        <w:t>Depuis l’été, les trains AZUR, avec 8 % de plus de capacité, desservent entièrement la ligne orange et partiellement la ligne verte.</w:t>
      </w:r>
    </w:p>
    <w:p w14:paraId="63B339CD" w14:textId="77777777" w:rsidR="00125881" w:rsidRDefault="00533172" w:rsidP="00544C77">
      <w:pPr>
        <w:rPr>
          <w:rFonts w:cs="Arial"/>
          <w:color w:val="000000" w:themeColor="text1"/>
        </w:rPr>
      </w:pPr>
      <w:r>
        <w:rPr>
          <w:rFonts w:cs="Arial"/>
          <w:noProof/>
          <w:color w:val="000000" w:themeColor="text1"/>
          <w:lang w:eastAsia="fr-CA"/>
        </w:rPr>
        <w:lastRenderedPageBreak/>
        <w:drawing>
          <wp:inline distT="0" distB="0" distL="0" distR="0" wp14:anchorId="499AA714" wp14:editId="4D088C45">
            <wp:extent cx="3960000" cy="2034731"/>
            <wp:effectExtent l="0" t="0" r="2540" b="3810"/>
            <wp:docPr id="24" name="Image 24" descr="L'évolution de l'offre métro et bus a été de 77,9 pour métro et 66,8 pour bus en 2015. Elle a été de 79,3 pour métro et 67,0 pour bus en 2016. Elle a été de 85,5 pour métro et 68,6 pour bus en 2017. Elle a été de 88,8 pour métro et 68,9 pour bus en 2018. La cible 2020 est de 91,4 pour métro et 71,2 pour bus. La cible 2025 est 99,1 pour métro et 74,8 pour bus. " title="Graphique de l'évolution de l'offre métro et bus (millions de kilomètre commerci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2-objectif9.png"/>
                    <pic:cNvPicPr/>
                  </pic:nvPicPr>
                  <pic:blipFill>
                    <a:blip r:embed="rId35" cstate="email">
                      <a:extLst>
                        <a:ext uri="{28A0092B-C50C-407E-A947-70E740481C1C}">
                          <a14:useLocalDpi xmlns:a14="http://schemas.microsoft.com/office/drawing/2010/main"/>
                        </a:ext>
                      </a:extLst>
                    </a:blip>
                    <a:stretch>
                      <a:fillRect/>
                    </a:stretch>
                  </pic:blipFill>
                  <pic:spPr>
                    <a:xfrm>
                      <a:off x="0" y="0"/>
                      <a:ext cx="3960000" cy="2034731"/>
                    </a:xfrm>
                    <a:prstGeom prst="rect">
                      <a:avLst/>
                    </a:prstGeom>
                  </pic:spPr>
                </pic:pic>
              </a:graphicData>
            </a:graphic>
          </wp:inline>
        </w:drawing>
      </w:r>
    </w:p>
    <w:p w14:paraId="6DBD5F23" w14:textId="77777777" w:rsidR="00E75CF9" w:rsidRDefault="00544C77" w:rsidP="00544C77">
      <w:pPr>
        <w:rPr>
          <w:rFonts w:cs="Arial"/>
          <w:color w:val="000000" w:themeColor="text1"/>
        </w:rPr>
      </w:pPr>
      <w:r w:rsidRPr="00544C77">
        <w:rPr>
          <w:rFonts w:cs="Arial"/>
          <w:color w:val="000000" w:themeColor="text1"/>
        </w:rPr>
        <w:t xml:space="preserve">L’offre du </w:t>
      </w:r>
      <w:r w:rsidR="006B7C8E">
        <w:rPr>
          <w:rFonts w:cs="Arial"/>
          <w:color w:val="000000" w:themeColor="text1"/>
        </w:rPr>
        <w:t>réseau des bus</w:t>
      </w:r>
      <w:r w:rsidRPr="00544C77">
        <w:rPr>
          <w:rFonts w:cs="Arial"/>
          <w:color w:val="000000" w:themeColor="text1"/>
        </w:rPr>
        <w:t xml:space="preserve"> a</w:t>
      </w:r>
      <w:r w:rsidR="00F52D8B">
        <w:rPr>
          <w:rFonts w:cs="Arial"/>
          <w:color w:val="000000" w:themeColor="text1"/>
        </w:rPr>
        <w:t>,</w:t>
      </w:r>
      <w:r w:rsidRPr="00544C77">
        <w:rPr>
          <w:rFonts w:cs="Arial"/>
          <w:color w:val="000000" w:themeColor="text1"/>
        </w:rPr>
        <w:t xml:space="preserve"> quant à elle</w:t>
      </w:r>
      <w:r w:rsidR="00F52D8B">
        <w:rPr>
          <w:rFonts w:cs="Arial"/>
          <w:color w:val="000000" w:themeColor="text1"/>
        </w:rPr>
        <w:t>,</w:t>
      </w:r>
      <w:r w:rsidRPr="00544C77">
        <w:rPr>
          <w:rFonts w:cs="Arial"/>
          <w:color w:val="000000" w:themeColor="text1"/>
        </w:rPr>
        <w:t xml:space="preserve"> augmenté de 354 000 km entre 2017 et 2018 pour dépasser 68,9 m</w:t>
      </w:r>
      <w:r w:rsidR="008A7FF7">
        <w:rPr>
          <w:rFonts w:cs="Arial"/>
          <w:color w:val="000000" w:themeColor="text1"/>
        </w:rPr>
        <w:t>illions de km en 2018. C’est 2,</w:t>
      </w:r>
      <w:r w:rsidRPr="00544C77">
        <w:rPr>
          <w:rFonts w:cs="Arial"/>
          <w:color w:val="000000" w:themeColor="text1"/>
        </w:rPr>
        <w:t>2 millions de km avec clie</w:t>
      </w:r>
      <w:r>
        <w:rPr>
          <w:rFonts w:cs="Arial"/>
          <w:color w:val="000000" w:themeColor="text1"/>
        </w:rPr>
        <w:t xml:space="preserve">nts à bord de plus qu’en 2015. </w:t>
      </w:r>
    </w:p>
    <w:p w14:paraId="14F7B09D" w14:textId="77777777" w:rsidR="00544C77" w:rsidRDefault="00544C77" w:rsidP="00544C77">
      <w:pPr>
        <w:rPr>
          <w:rFonts w:cs="Arial"/>
          <w:color w:val="000000" w:themeColor="text1"/>
        </w:rPr>
      </w:pPr>
      <w:r w:rsidRPr="00544C77">
        <w:rPr>
          <w:rFonts w:cs="Arial"/>
          <w:color w:val="000000" w:themeColor="text1"/>
        </w:rPr>
        <w:t>Des bonifications importantes ont été apportées pour plusieurs secteurs en 2018</w:t>
      </w:r>
      <w:r>
        <w:rPr>
          <w:rFonts w:cs="Arial"/>
          <w:color w:val="000000" w:themeColor="text1"/>
        </w:rPr>
        <w:t> :</w:t>
      </w:r>
    </w:p>
    <w:p w14:paraId="7D3F23EA" w14:textId="77777777" w:rsidR="00921C39" w:rsidRPr="00544C77" w:rsidRDefault="00921C39" w:rsidP="00544C77">
      <w:pPr>
        <w:pStyle w:val="Paragraphedeliste"/>
        <w:numPr>
          <w:ilvl w:val="0"/>
          <w:numId w:val="19"/>
        </w:numPr>
      </w:pPr>
      <w:r w:rsidRPr="007A18D9">
        <w:t>La desserte de Rivière-des-Prairies/Pointe-aux-Trembles a été améliorée avec la nouvelle ligne 81-Saint-Jean-Baptiste qui offre un lien nord-sud</w:t>
      </w:r>
      <w:r w:rsidR="00166934" w:rsidRPr="002A66E5">
        <w:t>;</w:t>
      </w:r>
      <w:r w:rsidRPr="007A18D9">
        <w:t xml:space="preserve"> </w:t>
      </w:r>
    </w:p>
    <w:p w14:paraId="7A51C0A4" w14:textId="77777777" w:rsidR="00921C39" w:rsidRPr="007A18D9" w:rsidRDefault="00921C39" w:rsidP="00544C77">
      <w:pPr>
        <w:pStyle w:val="Paragraphedeliste"/>
        <w:numPr>
          <w:ilvl w:val="0"/>
          <w:numId w:val="19"/>
        </w:numPr>
      </w:pPr>
      <w:r w:rsidRPr="007A18D9">
        <w:t>Des ajustements à des lignes du secteur Chabanel ont été apportés de façon à assurer un lien plus efficace à partir du métro vers ce pôle d’emploi en pleine croissance</w:t>
      </w:r>
      <w:r w:rsidR="00166934" w:rsidRPr="002A66E5">
        <w:t>;</w:t>
      </w:r>
      <w:r w:rsidRPr="007A18D9">
        <w:t xml:space="preserve"> </w:t>
      </w:r>
    </w:p>
    <w:p w14:paraId="2D583E81" w14:textId="77777777" w:rsidR="00921C39" w:rsidRPr="007A18D9" w:rsidRDefault="00921C39" w:rsidP="00544C77">
      <w:pPr>
        <w:pStyle w:val="Paragraphedeliste"/>
        <w:numPr>
          <w:ilvl w:val="0"/>
          <w:numId w:val="19"/>
        </w:numPr>
      </w:pPr>
      <w:r w:rsidRPr="007A18D9">
        <w:t>La ligne 35-Griffintown a été créée, améliorant l’accessibilité pour les milliers de résidents de ce secteur</w:t>
      </w:r>
      <w:r w:rsidR="00166934" w:rsidRPr="002A66E5">
        <w:t>;</w:t>
      </w:r>
      <w:r w:rsidRPr="007A18D9">
        <w:t xml:space="preserve"> </w:t>
      </w:r>
    </w:p>
    <w:p w14:paraId="2D629622" w14:textId="77777777" w:rsidR="00921C39" w:rsidRPr="000E1048" w:rsidRDefault="00921C39" w:rsidP="00544C77">
      <w:pPr>
        <w:pStyle w:val="Paragraphedeliste"/>
        <w:numPr>
          <w:ilvl w:val="0"/>
          <w:numId w:val="19"/>
        </w:numPr>
      </w:pPr>
      <w:r w:rsidRPr="000E1048">
        <w:t>L’offre de transport les fins de semaine a été bonifiée par la mise en service de la ligne 209 - Des Sources pour l’Ouest de l’île et de la ligne 711- Parc-du-Mont-Royal / Oratoire.</w:t>
      </w:r>
    </w:p>
    <w:p w14:paraId="3A2663D4" w14:textId="77777777" w:rsidR="00125881" w:rsidRDefault="001779CF" w:rsidP="00921C39">
      <w:pPr>
        <w:rPr>
          <w:rFonts w:cs="Arial"/>
        </w:rPr>
      </w:pPr>
      <w:r>
        <w:rPr>
          <w:rFonts w:cs="Arial"/>
          <w:noProof/>
          <w:lang w:eastAsia="fr-CA"/>
        </w:rPr>
        <w:drawing>
          <wp:inline distT="0" distB="0" distL="0" distR="0" wp14:anchorId="5BFA2362" wp14:editId="262C4B28">
            <wp:extent cx="3960000" cy="1994754"/>
            <wp:effectExtent l="0" t="0" r="2540" b="5715"/>
            <wp:docPr id="424" name="Imag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G3-objectif9.png"/>
                    <pic:cNvPicPr/>
                  </pic:nvPicPr>
                  <pic:blipFill>
                    <a:blip r:embed="rId36" cstate="email">
                      <a:extLst>
                        <a:ext uri="{28A0092B-C50C-407E-A947-70E740481C1C}">
                          <a14:useLocalDpi xmlns:a14="http://schemas.microsoft.com/office/drawing/2010/main"/>
                        </a:ext>
                      </a:extLst>
                    </a:blip>
                    <a:stretch>
                      <a:fillRect/>
                    </a:stretch>
                  </pic:blipFill>
                  <pic:spPr>
                    <a:xfrm>
                      <a:off x="0" y="0"/>
                      <a:ext cx="3960000" cy="1994754"/>
                    </a:xfrm>
                    <a:prstGeom prst="rect">
                      <a:avLst/>
                    </a:prstGeom>
                  </pic:spPr>
                </pic:pic>
              </a:graphicData>
            </a:graphic>
          </wp:inline>
        </w:drawing>
      </w:r>
    </w:p>
    <w:p w14:paraId="6DD08ECF" w14:textId="77777777" w:rsidR="00544C77" w:rsidRDefault="00921C39" w:rsidP="00921C39">
      <w:pPr>
        <w:rPr>
          <w:rFonts w:cs="Arial"/>
        </w:rPr>
      </w:pPr>
      <w:r>
        <w:rPr>
          <w:rFonts w:cs="Arial"/>
        </w:rPr>
        <w:lastRenderedPageBreak/>
        <w:t>L’offre de service du t</w:t>
      </w:r>
      <w:r w:rsidRPr="00B34013">
        <w:rPr>
          <w:rFonts w:cs="Arial"/>
        </w:rPr>
        <w:t xml:space="preserve">ransport adapté </w:t>
      </w:r>
      <w:r>
        <w:rPr>
          <w:rFonts w:cs="Arial"/>
        </w:rPr>
        <w:t>(TA) a aussi poursuivi</w:t>
      </w:r>
      <w:r w:rsidRPr="00B34013">
        <w:rPr>
          <w:rFonts w:cs="Arial"/>
        </w:rPr>
        <w:t xml:space="preserve"> sa croissance</w:t>
      </w:r>
      <w:r>
        <w:rPr>
          <w:rFonts w:cs="Arial"/>
        </w:rPr>
        <w:t xml:space="preserve"> entamée depuis plus d’une dizaine d’années. En 2018, les services du TA ont permis aux clients d’effectuer</w:t>
      </w:r>
      <w:r w:rsidRPr="002C1952">
        <w:rPr>
          <w:rFonts w:cs="Arial"/>
        </w:rPr>
        <w:t xml:space="preserve"> </w:t>
      </w:r>
      <w:r>
        <w:rPr>
          <w:rFonts w:cs="Arial"/>
        </w:rPr>
        <w:t>un record de 4,2 millions de</w:t>
      </w:r>
      <w:r w:rsidRPr="002C1952">
        <w:rPr>
          <w:rFonts w:cs="Arial"/>
        </w:rPr>
        <w:t xml:space="preserve"> déplacements</w:t>
      </w:r>
      <w:r>
        <w:rPr>
          <w:rFonts w:cs="Arial"/>
        </w:rPr>
        <w:t>, soit 4,9 %</w:t>
      </w:r>
      <w:r w:rsidRPr="00B34013">
        <w:rPr>
          <w:rFonts w:cs="Arial"/>
        </w:rPr>
        <w:t xml:space="preserve"> </w:t>
      </w:r>
      <w:r>
        <w:rPr>
          <w:rFonts w:cs="Arial"/>
        </w:rPr>
        <w:t>de plus qu’en</w:t>
      </w:r>
      <w:r w:rsidRPr="00B34013">
        <w:rPr>
          <w:rFonts w:cs="Arial"/>
        </w:rPr>
        <w:t xml:space="preserve"> 2017</w:t>
      </w:r>
      <w:r>
        <w:rPr>
          <w:rFonts w:cs="Arial"/>
        </w:rPr>
        <w:t xml:space="preserve">. </w:t>
      </w:r>
    </w:p>
    <w:p w14:paraId="75039062" w14:textId="77777777" w:rsidR="00125881" w:rsidRDefault="00533172" w:rsidP="00A5270F">
      <w:bookmarkStart w:id="57" w:name="_Toc507484894"/>
      <w:bookmarkStart w:id="58" w:name="_Toc507573543"/>
      <w:r>
        <w:rPr>
          <w:noProof/>
          <w:lang w:eastAsia="fr-CA"/>
        </w:rPr>
        <w:drawing>
          <wp:inline distT="0" distB="0" distL="0" distR="0" wp14:anchorId="0C4C0E3C" wp14:editId="5CCAB8F6">
            <wp:extent cx="3960000" cy="2451108"/>
            <wp:effectExtent l="0" t="0" r="2540" b="6350"/>
            <wp:docPr id="28" name="Image 28" descr="Photo d'une chauffeure aidant une usagé à débarquer d'un minibus du transport adap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2-objectif9.png"/>
                    <pic:cNvPicPr/>
                  </pic:nvPicPr>
                  <pic:blipFill>
                    <a:blip r:embed="rId37" cstate="email">
                      <a:extLst>
                        <a:ext uri="{28A0092B-C50C-407E-A947-70E740481C1C}">
                          <a14:useLocalDpi xmlns:a14="http://schemas.microsoft.com/office/drawing/2010/main"/>
                        </a:ext>
                      </a:extLst>
                    </a:blip>
                    <a:stretch>
                      <a:fillRect/>
                    </a:stretch>
                  </pic:blipFill>
                  <pic:spPr>
                    <a:xfrm>
                      <a:off x="0" y="0"/>
                      <a:ext cx="3960000" cy="2451108"/>
                    </a:xfrm>
                    <a:prstGeom prst="rect">
                      <a:avLst/>
                    </a:prstGeom>
                  </pic:spPr>
                </pic:pic>
              </a:graphicData>
            </a:graphic>
          </wp:inline>
        </w:drawing>
      </w:r>
    </w:p>
    <w:p w14:paraId="24C7031A" w14:textId="77777777" w:rsidR="00F82396" w:rsidRDefault="00F82396" w:rsidP="00A5270F">
      <w:r>
        <w:t>Fin de la page 19.</w:t>
      </w:r>
    </w:p>
    <w:p w14:paraId="01CECDE6" w14:textId="77777777" w:rsidR="00B81759" w:rsidRDefault="00B81759" w:rsidP="00137FB2">
      <w:pPr>
        <w:pStyle w:val="Titre3"/>
      </w:pPr>
      <w:r w:rsidRPr="004E6D91">
        <w:t>SRB Sauvé</w:t>
      </w:r>
      <w:r>
        <w:t xml:space="preserve"> / </w:t>
      </w:r>
      <w:r w:rsidRPr="004E6D91">
        <w:t>Côte-Vertu</w:t>
      </w:r>
    </w:p>
    <w:p w14:paraId="75BD8EAC" w14:textId="77777777" w:rsidR="00B81759" w:rsidRDefault="00B81759" w:rsidP="001161F2">
      <w:pPr>
        <w:pStyle w:val="Normal-projet"/>
        <w:spacing w:line="360" w:lineRule="auto"/>
        <w:ind w:left="0"/>
      </w:pPr>
      <w:r>
        <w:t>L</w:t>
      </w:r>
      <w:r w:rsidRPr="00AA3067">
        <w:t>e projet</w:t>
      </w:r>
      <w:r>
        <w:t xml:space="preserve"> de service rapide par bus Sauvé / </w:t>
      </w:r>
      <w:r w:rsidRPr="00A51F06">
        <w:t xml:space="preserve">Côte-Vertu (SRB-SCV) </w:t>
      </w:r>
      <w:r w:rsidRPr="00955276">
        <w:t xml:space="preserve">consiste à implanter </w:t>
      </w:r>
      <w:r>
        <w:t xml:space="preserve">– en </w:t>
      </w:r>
      <w:r w:rsidR="008A7FF7">
        <w:t>collaboration avec la V</w:t>
      </w:r>
      <w:r>
        <w:t>ille de Montréal – une voie exclusive pour l</w:t>
      </w:r>
      <w:r w:rsidRPr="00955276">
        <w:t xml:space="preserve">es bus sur </w:t>
      </w:r>
      <w:r>
        <w:t xml:space="preserve">cet </w:t>
      </w:r>
      <w:r w:rsidRPr="00955276">
        <w:t>axe</w:t>
      </w:r>
      <w:r w:rsidRPr="00EB2A3F">
        <w:t>.</w:t>
      </w:r>
      <w:r>
        <w:t xml:space="preserve"> </w:t>
      </w:r>
      <w:r w:rsidRPr="00955276">
        <w:t>Le tronçon de 4,7</w:t>
      </w:r>
      <w:r>
        <w:t> </w:t>
      </w:r>
      <w:r w:rsidRPr="00955276">
        <w:t xml:space="preserve">km du </w:t>
      </w:r>
      <w:r>
        <w:t>SRB-SCV</w:t>
      </w:r>
      <w:r w:rsidRPr="00A51F06">
        <w:t xml:space="preserve"> </w:t>
      </w:r>
      <w:r w:rsidRPr="00955276">
        <w:t xml:space="preserve">commence à la station de métro Côte-Vertu et se termine à la station de métro Sauvé, en passant sur le boulevard de la Côte-Vertu et la rue Sauvé. </w:t>
      </w:r>
      <w:r w:rsidRPr="00EB2A3F">
        <w:t>Dès la fin de 2020,</w:t>
      </w:r>
      <w:r>
        <w:t xml:space="preserve"> ce </w:t>
      </w:r>
      <w:r w:rsidRPr="00A51F06">
        <w:t>SRB</w:t>
      </w:r>
      <w:r w:rsidRPr="00955276">
        <w:t xml:space="preserve"> sera en fonction 24 heures par jour et 7 jours par semaine</w:t>
      </w:r>
      <w:r>
        <w:t xml:space="preserve">. Il sera assorti de </w:t>
      </w:r>
      <w:r w:rsidRPr="00A51F06">
        <w:t>feux</w:t>
      </w:r>
      <w:r>
        <w:t xml:space="preserve"> prioritaires bus aux carrefours et de l’information clientèle aux zones </w:t>
      </w:r>
      <w:r w:rsidRPr="00A51F06">
        <w:t>d’embarquement</w:t>
      </w:r>
      <w:r>
        <w:t xml:space="preserve"> ou </w:t>
      </w:r>
      <w:r w:rsidR="00FB6BE9">
        <w:t xml:space="preserve">de </w:t>
      </w:r>
      <w:r w:rsidRPr="00A51F06">
        <w:t>débarquement</w:t>
      </w:r>
      <w:r>
        <w:t xml:space="preserve">. Les bus pourront circuler plus rapidement </w:t>
      </w:r>
      <w:r w:rsidRPr="00955276">
        <w:t>sur</w:t>
      </w:r>
      <w:r>
        <w:t xml:space="preserve"> cet </w:t>
      </w:r>
      <w:r w:rsidRPr="00955276">
        <w:t>axe</w:t>
      </w:r>
      <w:r>
        <w:t xml:space="preserve"> et offrir une meilleure régularité de service.</w:t>
      </w:r>
    </w:p>
    <w:p w14:paraId="04175D71" w14:textId="77777777" w:rsidR="00B81759" w:rsidRPr="00124CE4" w:rsidRDefault="00B81759" w:rsidP="001161F2">
      <w:pPr>
        <w:pStyle w:val="Normal-projet"/>
        <w:spacing w:line="360" w:lineRule="auto"/>
        <w:ind w:left="0"/>
      </w:pPr>
      <w:r w:rsidRPr="000115EB">
        <w:t>2018 a été l’occasion pour la STM de réaliser plusieurs rencontres avec les arrondissements afin d’optimiser l’arrimage du projet avec le</w:t>
      </w:r>
      <w:r>
        <w:t>s besoins du</w:t>
      </w:r>
      <w:r w:rsidRPr="000115EB">
        <w:t xml:space="preserve"> milieu. Les plans et devis ont été finalisés</w:t>
      </w:r>
      <w:r>
        <w:t xml:space="preserve"> et la Ville et la STM ont convenu de la portée de leurs travaux respectifs</w:t>
      </w:r>
      <w:r w:rsidRPr="000115EB">
        <w:t xml:space="preserve">. </w:t>
      </w:r>
      <w:r>
        <w:t>Un</w:t>
      </w:r>
      <w:r w:rsidRPr="000115EB">
        <w:t xml:space="preserve"> contrat octroyé à la fin de 2018 prévoit l</w:t>
      </w:r>
      <w:r>
        <w:t xml:space="preserve">e début des </w:t>
      </w:r>
      <w:r w:rsidRPr="000115EB">
        <w:t xml:space="preserve">travaux </w:t>
      </w:r>
      <w:r>
        <w:t xml:space="preserve">au </w:t>
      </w:r>
      <w:r w:rsidRPr="000115EB">
        <w:t>printemps 2019.</w:t>
      </w:r>
    </w:p>
    <w:p w14:paraId="0F687353" w14:textId="77777777" w:rsidR="00866B4A" w:rsidRPr="001E0DAF" w:rsidRDefault="00866B4A" w:rsidP="00137FB2">
      <w:pPr>
        <w:pStyle w:val="Titre3"/>
        <w:rPr>
          <w:lang w:val="fr-FR"/>
        </w:rPr>
      </w:pPr>
      <w:r>
        <w:rPr>
          <w:lang w:val="fr-FR"/>
        </w:rPr>
        <w:lastRenderedPageBreak/>
        <w:t>Priorité</w:t>
      </w:r>
      <w:r w:rsidRPr="001E0DAF">
        <w:rPr>
          <w:lang w:val="fr-FR"/>
        </w:rPr>
        <w:t xml:space="preserve"> des bus aux feux de circulation</w:t>
      </w:r>
    </w:p>
    <w:p w14:paraId="351CDE44" w14:textId="77777777" w:rsidR="00866B4A" w:rsidRDefault="00866B4A" w:rsidP="001161F2">
      <w:pPr>
        <w:pStyle w:val="Normal-projet"/>
        <w:spacing w:line="360" w:lineRule="auto"/>
      </w:pPr>
      <w:r>
        <w:t>En 2018, la STM a réalis</w:t>
      </w:r>
      <w:r w:rsidRPr="00AB4FEE">
        <w:t>é</w:t>
      </w:r>
      <w:r>
        <w:t xml:space="preserve"> en</w:t>
      </w:r>
      <w:r w:rsidRPr="00516C99">
        <w:t xml:space="preserve"> collaboration </w:t>
      </w:r>
      <w:r>
        <w:t>avec</w:t>
      </w:r>
      <w:r w:rsidRPr="00516C99">
        <w:t xml:space="preserve"> la Ville de Montréal </w:t>
      </w:r>
      <w:r w:rsidRPr="00AB4FEE">
        <w:t xml:space="preserve">un projet-pilote afin de tester la priorisation </w:t>
      </w:r>
      <w:r>
        <w:t xml:space="preserve">par détection </w:t>
      </w:r>
      <w:r w:rsidRPr="00AB4FEE">
        <w:t xml:space="preserve">des bus aux feux de circulation. </w:t>
      </w:r>
      <w:r>
        <w:t xml:space="preserve">Ainsi, </w:t>
      </w:r>
      <w:r w:rsidRPr="00AB4FEE">
        <w:t>ce système</w:t>
      </w:r>
      <w:r>
        <w:t xml:space="preserve"> peut activer </w:t>
      </w:r>
      <w:r w:rsidRPr="00AB4FEE">
        <w:t xml:space="preserve">le feu </w:t>
      </w:r>
      <w:r>
        <w:t>prioritaire à l’approche du bus</w:t>
      </w:r>
      <w:r w:rsidRPr="00AB4FEE">
        <w:t xml:space="preserve">. </w:t>
      </w:r>
      <w:r>
        <w:t>Il a été implanté</w:t>
      </w:r>
      <w:r w:rsidRPr="006C734F">
        <w:t xml:space="preserve"> sur une soixantaine de carrefours, couvrant sept lignes importantes (24, 32, 45, 67, 95, 432 et 46</w:t>
      </w:r>
      <w:r>
        <w:t>7) pour les cinq axes suivants :</w:t>
      </w:r>
    </w:p>
    <w:p w14:paraId="2F87A980" w14:textId="77777777" w:rsidR="00866B4A" w:rsidRPr="000E1048" w:rsidRDefault="00866B4A" w:rsidP="001161F2">
      <w:pPr>
        <w:pStyle w:val="Bullet-Projet"/>
      </w:pPr>
      <w:r w:rsidRPr="000E1048">
        <w:t>Papineau (entre Jarry et Gauthier)</w:t>
      </w:r>
    </w:p>
    <w:p w14:paraId="027E6254" w14:textId="77777777" w:rsidR="00866B4A" w:rsidRPr="000E1048" w:rsidRDefault="00866B4A" w:rsidP="001161F2">
      <w:pPr>
        <w:pStyle w:val="Bullet-Projet"/>
      </w:pPr>
      <w:r>
        <w:t>Saint-</w:t>
      </w:r>
      <w:r w:rsidRPr="000E1048">
        <w:t>Michel (entre Bélanger et Davidson)</w:t>
      </w:r>
    </w:p>
    <w:p w14:paraId="458EE74A" w14:textId="77777777" w:rsidR="00866B4A" w:rsidRPr="000E1048" w:rsidRDefault="00252CC5" w:rsidP="001161F2">
      <w:pPr>
        <w:pStyle w:val="Bullet-Projet"/>
      </w:pPr>
      <w:r>
        <w:t>Lacordaire (entre d</w:t>
      </w:r>
      <w:r w:rsidR="00866B4A" w:rsidRPr="000E1048">
        <w:t>’Amos et Rosemont)</w:t>
      </w:r>
    </w:p>
    <w:p w14:paraId="164BD343" w14:textId="77777777" w:rsidR="00866B4A" w:rsidRPr="000E1048" w:rsidRDefault="00866B4A" w:rsidP="001161F2">
      <w:pPr>
        <w:pStyle w:val="Bullet-Projet"/>
      </w:pPr>
      <w:r w:rsidRPr="000E1048">
        <w:t>Sherbrooke (entre Coloniale et Bishop)</w:t>
      </w:r>
    </w:p>
    <w:p w14:paraId="75F45F7E" w14:textId="77777777" w:rsidR="00866B4A" w:rsidRDefault="00866B4A" w:rsidP="001161F2">
      <w:pPr>
        <w:pStyle w:val="Bullet-Projet"/>
        <w:rPr>
          <w:rFonts w:cs="Arial"/>
        </w:rPr>
      </w:pPr>
      <w:r w:rsidRPr="000E1048">
        <w:t xml:space="preserve">Bélanger (entre Dumesnil et </w:t>
      </w:r>
      <w:r>
        <w:t>Saint-</w:t>
      </w:r>
      <w:r w:rsidRPr="000E1048">
        <w:t>Denis)</w:t>
      </w:r>
      <w:r>
        <w:rPr>
          <w:rFonts w:cs="Arial"/>
        </w:rPr>
        <w:t xml:space="preserve"> </w:t>
      </w:r>
    </w:p>
    <w:p w14:paraId="3B0060C8" w14:textId="77777777" w:rsidR="00921C39" w:rsidRPr="00AA3067" w:rsidRDefault="00921C39" w:rsidP="00921C39">
      <w:pPr>
        <w:pStyle w:val="Titre3"/>
      </w:pPr>
      <w:r>
        <w:t>D</w:t>
      </w:r>
      <w:r w:rsidRPr="00AA3067">
        <w:t xml:space="preserve">avantage de mesures </w:t>
      </w:r>
      <w:r w:rsidRPr="007151F8">
        <w:t xml:space="preserve">préférentielles pour bus </w:t>
      </w:r>
      <w:r w:rsidRPr="00AA3067">
        <w:t>(MPB)</w:t>
      </w:r>
      <w:bookmarkEnd w:id="57"/>
      <w:bookmarkEnd w:id="58"/>
    </w:p>
    <w:p w14:paraId="188DA3D0" w14:textId="77777777" w:rsidR="006949C0" w:rsidRDefault="00921C39" w:rsidP="00921C39">
      <w:pPr>
        <w:rPr>
          <w:rFonts w:cs="Arial"/>
        </w:rPr>
      </w:pPr>
      <w:r>
        <w:rPr>
          <w:rFonts w:cs="Arial"/>
        </w:rPr>
        <w:t xml:space="preserve">Les </w:t>
      </w:r>
      <w:r w:rsidRPr="009F5C9F">
        <w:rPr>
          <w:rFonts w:cs="Arial"/>
        </w:rPr>
        <w:t>mesures préférentielles pour bus (MPB)</w:t>
      </w:r>
      <w:r>
        <w:rPr>
          <w:rFonts w:cs="Arial"/>
        </w:rPr>
        <w:t xml:space="preserve"> sont une combinaison de </w:t>
      </w:r>
      <w:r w:rsidRPr="009F5C9F">
        <w:rPr>
          <w:rFonts w:cs="Arial"/>
        </w:rPr>
        <w:t>feux de circulation prioritaires</w:t>
      </w:r>
      <w:r>
        <w:rPr>
          <w:rFonts w:cs="Arial"/>
        </w:rPr>
        <w:t xml:space="preserve"> et de v</w:t>
      </w:r>
      <w:r w:rsidRPr="009F5C9F">
        <w:rPr>
          <w:rFonts w:cs="Arial"/>
        </w:rPr>
        <w:t xml:space="preserve">oies réservées </w:t>
      </w:r>
      <w:r>
        <w:rPr>
          <w:rFonts w:cs="Arial"/>
        </w:rPr>
        <w:t>pour bus permettant d’améliorer la régularité et la rapidité des bus. Avec l’ajout de 44 km en</w:t>
      </w:r>
      <w:r w:rsidRPr="00AA3067">
        <w:rPr>
          <w:rFonts w:cs="Arial"/>
        </w:rPr>
        <w:t xml:space="preserve"> 201</w:t>
      </w:r>
      <w:r>
        <w:rPr>
          <w:rFonts w:cs="Arial"/>
        </w:rPr>
        <w:t xml:space="preserve">8, le réseau des MPB couvre un total de </w:t>
      </w:r>
      <w:r w:rsidR="000163EF">
        <w:rPr>
          <w:rFonts w:cs="Arial"/>
        </w:rPr>
        <w:t xml:space="preserve">presque </w:t>
      </w:r>
      <w:r>
        <w:rPr>
          <w:rFonts w:cs="Arial"/>
        </w:rPr>
        <w:t xml:space="preserve">394 km. </w:t>
      </w:r>
    </w:p>
    <w:p w14:paraId="0CD21D29" w14:textId="77777777" w:rsidR="00125881" w:rsidRDefault="00533172" w:rsidP="00921C39">
      <w:pPr>
        <w:rPr>
          <w:rFonts w:cs="Arial"/>
        </w:rPr>
      </w:pPr>
      <w:r>
        <w:rPr>
          <w:rFonts w:cs="Arial"/>
          <w:noProof/>
          <w:lang w:eastAsia="fr-CA"/>
        </w:rPr>
        <w:drawing>
          <wp:inline distT="0" distB="0" distL="0" distR="0" wp14:anchorId="682692CD" wp14:editId="2ADAAFB8">
            <wp:extent cx="3960000" cy="2063360"/>
            <wp:effectExtent l="0" t="0" r="2540" b="0"/>
            <wp:docPr id="29" name="Image 29" descr="À la fin de 2015, des mesures préférentielles pour bus étaient en place sur 223,7 km de voie. C'était 287,5 km en 2016 et 350,1 km en 2017.  Finalement, des mesures préférentielles pour bus étaient présentes sur 393,9 km de voies à la fin de 2018." title="Graphique sur les kilomètres totaux de mesures préférentielles pour bus (MP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4-objectif9.png"/>
                    <pic:cNvPicPr/>
                  </pic:nvPicPr>
                  <pic:blipFill>
                    <a:blip r:embed="rId38" cstate="email">
                      <a:extLst>
                        <a:ext uri="{28A0092B-C50C-407E-A947-70E740481C1C}">
                          <a14:useLocalDpi xmlns:a14="http://schemas.microsoft.com/office/drawing/2010/main"/>
                        </a:ext>
                      </a:extLst>
                    </a:blip>
                    <a:stretch>
                      <a:fillRect/>
                    </a:stretch>
                  </pic:blipFill>
                  <pic:spPr>
                    <a:xfrm>
                      <a:off x="0" y="0"/>
                      <a:ext cx="3960000" cy="2063360"/>
                    </a:xfrm>
                    <a:prstGeom prst="rect">
                      <a:avLst/>
                    </a:prstGeom>
                  </pic:spPr>
                </pic:pic>
              </a:graphicData>
            </a:graphic>
          </wp:inline>
        </w:drawing>
      </w:r>
    </w:p>
    <w:p w14:paraId="73B56304" w14:textId="77777777" w:rsidR="00921C39" w:rsidRDefault="00921C39" w:rsidP="00921C39">
      <w:pPr>
        <w:rPr>
          <w:rFonts w:cs="Arial"/>
        </w:rPr>
      </w:pPr>
      <w:r>
        <w:rPr>
          <w:rFonts w:cs="Arial"/>
        </w:rPr>
        <w:t xml:space="preserve">En 2018, les voies réservées suivantes ont été ajoutées : </w:t>
      </w:r>
    </w:p>
    <w:p w14:paraId="10A48857" w14:textId="77777777" w:rsidR="00921C39" w:rsidRPr="000E1048" w:rsidRDefault="00921C39" w:rsidP="007B5136">
      <w:pPr>
        <w:pStyle w:val="Paragraphedeliste"/>
        <w:numPr>
          <w:ilvl w:val="0"/>
          <w:numId w:val="21"/>
        </w:numPr>
      </w:pPr>
      <w:r w:rsidRPr="000E1048">
        <w:t>Notre-Dame Est (juillet)</w:t>
      </w:r>
      <w:r w:rsidR="00166934" w:rsidRPr="00251701">
        <w:rPr>
          <w:color w:val="FFFFFF" w:themeColor="background1"/>
        </w:rPr>
        <w:t>;</w:t>
      </w:r>
    </w:p>
    <w:p w14:paraId="130F3D10" w14:textId="77777777" w:rsidR="00921C39" w:rsidRPr="000E1048" w:rsidRDefault="00921C39" w:rsidP="007B5136">
      <w:pPr>
        <w:pStyle w:val="Paragraphedeliste"/>
        <w:numPr>
          <w:ilvl w:val="0"/>
          <w:numId w:val="21"/>
        </w:numPr>
      </w:pPr>
      <w:r w:rsidRPr="000E1048">
        <w:t>René-Lévesque (juillet)</w:t>
      </w:r>
      <w:r w:rsidR="00166934" w:rsidRPr="00251701">
        <w:rPr>
          <w:color w:val="FFFFFF" w:themeColor="background1"/>
        </w:rPr>
        <w:t>;</w:t>
      </w:r>
    </w:p>
    <w:p w14:paraId="4AA63EEB" w14:textId="77777777" w:rsidR="00921C39" w:rsidRPr="000E1048" w:rsidRDefault="00921C39" w:rsidP="007B5136">
      <w:pPr>
        <w:pStyle w:val="Paragraphedeliste"/>
        <w:numPr>
          <w:ilvl w:val="0"/>
          <w:numId w:val="21"/>
        </w:numPr>
      </w:pPr>
      <w:r w:rsidRPr="000E1048">
        <w:lastRenderedPageBreak/>
        <w:t>Robert-Bourassa (août)</w:t>
      </w:r>
      <w:r w:rsidR="00166934" w:rsidRPr="00251701">
        <w:rPr>
          <w:color w:val="FFFFFF" w:themeColor="background1"/>
        </w:rPr>
        <w:t>;</w:t>
      </w:r>
    </w:p>
    <w:p w14:paraId="66C8885F" w14:textId="77777777" w:rsidR="00921C39" w:rsidRPr="000E1048" w:rsidRDefault="00921C39" w:rsidP="007B5136">
      <w:pPr>
        <w:pStyle w:val="Paragraphedeliste"/>
        <w:numPr>
          <w:ilvl w:val="0"/>
          <w:numId w:val="21"/>
        </w:numPr>
      </w:pPr>
      <w:r w:rsidRPr="000E1048">
        <w:t>Sherbrooke Est (octobre)</w:t>
      </w:r>
      <w:r w:rsidR="00166934" w:rsidRPr="00251701">
        <w:rPr>
          <w:color w:val="FFFFFF" w:themeColor="background1"/>
        </w:rPr>
        <w:t>;</w:t>
      </w:r>
    </w:p>
    <w:p w14:paraId="36249DE5" w14:textId="77777777" w:rsidR="00921C39" w:rsidRPr="000E1048" w:rsidRDefault="00921C39" w:rsidP="007B5136">
      <w:pPr>
        <w:pStyle w:val="Paragraphedeliste"/>
        <w:numPr>
          <w:ilvl w:val="0"/>
          <w:numId w:val="21"/>
        </w:numPr>
      </w:pPr>
      <w:r w:rsidRPr="000E1048">
        <w:t>Maurice-Duplessis (octobre)</w:t>
      </w:r>
      <w:r w:rsidR="00166934" w:rsidRPr="00251701">
        <w:rPr>
          <w:color w:val="FFFFFF" w:themeColor="background1"/>
        </w:rPr>
        <w:t>;</w:t>
      </w:r>
    </w:p>
    <w:p w14:paraId="35CA3DEC" w14:textId="77777777" w:rsidR="00921C39" w:rsidRPr="000E1048" w:rsidRDefault="00921C39" w:rsidP="007B5136">
      <w:pPr>
        <w:pStyle w:val="Paragraphedeliste"/>
        <w:numPr>
          <w:ilvl w:val="0"/>
          <w:numId w:val="21"/>
        </w:numPr>
      </w:pPr>
      <w:r w:rsidRPr="000E1048">
        <w:t>Thimens (novembre).</w:t>
      </w:r>
    </w:p>
    <w:p w14:paraId="2AB65782" w14:textId="77777777" w:rsidR="00124CE4" w:rsidRDefault="000163EF" w:rsidP="00921C39">
      <w:pPr>
        <w:rPr>
          <w:rFonts w:cs="Arial"/>
        </w:rPr>
      </w:pPr>
      <w:r>
        <w:rPr>
          <w:rFonts w:cs="Arial"/>
        </w:rPr>
        <w:t>De plus, d’autres</w:t>
      </w:r>
      <w:r w:rsidR="00921C39">
        <w:rPr>
          <w:rFonts w:cs="Arial"/>
        </w:rPr>
        <w:t xml:space="preserve"> études </w:t>
      </w:r>
      <w:r w:rsidR="00921C39" w:rsidRPr="00AA3067">
        <w:rPr>
          <w:rFonts w:cs="Arial"/>
        </w:rPr>
        <w:t xml:space="preserve">ont </w:t>
      </w:r>
      <w:r w:rsidR="00921C39">
        <w:rPr>
          <w:rFonts w:cs="Arial"/>
        </w:rPr>
        <w:t xml:space="preserve">été complétées au courant de l’année </w:t>
      </w:r>
      <w:r w:rsidR="00921C39" w:rsidRPr="00AA3067">
        <w:rPr>
          <w:rFonts w:cs="Arial"/>
        </w:rPr>
        <w:t xml:space="preserve">pour </w:t>
      </w:r>
      <w:r w:rsidR="00921C39">
        <w:rPr>
          <w:rFonts w:cs="Arial"/>
        </w:rPr>
        <w:t>ajouter six nouvelles voies réservées.</w:t>
      </w:r>
      <w:r w:rsidR="0042748B">
        <w:rPr>
          <w:rFonts w:cs="Arial"/>
        </w:rPr>
        <w:t xml:space="preserve"> </w:t>
      </w:r>
      <w:r w:rsidR="007D5990" w:rsidRPr="007D5990">
        <w:rPr>
          <w:rFonts w:cs="Arial"/>
        </w:rPr>
        <w:t>La STM vise aussi à déployer des MPB additionnelles en fonction des projets de son réseau bus.</w:t>
      </w:r>
    </w:p>
    <w:p w14:paraId="3047E8B9" w14:textId="77777777" w:rsidR="00F82396" w:rsidRDefault="00F82396" w:rsidP="00921C39">
      <w:pPr>
        <w:rPr>
          <w:rFonts w:cs="Arial"/>
        </w:rPr>
      </w:pPr>
      <w:r>
        <w:t>Fin de la page 20.</w:t>
      </w:r>
    </w:p>
    <w:p w14:paraId="51B7DA85" w14:textId="77777777" w:rsidR="00921C39" w:rsidRPr="00AA3067" w:rsidRDefault="00921C39" w:rsidP="00921C39">
      <w:pPr>
        <w:pStyle w:val="Titre3"/>
      </w:pPr>
      <w:bookmarkStart w:id="59" w:name="_Toc507484895"/>
      <w:bookmarkStart w:id="60" w:name="_Toc507573544"/>
      <w:r>
        <w:t>U</w:t>
      </w:r>
      <w:r w:rsidRPr="00AA3067">
        <w:t>ne mobilité plus intégrée</w:t>
      </w:r>
      <w:bookmarkEnd w:id="59"/>
      <w:bookmarkEnd w:id="60"/>
    </w:p>
    <w:p w14:paraId="15470DF0" w14:textId="77777777" w:rsidR="00BA3F4A" w:rsidRDefault="00921C39" w:rsidP="00921C39">
      <w:pPr>
        <w:rPr>
          <w:rFonts w:cs="Arial"/>
        </w:rPr>
      </w:pPr>
      <w:r>
        <w:rPr>
          <w:rFonts w:cs="Arial"/>
        </w:rPr>
        <w:t>L</w:t>
      </w:r>
      <w:r w:rsidRPr="00AA3067">
        <w:rPr>
          <w:rFonts w:cs="Arial"/>
        </w:rPr>
        <w:t>a mobilité intégrée</w:t>
      </w:r>
      <w:r>
        <w:rPr>
          <w:rFonts w:cs="Arial"/>
        </w:rPr>
        <w:t xml:space="preserve"> fait partie des </w:t>
      </w:r>
      <w:r w:rsidRPr="00AA3067">
        <w:rPr>
          <w:rFonts w:cs="Arial"/>
        </w:rPr>
        <w:t xml:space="preserve">solutions pour améliorer la mobilité </w:t>
      </w:r>
      <w:r>
        <w:rPr>
          <w:rFonts w:cs="Arial"/>
        </w:rPr>
        <w:t>dans la métropole. La STM souhaite favoriser l</w:t>
      </w:r>
      <w:r w:rsidRPr="00AA3067">
        <w:rPr>
          <w:rFonts w:cs="Arial"/>
        </w:rPr>
        <w:t xml:space="preserve">’arrimage des </w:t>
      </w:r>
      <w:r>
        <w:rPr>
          <w:rFonts w:cs="Arial"/>
        </w:rPr>
        <w:t xml:space="preserve">différents </w:t>
      </w:r>
      <w:r w:rsidRPr="00AA3067">
        <w:rPr>
          <w:rFonts w:cs="Arial"/>
        </w:rPr>
        <w:t xml:space="preserve">services de transport collectif </w:t>
      </w:r>
      <w:r>
        <w:rPr>
          <w:rFonts w:cs="Arial"/>
        </w:rPr>
        <w:t xml:space="preserve">entre eux, </w:t>
      </w:r>
      <w:r w:rsidRPr="00AA3067">
        <w:rPr>
          <w:rFonts w:cs="Arial"/>
        </w:rPr>
        <w:t>avec les modes actifs (marche, vélo)</w:t>
      </w:r>
      <w:r>
        <w:rPr>
          <w:rFonts w:cs="Arial"/>
        </w:rPr>
        <w:t xml:space="preserve"> ainsi qu’avec </w:t>
      </w:r>
      <w:r w:rsidRPr="00AA3067">
        <w:rPr>
          <w:rFonts w:cs="Arial"/>
        </w:rPr>
        <w:t>les services</w:t>
      </w:r>
      <w:r>
        <w:rPr>
          <w:rFonts w:cs="Arial"/>
        </w:rPr>
        <w:t xml:space="preserve"> motorisés complémentaires (</w:t>
      </w:r>
      <w:r w:rsidRPr="00AA3067">
        <w:rPr>
          <w:rFonts w:cs="Arial"/>
        </w:rPr>
        <w:t>covoiturage</w:t>
      </w:r>
      <w:r>
        <w:rPr>
          <w:rFonts w:cs="Arial"/>
        </w:rPr>
        <w:t xml:space="preserve">, taxi, autopartage). </w:t>
      </w:r>
      <w:r w:rsidR="00BA3F4A">
        <w:rPr>
          <w:rFonts w:cs="Arial"/>
        </w:rPr>
        <w:t>C’est ainsi qu’e</w:t>
      </w:r>
      <w:r w:rsidR="00BA3F4A" w:rsidRPr="00BA3F4A">
        <w:rPr>
          <w:rFonts w:cs="Arial"/>
        </w:rPr>
        <w:t>n plus des nombreux supports à vélo déjà présents au pourtour de ses stations de métro, la STM a entrepris en 2018 des essais à la station Verdun avec des nouveaux prototypes de supports à vélos. Il s’agit d’une première étape d’un projet pilote visant à choisir des supports plus adaptés aux besoins de la clientèle. Les conclusions du projet seront connu</w:t>
      </w:r>
      <w:r w:rsidR="00BA3F4A">
        <w:rPr>
          <w:rFonts w:cs="Arial"/>
        </w:rPr>
        <w:t>es au cours des prochains mois.</w:t>
      </w:r>
    </w:p>
    <w:p w14:paraId="61EE800F" w14:textId="77777777" w:rsidR="00921C39" w:rsidRDefault="006D71B8" w:rsidP="00921C39">
      <w:r w:rsidRPr="006D71B8">
        <w:rPr>
          <w:rFonts w:cs="Arial"/>
        </w:rPr>
        <w:t xml:space="preserve">Dans le cadre du chantier </w:t>
      </w:r>
      <w:r w:rsidR="00B81FCF">
        <w:rPr>
          <w:rFonts w:cs="Arial"/>
        </w:rPr>
        <w:t xml:space="preserve">de </w:t>
      </w:r>
      <w:r w:rsidRPr="006D71B8">
        <w:rPr>
          <w:rFonts w:cs="Arial"/>
        </w:rPr>
        <w:t xml:space="preserve">mobilité intégrée, la </w:t>
      </w:r>
      <w:r w:rsidR="00B81FCF">
        <w:rPr>
          <w:rFonts w:cs="Arial"/>
        </w:rPr>
        <w:t>V</w:t>
      </w:r>
      <w:r w:rsidRPr="006D71B8">
        <w:rPr>
          <w:rFonts w:cs="Arial"/>
        </w:rPr>
        <w:t>ille de Montréal, l’ARTM et la STM ont déposé une candidature conjointe au Défi des villes intelligentes. En 2018, la STM a également procédé au dépôt d’une premiè</w:t>
      </w:r>
      <w:r>
        <w:rPr>
          <w:rFonts w:cs="Arial"/>
        </w:rPr>
        <w:t xml:space="preserve">re stratégie </w:t>
      </w:r>
      <w:r w:rsidR="002D0AA4">
        <w:rPr>
          <w:rFonts w:cs="Arial"/>
        </w:rPr>
        <w:t xml:space="preserve">de </w:t>
      </w:r>
      <w:r>
        <w:rPr>
          <w:rFonts w:cs="Arial"/>
        </w:rPr>
        <w:t>mobilité intégrée. De plus, l</w:t>
      </w:r>
      <w:r w:rsidR="00BA3F4A">
        <w:rPr>
          <w:rFonts w:cs="Arial"/>
        </w:rPr>
        <w:t>a STM</w:t>
      </w:r>
      <w:r w:rsidR="00921C39">
        <w:rPr>
          <w:rFonts w:cs="Arial"/>
        </w:rPr>
        <w:t xml:space="preserve"> collabore avec les </w:t>
      </w:r>
      <w:r w:rsidR="00921C39" w:rsidRPr="00AA3067">
        <w:t xml:space="preserve">partenaires </w:t>
      </w:r>
      <w:r w:rsidR="00921C39">
        <w:t xml:space="preserve">que sont </w:t>
      </w:r>
      <w:r w:rsidR="00921C39" w:rsidRPr="00AA3067">
        <w:t xml:space="preserve">Bixi, Communauto, </w:t>
      </w:r>
      <w:r w:rsidR="00921C39">
        <w:t xml:space="preserve">le </w:t>
      </w:r>
      <w:r w:rsidR="00921C39" w:rsidRPr="00AA3067">
        <w:t>Bureau du taxi de Montréal, Stationne</w:t>
      </w:r>
      <w:r w:rsidR="00921C39">
        <w:t>ment Montréal, Transit</w:t>
      </w:r>
      <w:r w:rsidR="00921C39" w:rsidRPr="00AA3067">
        <w:t xml:space="preserve"> et Netlift</w:t>
      </w:r>
      <w:r w:rsidR="00921C39">
        <w:t xml:space="preserve"> pour développer une stratégie de mobilité intégrée.</w:t>
      </w:r>
      <w:r w:rsidR="00921C39" w:rsidRPr="00490EBF">
        <w:t xml:space="preserve"> </w:t>
      </w:r>
      <w:r w:rsidR="00921C39">
        <w:t>Ensemble, ces partenaires mettent de l’avant des essais pilotes, parfaitement intégrés à la stratégie de mobilité de la STM. Parmi ceux développés en 2018, soulignons :</w:t>
      </w:r>
    </w:p>
    <w:p w14:paraId="15B3B16B" w14:textId="77777777" w:rsidR="00921C39" w:rsidRPr="000E1048" w:rsidRDefault="00921C39" w:rsidP="007B5136">
      <w:pPr>
        <w:pStyle w:val="Paragraphedeliste"/>
        <w:numPr>
          <w:ilvl w:val="0"/>
          <w:numId w:val="23"/>
        </w:numPr>
      </w:pPr>
      <w:r w:rsidRPr="000E1048">
        <w:t xml:space="preserve">20 automobilistes ont été invités à remplacer l’utilisation d’une voiture par des modes alternatifs pendant trois semaines. Chaque participant a documenté ses expériences à l'aide une application mobile, puis partagé ses impressions pour une étude </w:t>
      </w:r>
      <w:r w:rsidRPr="000E1048">
        <w:lastRenderedPageBreak/>
        <w:t>qualitative. Les résultats ont mené à l’identification de pistes de réflexion stratégique pour le développement de la mobilité intégrée</w:t>
      </w:r>
      <w:r w:rsidR="00166934" w:rsidRPr="00251701">
        <w:rPr>
          <w:color w:val="FFFFFF" w:themeColor="background1"/>
        </w:rPr>
        <w:t>;</w:t>
      </w:r>
      <w:r w:rsidRPr="000E1048">
        <w:t xml:space="preserve"> </w:t>
      </w:r>
    </w:p>
    <w:p w14:paraId="29AA13EA" w14:textId="77777777" w:rsidR="00921C39" w:rsidRPr="000E1048" w:rsidRDefault="00921C39" w:rsidP="007B5136">
      <w:pPr>
        <w:pStyle w:val="Paragraphedeliste"/>
        <w:numPr>
          <w:ilvl w:val="0"/>
          <w:numId w:val="23"/>
        </w:numPr>
      </w:pPr>
      <w:r w:rsidRPr="000E1048">
        <w:t>Un concept a été développé en partenariat avec un événement grand public moins bien desservi par le transport collectif. Son objectif est d’élargir l’offre de transport disponible aux participants et d’évaluer le potentiel d’une offre plus diversifiée grâce au transport collectif. L’essai est prévu au printemps 2019.</w:t>
      </w:r>
    </w:p>
    <w:p w14:paraId="7CCABAC4" w14:textId="77777777" w:rsidR="00125881" w:rsidRDefault="00533172" w:rsidP="00A5270F">
      <w:r>
        <w:rPr>
          <w:noProof/>
          <w:lang w:eastAsia="fr-CA"/>
        </w:rPr>
        <w:drawing>
          <wp:inline distT="0" distB="0" distL="0" distR="0" wp14:anchorId="2293F93E" wp14:editId="21CD795F">
            <wp:extent cx="3960000" cy="1617512"/>
            <wp:effectExtent l="0" t="0" r="2540" b="1905"/>
            <wp:docPr id="30" name="Image 30" descr="Photo d'une carte OPUS sur un lec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3-objectif9.png"/>
                    <pic:cNvPicPr/>
                  </pic:nvPicPr>
                  <pic:blipFill>
                    <a:blip r:embed="rId39" cstate="email">
                      <a:extLst>
                        <a:ext uri="{28A0092B-C50C-407E-A947-70E740481C1C}">
                          <a14:useLocalDpi xmlns:a14="http://schemas.microsoft.com/office/drawing/2010/main"/>
                        </a:ext>
                      </a:extLst>
                    </a:blip>
                    <a:stretch>
                      <a:fillRect/>
                    </a:stretch>
                  </pic:blipFill>
                  <pic:spPr>
                    <a:xfrm>
                      <a:off x="0" y="0"/>
                      <a:ext cx="3960000" cy="1617512"/>
                    </a:xfrm>
                    <a:prstGeom prst="rect">
                      <a:avLst/>
                    </a:prstGeom>
                  </pic:spPr>
                </pic:pic>
              </a:graphicData>
            </a:graphic>
          </wp:inline>
        </w:drawing>
      </w:r>
    </w:p>
    <w:p w14:paraId="086BEB57" w14:textId="77777777" w:rsidR="00F03CA7" w:rsidRDefault="00F03CA7" w:rsidP="001161F2">
      <w:pPr>
        <w:pStyle w:val="Titre3"/>
      </w:pPr>
      <w:bookmarkStart w:id="61" w:name="_La_billettique,_un"/>
      <w:bookmarkEnd w:id="61"/>
      <w:r w:rsidRPr="00F03CA7">
        <w:t>La billettique, un levier de la mobilité intégrée</w:t>
      </w:r>
    </w:p>
    <w:p w14:paraId="2F301F14" w14:textId="77777777" w:rsidR="00921C39" w:rsidRPr="00F6059C" w:rsidRDefault="00921C39" w:rsidP="00921C39">
      <w:pPr>
        <w:rPr>
          <w:rFonts w:cs="Arial"/>
        </w:rPr>
      </w:pPr>
      <w:r>
        <w:rPr>
          <w:rFonts w:cs="Arial"/>
        </w:rPr>
        <w:t>De concert avec l’ARTM et</w:t>
      </w:r>
      <w:r w:rsidRPr="008C1258">
        <w:rPr>
          <w:rFonts w:cs="Arial"/>
        </w:rPr>
        <w:t xml:space="preserve"> les </w:t>
      </w:r>
      <w:r>
        <w:t xml:space="preserve">partenaires </w:t>
      </w:r>
      <w:r w:rsidRPr="008C1258">
        <w:rPr>
          <w:rFonts w:cs="Arial"/>
        </w:rPr>
        <w:t xml:space="preserve">de </w:t>
      </w:r>
      <w:r>
        <w:rPr>
          <w:rFonts w:cs="Arial"/>
        </w:rPr>
        <w:t>la communauté OPUS, l</w:t>
      </w:r>
      <w:r w:rsidRPr="008C1258">
        <w:rPr>
          <w:rFonts w:cs="Arial"/>
        </w:rPr>
        <w:t>a STM travaille sur l’évolution de l</w:t>
      </w:r>
      <w:r w:rsidR="00161B78">
        <w:rPr>
          <w:rFonts w:cs="Arial"/>
        </w:rPr>
        <w:t>a solution billettique</w:t>
      </w:r>
      <w:r>
        <w:rPr>
          <w:rFonts w:cs="Arial"/>
        </w:rPr>
        <w:t>. À ce chapitre, voici les avancées de 2018 :</w:t>
      </w:r>
    </w:p>
    <w:p w14:paraId="64251E20" w14:textId="77777777" w:rsidR="00412CFC" w:rsidRDefault="00412CFC" w:rsidP="007B5136">
      <w:pPr>
        <w:pStyle w:val="Paragraphedeliste"/>
        <w:numPr>
          <w:ilvl w:val="0"/>
          <w:numId w:val="24"/>
        </w:numPr>
      </w:pPr>
      <w:r>
        <w:t>L’expérimentation Mon portrait OPUS a été déployée auprès de plus de 330 employés afin de tester un module billett</w:t>
      </w:r>
      <w:r w:rsidR="00161B78">
        <w:t>ique</w:t>
      </w:r>
      <w:r>
        <w:t>. Depuis l’automne, ces employés utilisent une carte OPUS liée à un compte et peuvent consulter le détail de leurs déplacements à partir d’un appareil mobile ou d’un ordinateur;</w:t>
      </w:r>
    </w:p>
    <w:p w14:paraId="7F01A5FC" w14:textId="77777777" w:rsidR="00412CFC" w:rsidRDefault="00412CFC" w:rsidP="007B5136">
      <w:pPr>
        <w:pStyle w:val="Paragraphedeliste"/>
        <w:numPr>
          <w:ilvl w:val="0"/>
          <w:numId w:val="24"/>
        </w:numPr>
      </w:pPr>
      <w:r>
        <w:t>En complément au développement de ce module billettique, le comité OPUS des directeurs généraux a donné son aval en juin 201</w:t>
      </w:r>
      <w:r w:rsidR="009E687F">
        <w:t>8 au déploiement d’une solution</w:t>
      </w:r>
      <w:r>
        <w:t xml:space="preserve"> de validation par cartes bancaires, qu’elles soient physiques ou dématérialisées dans un appareil mobile. Plusieurs activités de définition des besoins ont été réalisées en deuxième moitié d’année en vue de préparer un appel d’offres en 2019;</w:t>
      </w:r>
    </w:p>
    <w:p w14:paraId="7D49B81E" w14:textId="77777777" w:rsidR="00335B0C" w:rsidRDefault="009E687F" w:rsidP="007B5136">
      <w:pPr>
        <w:pStyle w:val="Paragraphedeliste"/>
        <w:numPr>
          <w:ilvl w:val="0"/>
          <w:numId w:val="24"/>
        </w:numPr>
      </w:pPr>
      <w:r w:rsidRPr="009E687F">
        <w:t>De plus, la STM a augmenté le nombre d’institutions scolaires offrant la solution de Carte étudiante en ligne (CEEL) qui facilite grandement l’émission des cartes OPU</w:t>
      </w:r>
      <w:r w:rsidR="00161B78">
        <w:t>S avec photo. Ainsi, près de 60 </w:t>
      </w:r>
      <w:r w:rsidRPr="009E687F">
        <w:t xml:space="preserve">000 étudiants à temps plein se sont simplement branchés au portail de leur établissement scolaire avec leur nom d’usager et leur mot </w:t>
      </w:r>
      <w:r w:rsidRPr="009E687F">
        <w:lastRenderedPageBreak/>
        <w:t>de passe pour obtenir, en 2018, leur carte OPUS et ainsi éviter d’avoir à se déplacer et faire de longues files d’attente.</w:t>
      </w:r>
    </w:p>
    <w:p w14:paraId="1029559B" w14:textId="77777777" w:rsidR="00124CE4" w:rsidRPr="00C616E1" w:rsidRDefault="00124CE4" w:rsidP="00137FB2">
      <w:pPr>
        <w:pStyle w:val="Titre3"/>
      </w:pPr>
      <w:r w:rsidRPr="00C616E1">
        <w:t>Bon anniversaire OPUS!</w:t>
      </w:r>
    </w:p>
    <w:p w14:paraId="1CC5D4C8" w14:textId="77777777" w:rsidR="00124CE4" w:rsidRPr="00C616E1" w:rsidRDefault="00124CE4" w:rsidP="001161F2">
      <w:pPr>
        <w:pStyle w:val="Normal-projet"/>
        <w:spacing w:line="360" w:lineRule="auto"/>
      </w:pPr>
      <w:r w:rsidRPr="008A19AE">
        <w:t xml:space="preserve">OPUS, la carte à puce rechargeable utilisée par la STM, le RTL, la STL, </w:t>
      </w:r>
      <w:r>
        <w:t>e</w:t>
      </w:r>
      <w:r w:rsidRPr="007737D8">
        <w:t xml:space="preserve">xo, le RTC, la ST Lévis et la MRC Joliette </w:t>
      </w:r>
      <w:r w:rsidRPr="008A19AE">
        <w:t>a fêté ses dix ans. Le système OPUS a fait ses preuves depuis son implantation en 2008 :</w:t>
      </w:r>
    </w:p>
    <w:p w14:paraId="6C80BC58" w14:textId="77777777" w:rsidR="00124CE4" w:rsidRPr="00161B78" w:rsidRDefault="00124CE4" w:rsidP="001161F2">
      <w:pPr>
        <w:pStyle w:val="Bullet-Projet"/>
      </w:pPr>
      <w:r w:rsidRPr="00161B78">
        <w:t>Plus de 10 millions de cartes OPUS ont été émises au Québec</w:t>
      </w:r>
      <w:r w:rsidR="00161B78" w:rsidRPr="00161B78">
        <w:rPr>
          <w:color w:val="FFFFFF" w:themeColor="background1"/>
        </w:rPr>
        <w:t>;</w:t>
      </w:r>
    </w:p>
    <w:p w14:paraId="21C664F2" w14:textId="77777777" w:rsidR="00124CE4" w:rsidRPr="00161B78" w:rsidRDefault="00124CE4" w:rsidP="001161F2">
      <w:pPr>
        <w:pStyle w:val="Bullet-Projet"/>
      </w:pPr>
      <w:r w:rsidRPr="00161B78">
        <w:t>Plus de 5,5 milliards de validations ont été effectuées</w:t>
      </w:r>
      <w:r w:rsidR="00161B78" w:rsidRPr="00161B78">
        <w:rPr>
          <w:color w:val="FFFFFF" w:themeColor="background1"/>
        </w:rPr>
        <w:t>;</w:t>
      </w:r>
    </w:p>
    <w:p w14:paraId="531B5DD2" w14:textId="77777777" w:rsidR="00124CE4" w:rsidRPr="00161B78" w:rsidRDefault="00124CE4" w:rsidP="001161F2">
      <w:pPr>
        <w:pStyle w:val="Bullet-Projet"/>
      </w:pPr>
      <w:r w:rsidRPr="00161B78">
        <w:t>Plus d’un million de cartes OPUS sont utilisées chaque mois</w:t>
      </w:r>
      <w:r w:rsidR="00161B78">
        <w:t>.</w:t>
      </w:r>
    </w:p>
    <w:p w14:paraId="5BEB2D2F" w14:textId="77777777" w:rsidR="000E1048" w:rsidRDefault="00124CE4" w:rsidP="008F04B7">
      <w:pPr>
        <w:pStyle w:val="Normal-projet"/>
        <w:spacing w:line="360" w:lineRule="auto"/>
      </w:pPr>
      <w:r w:rsidRPr="000E1048">
        <w:t>Chaque jour de semaine, 1,9 million de validations sont effectuées avec le système OPUS.</w:t>
      </w:r>
      <w:bookmarkStart w:id="62" w:name="_Objectif_10_:"/>
      <w:bookmarkStart w:id="63" w:name="_Toc507498620"/>
      <w:bookmarkStart w:id="64" w:name="_Toc507499686"/>
      <w:bookmarkStart w:id="65" w:name="_Toc507429186"/>
      <w:bookmarkStart w:id="66" w:name="_Toc507573545"/>
      <w:bookmarkEnd w:id="62"/>
    </w:p>
    <w:p w14:paraId="6831537E" w14:textId="77777777" w:rsidR="00F82396" w:rsidRPr="008F04B7" w:rsidRDefault="00F82396" w:rsidP="008F04B7">
      <w:pPr>
        <w:pStyle w:val="Normal-projet"/>
        <w:spacing w:line="360" w:lineRule="auto"/>
      </w:pPr>
      <w:r>
        <w:t>Fin de la page 21.</w:t>
      </w:r>
    </w:p>
    <w:p w14:paraId="475CE66F" w14:textId="77777777" w:rsidR="00921C39" w:rsidRPr="00AA3067" w:rsidRDefault="0029076A" w:rsidP="00921C39">
      <w:pPr>
        <w:pStyle w:val="Titre2"/>
      </w:pPr>
      <w:r>
        <w:t>Objectif 10</w:t>
      </w:r>
      <w:r>
        <w:br/>
      </w:r>
      <w:r w:rsidR="00921C39" w:rsidRPr="00AA3067">
        <w:t>Renouveler l’organisation pour l’excellence de l’expérience client</w:t>
      </w:r>
      <w:bookmarkEnd w:id="63"/>
      <w:bookmarkEnd w:id="64"/>
      <w:r w:rsidR="00921C39" w:rsidRPr="00AA3067">
        <w:rPr>
          <w:highlight w:val="yellow"/>
        </w:rPr>
        <w:t xml:space="preserve"> </w:t>
      </w:r>
    </w:p>
    <w:p w14:paraId="52010C1C" w14:textId="77777777" w:rsidR="00921C39" w:rsidRDefault="00921C39" w:rsidP="008F04B7">
      <w:pPr>
        <w:spacing w:after="160"/>
        <w:rPr>
          <w:rStyle w:val="normalemphaseCar"/>
        </w:rPr>
      </w:pPr>
      <w:r w:rsidRPr="00AA3067">
        <w:rPr>
          <w:rStyle w:val="normalemphaseCar"/>
        </w:rPr>
        <w:t>Compte tenu de la réforme de la gouvernance du transport collectif dans la région métropolitaine</w:t>
      </w:r>
      <w:r>
        <w:rPr>
          <w:rStyle w:val="normalemphaseCar"/>
        </w:rPr>
        <w:t xml:space="preserve"> et la mise en place de l’ARTM</w:t>
      </w:r>
      <w:r w:rsidRPr="00AA3067">
        <w:rPr>
          <w:rStyle w:val="normalemphaseCar"/>
        </w:rPr>
        <w:t xml:space="preserve"> depuis le 1</w:t>
      </w:r>
      <w:r w:rsidRPr="00252CC5">
        <w:rPr>
          <w:rStyle w:val="normalemphaseCar"/>
          <w:vertAlign w:val="superscript"/>
        </w:rPr>
        <w:t>er</w:t>
      </w:r>
      <w:r w:rsidRPr="00AA3067">
        <w:rPr>
          <w:rStyle w:val="normalemphaseCar"/>
        </w:rPr>
        <w:t xml:space="preserve"> juin 2017, l’environnement organisationnel et financier de la STM </w:t>
      </w:r>
      <w:r>
        <w:rPr>
          <w:rStyle w:val="normalemphaseCar"/>
        </w:rPr>
        <w:t>a évolué</w:t>
      </w:r>
      <w:r w:rsidRPr="00AA3067">
        <w:rPr>
          <w:rStyle w:val="normalemphaseCar"/>
        </w:rPr>
        <w:t>. L’entreprise adapte donc son organisation tout en mettant le client au cœur de ces changements.</w:t>
      </w:r>
    </w:p>
    <w:p w14:paraId="0D3A7B92" w14:textId="77777777" w:rsidR="00125881" w:rsidRPr="00252CC5" w:rsidRDefault="00533172" w:rsidP="008F04B7">
      <w:pPr>
        <w:spacing w:after="160"/>
        <w:rPr>
          <w:rFonts w:cs="Arial"/>
          <w:b/>
          <w:szCs w:val="20"/>
        </w:rPr>
      </w:pPr>
      <w:r>
        <w:rPr>
          <w:rFonts w:cs="Arial"/>
          <w:b/>
          <w:noProof/>
          <w:szCs w:val="20"/>
          <w:lang w:eastAsia="fr-CA"/>
        </w:rPr>
        <w:drawing>
          <wp:inline distT="0" distB="0" distL="0" distR="0" wp14:anchorId="62B5EDAD" wp14:editId="786C0094">
            <wp:extent cx="3960000" cy="2015365"/>
            <wp:effectExtent l="0" t="0" r="2540" b="4445"/>
            <wp:docPr id="31" name="Image 31" descr="Photo d'une nouvelle employée encadrée par une autre employ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objectif10.png"/>
                    <pic:cNvPicPr/>
                  </pic:nvPicPr>
                  <pic:blipFill>
                    <a:blip r:embed="rId40" cstate="email">
                      <a:extLst>
                        <a:ext uri="{28A0092B-C50C-407E-A947-70E740481C1C}">
                          <a14:useLocalDpi xmlns:a14="http://schemas.microsoft.com/office/drawing/2010/main"/>
                        </a:ext>
                      </a:extLst>
                    </a:blip>
                    <a:stretch>
                      <a:fillRect/>
                    </a:stretch>
                  </pic:blipFill>
                  <pic:spPr>
                    <a:xfrm>
                      <a:off x="0" y="0"/>
                      <a:ext cx="3960000" cy="2015365"/>
                    </a:xfrm>
                    <a:prstGeom prst="rect">
                      <a:avLst/>
                    </a:prstGeom>
                  </pic:spPr>
                </pic:pic>
              </a:graphicData>
            </a:graphic>
          </wp:inline>
        </w:drawing>
      </w:r>
    </w:p>
    <w:p w14:paraId="17A34B03" w14:textId="77777777" w:rsidR="00921C39" w:rsidRPr="00AA3067" w:rsidRDefault="00921C39" w:rsidP="00921C39">
      <w:pPr>
        <w:pStyle w:val="Titre3"/>
        <w:rPr>
          <w:lang w:val="fr-FR"/>
        </w:rPr>
      </w:pPr>
      <w:bookmarkStart w:id="67" w:name="_Toc507498623"/>
      <w:bookmarkStart w:id="68" w:name="_Toc507499689"/>
      <w:r>
        <w:rPr>
          <w:lang w:val="fr-FR"/>
        </w:rPr>
        <w:lastRenderedPageBreak/>
        <w:t xml:space="preserve">Des </w:t>
      </w:r>
      <w:r w:rsidRPr="00AA3067">
        <w:rPr>
          <w:lang w:val="fr-FR"/>
        </w:rPr>
        <w:t>encadrements</w:t>
      </w:r>
      <w:r>
        <w:rPr>
          <w:lang w:val="fr-FR"/>
        </w:rPr>
        <w:t xml:space="preserve"> renouvelés</w:t>
      </w:r>
      <w:r w:rsidRPr="00AA3067">
        <w:rPr>
          <w:lang w:val="fr-FR"/>
        </w:rPr>
        <w:t xml:space="preserve"> </w:t>
      </w:r>
      <w:bookmarkEnd w:id="67"/>
      <w:bookmarkEnd w:id="68"/>
    </w:p>
    <w:p w14:paraId="6E8163B1" w14:textId="77777777" w:rsidR="00251701" w:rsidRDefault="00921C39" w:rsidP="008F04B7">
      <w:pPr>
        <w:spacing w:after="160"/>
        <w:rPr>
          <w:rFonts w:cs="Arial"/>
          <w:szCs w:val="20"/>
        </w:rPr>
      </w:pPr>
      <w:r>
        <w:rPr>
          <w:rFonts w:cs="Arial"/>
          <w:szCs w:val="20"/>
        </w:rPr>
        <w:t>L</w:t>
      </w:r>
      <w:r w:rsidRPr="00AA3067">
        <w:rPr>
          <w:rFonts w:cs="Arial"/>
          <w:szCs w:val="20"/>
        </w:rPr>
        <w:t xml:space="preserve">a transformation de l’organisation </w:t>
      </w:r>
      <w:r>
        <w:rPr>
          <w:rFonts w:cs="Arial"/>
          <w:szCs w:val="20"/>
        </w:rPr>
        <w:t>du travail peut compter</w:t>
      </w:r>
      <w:r w:rsidRPr="00AA3067">
        <w:rPr>
          <w:rFonts w:cs="Arial"/>
          <w:szCs w:val="20"/>
        </w:rPr>
        <w:t xml:space="preserve"> </w:t>
      </w:r>
      <w:r>
        <w:rPr>
          <w:rFonts w:cs="Arial"/>
          <w:szCs w:val="20"/>
        </w:rPr>
        <w:t>sur des encadrements internes.</w:t>
      </w:r>
      <w:r w:rsidRPr="00AA3067">
        <w:rPr>
          <w:rFonts w:cs="Arial"/>
          <w:szCs w:val="20"/>
        </w:rPr>
        <w:t xml:space="preserve"> </w:t>
      </w:r>
      <w:r>
        <w:rPr>
          <w:rFonts w:cs="Arial"/>
          <w:szCs w:val="20"/>
        </w:rPr>
        <w:t>L</w:t>
      </w:r>
      <w:r w:rsidRPr="00AA3067">
        <w:rPr>
          <w:rFonts w:cs="Arial"/>
          <w:szCs w:val="20"/>
        </w:rPr>
        <w:t>a gestion intégrée des risques</w:t>
      </w:r>
      <w:r>
        <w:rPr>
          <w:rFonts w:cs="Arial"/>
          <w:szCs w:val="20"/>
        </w:rPr>
        <w:t xml:space="preserve"> </w:t>
      </w:r>
      <w:r w:rsidR="00161B78">
        <w:rPr>
          <w:rFonts w:cs="Arial"/>
          <w:szCs w:val="20"/>
        </w:rPr>
        <w:t>en est un bon exemple</w:t>
      </w:r>
      <w:r>
        <w:rPr>
          <w:rFonts w:cs="Arial"/>
          <w:szCs w:val="20"/>
        </w:rPr>
        <w:t>.</w:t>
      </w:r>
      <w:r w:rsidRPr="00AA3067">
        <w:rPr>
          <w:rFonts w:cs="Arial"/>
          <w:szCs w:val="20"/>
        </w:rPr>
        <w:t xml:space="preserve"> </w:t>
      </w:r>
      <w:r>
        <w:rPr>
          <w:rFonts w:cs="Arial"/>
          <w:szCs w:val="20"/>
        </w:rPr>
        <w:t>En place à la STM depuis de nombreuses années, elle permet d’identifier les risques, de les prioriser et d’évaluer l’efficacité des mesures de contrôle</w:t>
      </w:r>
      <w:r w:rsidR="00161B78">
        <w:rPr>
          <w:rFonts w:cs="Arial"/>
          <w:szCs w:val="20"/>
        </w:rPr>
        <w:t xml:space="preserve"> mises en place</w:t>
      </w:r>
      <w:r w:rsidRPr="00AA3067">
        <w:rPr>
          <w:rFonts w:cs="Arial"/>
          <w:szCs w:val="20"/>
        </w:rPr>
        <w:t xml:space="preserve">. </w:t>
      </w:r>
      <w:r>
        <w:rPr>
          <w:rFonts w:cs="Arial"/>
          <w:szCs w:val="20"/>
        </w:rPr>
        <w:t xml:space="preserve">En 2018, l’équipe de gestion intégrée des risques et contrôles a </w:t>
      </w:r>
      <w:r w:rsidR="00251701">
        <w:rPr>
          <w:rFonts w:cs="Arial"/>
          <w:szCs w:val="20"/>
        </w:rPr>
        <w:t>déployé les mesures suivantes :</w:t>
      </w:r>
    </w:p>
    <w:p w14:paraId="74DA6094" w14:textId="77777777" w:rsidR="00921C39" w:rsidRPr="00251701" w:rsidRDefault="00921C39" w:rsidP="008F04B7">
      <w:pPr>
        <w:pStyle w:val="Paragraphedeliste"/>
        <w:numPr>
          <w:ilvl w:val="0"/>
          <w:numId w:val="26"/>
        </w:numPr>
        <w:spacing w:after="160"/>
        <w:rPr>
          <w:rFonts w:cs="Arial"/>
          <w:szCs w:val="20"/>
        </w:rPr>
      </w:pPr>
      <w:r w:rsidRPr="00673CA5">
        <w:t>La reddition de comptes annuelle</w:t>
      </w:r>
      <w:r w:rsidR="00166934" w:rsidRPr="00251701">
        <w:rPr>
          <w:color w:val="FFFFFF" w:themeColor="background1"/>
        </w:rPr>
        <w:t>;</w:t>
      </w:r>
    </w:p>
    <w:p w14:paraId="78B80187" w14:textId="77777777" w:rsidR="00921C39" w:rsidRDefault="00921C39" w:rsidP="008F04B7">
      <w:pPr>
        <w:pStyle w:val="Paragraphedeliste"/>
        <w:numPr>
          <w:ilvl w:val="0"/>
          <w:numId w:val="26"/>
        </w:numPr>
      </w:pPr>
      <w:r>
        <w:t>La r</w:t>
      </w:r>
      <w:r w:rsidRPr="003818C8">
        <w:t xml:space="preserve">evue et </w:t>
      </w:r>
      <w:r>
        <w:t xml:space="preserve">la </w:t>
      </w:r>
      <w:r w:rsidRPr="003818C8">
        <w:t xml:space="preserve">réévaluation des </w:t>
      </w:r>
      <w:r>
        <w:t xml:space="preserve">principaux </w:t>
      </w:r>
      <w:r w:rsidRPr="003818C8">
        <w:t>risqu</w:t>
      </w:r>
      <w:r>
        <w:t>es d’entreprise en lien avec la réalisation du</w:t>
      </w:r>
      <w:r w:rsidRPr="003818C8">
        <w:t xml:space="preserve"> PSO</w:t>
      </w:r>
      <w:r>
        <w:t> </w:t>
      </w:r>
      <w:r w:rsidRPr="003818C8">
        <w:t>2025</w:t>
      </w:r>
      <w:r w:rsidR="00166934" w:rsidRPr="00251701">
        <w:rPr>
          <w:color w:val="FFFFFF" w:themeColor="background1"/>
        </w:rPr>
        <w:t>;</w:t>
      </w:r>
    </w:p>
    <w:p w14:paraId="461F8A4F" w14:textId="77777777" w:rsidR="00921C39" w:rsidRPr="00673CA5" w:rsidRDefault="00921C39" w:rsidP="008F04B7">
      <w:pPr>
        <w:pStyle w:val="Paragraphedeliste"/>
        <w:numPr>
          <w:ilvl w:val="0"/>
          <w:numId w:val="26"/>
        </w:numPr>
      </w:pPr>
      <w:r w:rsidRPr="00673CA5">
        <w:t>L’attestation annuelle des contrôles internes financiers</w:t>
      </w:r>
      <w:r w:rsidR="00166934" w:rsidRPr="00251701">
        <w:rPr>
          <w:color w:val="FFFFFF" w:themeColor="background1"/>
        </w:rPr>
        <w:t>;</w:t>
      </w:r>
    </w:p>
    <w:p w14:paraId="4309D2B0" w14:textId="77777777" w:rsidR="00921C39" w:rsidRDefault="00921C39" w:rsidP="008F04B7">
      <w:pPr>
        <w:pStyle w:val="Paragraphedeliste"/>
        <w:numPr>
          <w:ilvl w:val="0"/>
          <w:numId w:val="26"/>
        </w:numPr>
      </w:pPr>
      <w:r>
        <w:t>L’u</w:t>
      </w:r>
      <w:r w:rsidRPr="003818C8">
        <w:t>niformisation du processus de gestion des risques de</w:t>
      </w:r>
      <w:r>
        <w:t>s</w:t>
      </w:r>
      <w:r w:rsidRPr="003818C8">
        <w:t xml:space="preserve"> projets </w:t>
      </w:r>
      <w:r>
        <w:t xml:space="preserve">selon une approche </w:t>
      </w:r>
      <w:r w:rsidRPr="003818C8">
        <w:t>conforme à</w:t>
      </w:r>
      <w:r>
        <w:t xml:space="preserve"> la méthodologie d’</w:t>
      </w:r>
      <w:r w:rsidRPr="003818C8">
        <w:t>ISO</w:t>
      </w:r>
      <w:r>
        <w:t> </w:t>
      </w:r>
      <w:r w:rsidRPr="003818C8">
        <w:t xml:space="preserve">31000 et </w:t>
      </w:r>
      <w:r>
        <w:t xml:space="preserve">à celle du </w:t>
      </w:r>
      <w:r w:rsidRPr="005E03E9">
        <w:t xml:space="preserve">guide de management de projet </w:t>
      </w:r>
      <w:r>
        <w:t>du</w:t>
      </w:r>
      <w:r w:rsidRPr="005E03E9">
        <w:t xml:space="preserve"> </w:t>
      </w:r>
      <w:r w:rsidRPr="00251701">
        <w:rPr>
          <w:i/>
        </w:rPr>
        <w:t>Project Management Institute</w:t>
      </w:r>
      <w:r>
        <w:t xml:space="preserve"> intitulé PMBOK. La préparation d’un guide STM et d</w:t>
      </w:r>
      <w:r w:rsidRPr="003818C8">
        <w:t xml:space="preserve">es outils </w:t>
      </w:r>
      <w:r>
        <w:t>à cet effet a été entamée en 2018.</w:t>
      </w:r>
    </w:p>
    <w:p w14:paraId="6AE4898B" w14:textId="77777777" w:rsidR="00124CE4" w:rsidRPr="00582CEA" w:rsidRDefault="00124CE4" w:rsidP="00137FB2">
      <w:pPr>
        <w:pStyle w:val="Titre3"/>
        <w:rPr>
          <w:lang w:val="fr-FR"/>
        </w:rPr>
      </w:pPr>
      <w:r w:rsidRPr="00582CEA">
        <w:rPr>
          <w:lang w:val="fr-FR"/>
        </w:rPr>
        <w:t>Mise à jour du Code d’éthique</w:t>
      </w:r>
    </w:p>
    <w:p w14:paraId="5C7D9101" w14:textId="77777777" w:rsidR="00124CE4" w:rsidRDefault="00124CE4" w:rsidP="008F04B7">
      <w:pPr>
        <w:pStyle w:val="Normal-projet"/>
        <w:spacing w:line="360" w:lineRule="auto"/>
        <w:ind w:left="0"/>
      </w:pPr>
      <w:r w:rsidRPr="00B9240A">
        <w:t>2018 a marqué les 30 ans du Code d’éthique de la STM et l’adoption d’une mise à jour par son conseil d’administration. On y retrouve notamment des précisions ou des ajouts concernant l’utilisation des médias sociaux, la prévention des situations de harcèlement ou de discrimination, et les règles en matière de lobbyisme ou de protection des renseignements personnels.</w:t>
      </w:r>
    </w:p>
    <w:p w14:paraId="5830C8C6" w14:textId="77777777" w:rsidR="00921C39" w:rsidRPr="00AA3067" w:rsidRDefault="00921C39" w:rsidP="00921C39">
      <w:pPr>
        <w:pStyle w:val="Titre3"/>
        <w:rPr>
          <w:lang w:val="fr-FR"/>
        </w:rPr>
      </w:pPr>
      <w:bookmarkStart w:id="69" w:name="_Toc507498622"/>
      <w:bookmarkStart w:id="70" w:name="_Toc507499688"/>
      <w:r w:rsidRPr="00AA3067">
        <w:rPr>
          <w:lang w:val="fr-FR"/>
        </w:rPr>
        <w:t>Des employés mieux outillés</w:t>
      </w:r>
      <w:bookmarkEnd w:id="69"/>
      <w:bookmarkEnd w:id="70"/>
    </w:p>
    <w:p w14:paraId="629345F8" w14:textId="77777777" w:rsidR="00921C39" w:rsidRDefault="00921C39" w:rsidP="008F04B7">
      <w:pPr>
        <w:spacing w:after="160"/>
      </w:pPr>
      <w:r w:rsidRPr="00AA3067">
        <w:rPr>
          <w:rFonts w:cs="Arial"/>
          <w:szCs w:val="20"/>
          <w:lang w:val="fr-FR"/>
        </w:rPr>
        <w:t xml:space="preserve">Le renouvellement de l’organisation </w:t>
      </w:r>
      <w:r>
        <w:rPr>
          <w:rFonts w:cs="Arial"/>
          <w:szCs w:val="20"/>
          <w:lang w:val="fr-FR"/>
        </w:rPr>
        <w:t>du travail passe aussi par le</w:t>
      </w:r>
      <w:r w:rsidRPr="00AA3067">
        <w:rPr>
          <w:rFonts w:cs="Arial"/>
          <w:szCs w:val="20"/>
          <w:lang w:val="fr-FR"/>
        </w:rPr>
        <w:t xml:space="preserve"> déploiement de </w:t>
      </w:r>
      <w:r>
        <w:rPr>
          <w:rFonts w:cs="Arial"/>
          <w:szCs w:val="20"/>
          <w:lang w:val="fr-FR"/>
        </w:rPr>
        <w:t>nouveaux</w:t>
      </w:r>
      <w:r w:rsidRPr="00AA3067">
        <w:rPr>
          <w:rFonts w:cs="Arial"/>
          <w:szCs w:val="20"/>
          <w:lang w:val="fr-FR"/>
        </w:rPr>
        <w:t xml:space="preserve"> outils, en particulier pour les employés en contact a</w:t>
      </w:r>
      <w:r>
        <w:rPr>
          <w:rFonts w:cs="Arial"/>
          <w:szCs w:val="20"/>
          <w:lang w:val="fr-FR"/>
        </w:rPr>
        <w:t>vec la clientèle. E</w:t>
      </w:r>
      <w:r>
        <w:t xml:space="preserve">n juin 2018, </w:t>
      </w:r>
      <w:r>
        <w:rPr>
          <w:rFonts w:cs="Arial"/>
          <w:szCs w:val="20"/>
          <w:lang w:val="fr-FR"/>
        </w:rPr>
        <w:t>l</w:t>
      </w:r>
      <w:r w:rsidRPr="00AA3067">
        <w:rPr>
          <w:rFonts w:cs="Arial"/>
          <w:szCs w:val="20"/>
          <w:lang w:val="fr-FR"/>
        </w:rPr>
        <w:t xml:space="preserve">a STM </w:t>
      </w:r>
      <w:r>
        <w:rPr>
          <w:rFonts w:cs="Arial"/>
          <w:szCs w:val="20"/>
          <w:lang w:val="fr-FR"/>
        </w:rPr>
        <w:t>a c</w:t>
      </w:r>
      <w:r>
        <w:t xml:space="preserve">omplété la phase 1 </w:t>
      </w:r>
      <w:r>
        <w:rPr>
          <w:rFonts w:cs="Arial"/>
          <w:szCs w:val="20"/>
          <w:lang w:val="fr-FR"/>
        </w:rPr>
        <w:t xml:space="preserve">d’un projet intitulé </w:t>
      </w:r>
      <w:r w:rsidRPr="00FF75BE">
        <w:rPr>
          <w:rFonts w:cs="Arial"/>
          <w:szCs w:val="20"/>
          <w:lang w:val="fr-FR"/>
        </w:rPr>
        <w:t>Employé numérique</w:t>
      </w:r>
      <w:r>
        <w:rPr>
          <w:rFonts w:cs="Arial"/>
          <w:i/>
          <w:szCs w:val="20"/>
          <w:lang w:val="fr-FR"/>
        </w:rPr>
        <w:t xml:space="preserve"> </w:t>
      </w:r>
      <w:r w:rsidRPr="002A3A7A">
        <w:t>dont l’objectif est de</w:t>
      </w:r>
      <w:r>
        <w:rPr>
          <w:rFonts w:cs="Arial"/>
          <w:i/>
          <w:szCs w:val="20"/>
          <w:lang w:val="fr-FR"/>
        </w:rPr>
        <w:t xml:space="preserve"> </w:t>
      </w:r>
      <w:r>
        <w:rPr>
          <w:rFonts w:cs="Arial"/>
          <w:szCs w:val="20"/>
          <w:lang w:val="fr-FR"/>
        </w:rPr>
        <w:t xml:space="preserve">mieux outiller les quelque </w:t>
      </w:r>
      <w:r>
        <w:t>4 500 employés non munis d’un poste de travail avec ordinateur. Déjà les bénéfices suivants ont été constatés :</w:t>
      </w:r>
    </w:p>
    <w:p w14:paraId="46F02677" w14:textId="77777777" w:rsidR="00921C39" w:rsidRDefault="00921C39" w:rsidP="008F04B7">
      <w:pPr>
        <w:pStyle w:val="Paragraphedeliste"/>
        <w:numPr>
          <w:ilvl w:val="0"/>
          <w:numId w:val="27"/>
        </w:numPr>
      </w:pPr>
      <w:r>
        <w:t>Une diminution du nombre d’appels des changeurs au centre de renseignements</w:t>
      </w:r>
      <w:r w:rsidR="00166934" w:rsidRPr="00251701">
        <w:rPr>
          <w:color w:val="FFFFFF" w:themeColor="background1"/>
        </w:rPr>
        <w:t>;</w:t>
      </w:r>
      <w:r>
        <w:t xml:space="preserve"> </w:t>
      </w:r>
    </w:p>
    <w:p w14:paraId="0600883D" w14:textId="77777777" w:rsidR="00921C39" w:rsidRDefault="00921C39" w:rsidP="008F04B7">
      <w:pPr>
        <w:pStyle w:val="Paragraphedeliste"/>
        <w:numPr>
          <w:ilvl w:val="0"/>
          <w:numId w:val="27"/>
        </w:numPr>
      </w:pPr>
      <w:r>
        <w:lastRenderedPageBreak/>
        <w:t>Une amélioration de la satisfaction clientèle quant à la qualité de l’information fournie par les employés</w:t>
      </w:r>
      <w:r w:rsidR="00166934" w:rsidRPr="00251701">
        <w:rPr>
          <w:color w:val="FFFFFF" w:themeColor="background1"/>
        </w:rPr>
        <w:t>;</w:t>
      </w:r>
    </w:p>
    <w:p w14:paraId="5D7739F1" w14:textId="77777777" w:rsidR="00921C39" w:rsidRDefault="00921C39" w:rsidP="008F04B7">
      <w:pPr>
        <w:pStyle w:val="Paragraphedeliste"/>
        <w:numPr>
          <w:ilvl w:val="0"/>
          <w:numId w:val="27"/>
        </w:numPr>
      </w:pPr>
      <w:r>
        <w:t>Une amélioration de la satisfaction des employés non</w:t>
      </w:r>
      <w:r w:rsidRPr="00EF0674">
        <w:t xml:space="preserve"> </w:t>
      </w:r>
      <w:r>
        <w:t>munis d’un poste de travail avec ordinateur quant à l’information diffusée par la STM</w:t>
      </w:r>
      <w:r w:rsidR="00166934">
        <w:t>.</w:t>
      </w:r>
    </w:p>
    <w:p w14:paraId="41F6ABB7" w14:textId="77777777" w:rsidR="00921C39" w:rsidRDefault="00921C39" w:rsidP="008F04B7">
      <w:pPr>
        <w:spacing w:after="160"/>
        <w:rPr>
          <w:rFonts w:cs="Arial"/>
          <w:szCs w:val="20"/>
          <w:lang w:val="fr-FR"/>
        </w:rPr>
      </w:pPr>
      <w:r w:rsidRPr="00791383">
        <w:rPr>
          <w:rFonts w:cs="Arial"/>
          <w:szCs w:val="20"/>
          <w:lang w:val="fr-FR"/>
        </w:rPr>
        <w:t xml:space="preserve">La phase 2 du projet, qui vise à offrir plus de fonctionnalités en libre-service via des appareils mobiles, a été acceptée à l’automne 2018. </w:t>
      </w:r>
    </w:p>
    <w:p w14:paraId="2F266B2A" w14:textId="77777777" w:rsidR="00F82396" w:rsidRPr="00791383" w:rsidRDefault="00F82396" w:rsidP="008F04B7">
      <w:pPr>
        <w:spacing w:after="160"/>
        <w:rPr>
          <w:rFonts w:cs="Arial"/>
          <w:szCs w:val="20"/>
          <w:lang w:val="fr-FR"/>
        </w:rPr>
      </w:pPr>
      <w:r>
        <w:t>Fin de la page 22.</w:t>
      </w:r>
    </w:p>
    <w:p w14:paraId="6FEA025F" w14:textId="77777777" w:rsidR="00921C39" w:rsidRPr="00AA3067" w:rsidRDefault="00584BF4" w:rsidP="00921C39">
      <w:pPr>
        <w:pStyle w:val="Titre2"/>
      </w:pPr>
      <w:bookmarkStart w:id="71" w:name="_Objectif_11_:"/>
      <w:bookmarkEnd w:id="71"/>
      <w:r>
        <w:t>Objectif 11</w:t>
      </w:r>
      <w:r>
        <w:br/>
      </w:r>
      <w:r w:rsidR="00921C39" w:rsidRPr="00AA3067">
        <w:t>Agir comme chef de file en mobilité et développement durables</w:t>
      </w:r>
      <w:bookmarkEnd w:id="65"/>
      <w:bookmarkEnd w:id="66"/>
    </w:p>
    <w:p w14:paraId="7F69E7BA" w14:textId="77777777" w:rsidR="00921C39" w:rsidRDefault="00921C39" w:rsidP="00921C39">
      <w:pPr>
        <w:pStyle w:val="normalemphase"/>
        <w:jc w:val="left"/>
      </w:pPr>
      <w:r w:rsidRPr="00AA3067">
        <w:t xml:space="preserve">La STM assume pleinement son rôle d’acteur central de la mobilité durable métropolitaine. Dans le cadre de la nouvelle gouvernance, sa contribution aux grands projets de transport collectif sera renforcée. Avec son Plan de développement durable 2025, elle démontre clairement sa contribution environnementale, sociale et économique et sa volonté de maintenir le développement durable au cœur de ses priorités. </w:t>
      </w:r>
    </w:p>
    <w:p w14:paraId="1CEBB618" w14:textId="77777777" w:rsidR="00125881" w:rsidRPr="00AA3067" w:rsidRDefault="00533172" w:rsidP="00921C39">
      <w:pPr>
        <w:pStyle w:val="normalemphase"/>
        <w:jc w:val="left"/>
      </w:pPr>
      <w:r>
        <w:rPr>
          <w:noProof/>
          <w:lang w:eastAsia="fr-CA"/>
        </w:rPr>
        <w:lastRenderedPageBreak/>
        <w:drawing>
          <wp:inline distT="0" distB="0" distL="0" distR="0" wp14:anchorId="625F1BD5" wp14:editId="75BBB422">
            <wp:extent cx="3960000" cy="3502364"/>
            <wp:effectExtent l="0" t="0" r="2540" b="3175"/>
            <wp:docPr id="32" name="Image 32" descr="Photo d'une famille avec poussette devant un abribus en attente du bus, un mode de transport dur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objectif11.png"/>
                    <pic:cNvPicPr/>
                  </pic:nvPicPr>
                  <pic:blipFill>
                    <a:blip r:embed="rId41" cstate="email">
                      <a:extLst>
                        <a:ext uri="{28A0092B-C50C-407E-A947-70E740481C1C}">
                          <a14:useLocalDpi xmlns:a14="http://schemas.microsoft.com/office/drawing/2010/main"/>
                        </a:ext>
                      </a:extLst>
                    </a:blip>
                    <a:stretch>
                      <a:fillRect/>
                    </a:stretch>
                  </pic:blipFill>
                  <pic:spPr>
                    <a:xfrm>
                      <a:off x="0" y="0"/>
                      <a:ext cx="3960000" cy="3502364"/>
                    </a:xfrm>
                    <a:prstGeom prst="rect">
                      <a:avLst/>
                    </a:prstGeom>
                  </pic:spPr>
                </pic:pic>
              </a:graphicData>
            </a:graphic>
          </wp:inline>
        </w:drawing>
      </w:r>
    </w:p>
    <w:p w14:paraId="19B58360" w14:textId="77777777" w:rsidR="00921C39" w:rsidRDefault="00921C39" w:rsidP="008F04B7">
      <w:pPr>
        <w:spacing w:after="160"/>
        <w:rPr>
          <w:rFonts w:cs="Arial"/>
          <w:szCs w:val="20"/>
        </w:rPr>
      </w:pPr>
      <w:r w:rsidRPr="00AA3067">
        <w:rPr>
          <w:rFonts w:cs="Arial"/>
        </w:rPr>
        <w:t xml:space="preserve">La STM participe aux grands projets </w:t>
      </w:r>
      <w:r>
        <w:rPr>
          <w:rFonts w:cs="Arial"/>
        </w:rPr>
        <w:t xml:space="preserve">métropolitains </w:t>
      </w:r>
      <w:r w:rsidRPr="00AA3067">
        <w:rPr>
          <w:rFonts w:cs="Arial"/>
        </w:rPr>
        <w:t>de transport collectif ainsi qu’aux efforts de revitalisation et de consolidation urbaine</w:t>
      </w:r>
      <w:r>
        <w:rPr>
          <w:rFonts w:cs="Arial"/>
        </w:rPr>
        <w:t>s</w:t>
      </w:r>
      <w:r w:rsidRPr="00AA3067">
        <w:rPr>
          <w:rFonts w:cs="Arial"/>
        </w:rPr>
        <w:t xml:space="preserve"> sur l’île de Montréal. </w:t>
      </w:r>
      <w:r w:rsidRPr="00AA3067">
        <w:rPr>
          <w:rFonts w:cs="Arial"/>
          <w:szCs w:val="20"/>
        </w:rPr>
        <w:t>Elle s’assure d’être présente en amont de tous les projets de développement à Montréal afin que son service de transport collectif y soit bien intégré.</w:t>
      </w:r>
      <w:r>
        <w:rPr>
          <w:rFonts w:cs="Arial"/>
          <w:szCs w:val="20"/>
        </w:rPr>
        <w:t xml:space="preserve"> </w:t>
      </w:r>
    </w:p>
    <w:p w14:paraId="637DA661" w14:textId="77777777" w:rsidR="00FC4FE0" w:rsidRDefault="00FC4FE0" w:rsidP="00137FB2">
      <w:pPr>
        <w:pStyle w:val="Titre3"/>
      </w:pPr>
      <w:bookmarkStart w:id="72" w:name="_Réseau_express_métropolitain_1"/>
      <w:bookmarkStart w:id="73" w:name="_Toc507429188"/>
      <w:bookmarkStart w:id="74" w:name="_Toc507573547"/>
      <w:bookmarkEnd w:id="72"/>
      <w:r w:rsidRPr="00124CE4">
        <w:t>Réseau express métropolitain (REM)</w:t>
      </w:r>
    </w:p>
    <w:p w14:paraId="6664D364" w14:textId="77777777" w:rsidR="00FC4FE0" w:rsidRDefault="00FC4FE0" w:rsidP="008F04B7">
      <w:pPr>
        <w:pStyle w:val="Normal-projet"/>
        <w:spacing w:line="360" w:lineRule="auto"/>
        <w:ind w:left="0"/>
      </w:pPr>
      <w:r w:rsidRPr="00124CE4">
        <w:t>Piloté par CDPQ Infra, une filiale de la Caisse de dépôt et placement du Québec, le REM est un projet de train léger, électrique et entièrement automatisé de 6,3 G$ qui s’étendra sur 67 km dans la région de Montréal. En plus d’être connecté à trois stations de métro (Édouard-Montpetit sur la ligne bleue, McGill sur la ligne verte et Bonaventure sur la ligne orange), le REM sera également desservi par le réseau de</w:t>
      </w:r>
      <w:r>
        <w:t>s bus et du</w:t>
      </w:r>
      <w:r w:rsidRPr="00124CE4">
        <w:t xml:space="preserve"> transport adapté de la STM.</w:t>
      </w:r>
    </w:p>
    <w:p w14:paraId="450EA2B5" w14:textId="77777777" w:rsidR="00FC4FE0" w:rsidRDefault="00FC4FE0" w:rsidP="008F04B7">
      <w:pPr>
        <w:pStyle w:val="Normal-projet"/>
        <w:spacing w:line="360" w:lineRule="auto"/>
        <w:ind w:left="0"/>
      </w:pPr>
      <w:r>
        <w:t xml:space="preserve">En 2018, la </w:t>
      </w:r>
      <w:r w:rsidRPr="00AA3067">
        <w:t xml:space="preserve">STM </w:t>
      </w:r>
      <w:r>
        <w:t>a identifié</w:t>
      </w:r>
      <w:r w:rsidRPr="00AA3067">
        <w:t xml:space="preserve"> les ajustements </w:t>
      </w:r>
      <w:r>
        <w:t xml:space="preserve">requis </w:t>
      </w:r>
      <w:r w:rsidRPr="00AA3067">
        <w:t xml:space="preserve">à son </w:t>
      </w:r>
      <w:r>
        <w:t>réseau des bus</w:t>
      </w:r>
      <w:r w:rsidRPr="00AA3067">
        <w:t xml:space="preserve"> afin de bien </w:t>
      </w:r>
      <w:r>
        <w:t xml:space="preserve">desservir les </w:t>
      </w:r>
      <w:r w:rsidRPr="00AA3067">
        <w:t>stations et terminus du REM</w:t>
      </w:r>
      <w:r>
        <w:t xml:space="preserve">. </w:t>
      </w:r>
      <w:r w:rsidRPr="00AB2C7E">
        <w:t xml:space="preserve">Une étude préliminaire a été conduite afin d’estimer le nombre de bus </w:t>
      </w:r>
      <w:r>
        <w:t xml:space="preserve">de la </w:t>
      </w:r>
      <w:r w:rsidRPr="00AB2C7E">
        <w:t xml:space="preserve">STM requis pour assurer les rabattements au REM, lorsque celui-ci sera </w:t>
      </w:r>
      <w:r>
        <w:t>en service progressivement jusqu’</w:t>
      </w:r>
      <w:r w:rsidRPr="00AB2C7E">
        <w:t xml:space="preserve">en </w:t>
      </w:r>
      <w:r w:rsidRPr="00DD6033">
        <w:t>2023. Cette</w:t>
      </w:r>
      <w:r w:rsidRPr="00AB2C7E">
        <w:t xml:space="preserve"> évaluation va </w:t>
      </w:r>
      <w:r>
        <w:lastRenderedPageBreak/>
        <w:t>alimenter l</w:t>
      </w:r>
      <w:r w:rsidRPr="00AB2C7E">
        <w:t xml:space="preserve">es travaux </w:t>
      </w:r>
      <w:r>
        <w:t>du</w:t>
      </w:r>
      <w:r w:rsidRPr="00AB2C7E">
        <w:t xml:space="preserve"> </w:t>
      </w:r>
      <w:hyperlink w:anchor="_La_refonte_du" w:history="1">
        <w:r w:rsidRPr="00941108">
          <w:rPr>
            <w:rStyle w:val="Lienhypertexte"/>
          </w:rPr>
          <w:t>projet de refonte du réseau des bus</w:t>
        </w:r>
      </w:hyperlink>
      <w:r w:rsidRPr="00AB2C7E">
        <w:t xml:space="preserve"> de la STM. </w:t>
      </w:r>
      <w:r>
        <w:t>La STM a également identifié l</w:t>
      </w:r>
      <w:r w:rsidRPr="00AA3067">
        <w:t xml:space="preserve">es mesures de mitigation </w:t>
      </w:r>
      <w:r>
        <w:t xml:space="preserve">à mettre en place </w:t>
      </w:r>
      <w:r w:rsidRPr="00AA3067">
        <w:t>d</w:t>
      </w:r>
      <w:r>
        <w:t xml:space="preserve">urant la construction du REM. </w:t>
      </w:r>
    </w:p>
    <w:p w14:paraId="5D84CB80" w14:textId="77777777" w:rsidR="000B5B4A" w:rsidRDefault="000B5B4A" w:rsidP="00137FB2">
      <w:pPr>
        <w:pStyle w:val="Titre3"/>
      </w:pPr>
      <w:r>
        <w:t>Ligne rose</w:t>
      </w:r>
    </w:p>
    <w:p w14:paraId="4A7FCDDC" w14:textId="77777777" w:rsidR="000B5B4A" w:rsidRDefault="000B5B4A" w:rsidP="008F04B7">
      <w:pPr>
        <w:pStyle w:val="Normal-projet"/>
        <w:spacing w:line="360" w:lineRule="auto"/>
        <w:ind w:left="0"/>
      </w:pPr>
      <w:r>
        <w:t xml:space="preserve">La STM accompagne la Ville de Montréal </w:t>
      </w:r>
      <w:r w:rsidRPr="00017D76">
        <w:t xml:space="preserve">dans </w:t>
      </w:r>
      <w:r>
        <w:t>la</w:t>
      </w:r>
      <w:r w:rsidRPr="00017D76">
        <w:t xml:space="preserve"> préparation de documents visant à </w:t>
      </w:r>
      <w:r>
        <w:t xml:space="preserve">démontrer les avantages d’ajouter à terme une nouvelle ligne de métro. </w:t>
      </w:r>
      <w:r w:rsidRPr="00017D76">
        <w:t>Une analyse d’ac</w:t>
      </w:r>
      <w:r>
        <w:t>halandage préliminaire a ainsi</w:t>
      </w:r>
      <w:r w:rsidRPr="00017D76">
        <w:t xml:space="preserve"> été conduite </w:t>
      </w:r>
      <w:r>
        <w:t xml:space="preserve">en 2018 </w:t>
      </w:r>
      <w:r w:rsidRPr="00017D76">
        <w:t>et présentée aux</w:t>
      </w:r>
      <w:r>
        <w:t xml:space="preserve"> instances montréalaises concernées.</w:t>
      </w:r>
    </w:p>
    <w:p w14:paraId="24093B07" w14:textId="77777777" w:rsidR="00F82396" w:rsidRDefault="00F82396" w:rsidP="008F04B7">
      <w:pPr>
        <w:pStyle w:val="Normal-projet"/>
        <w:spacing w:line="360" w:lineRule="auto"/>
        <w:ind w:left="0"/>
      </w:pPr>
      <w:r>
        <w:t>Fin de la page 23.</w:t>
      </w:r>
    </w:p>
    <w:p w14:paraId="112A47AC" w14:textId="77777777" w:rsidR="00124CE4" w:rsidRPr="00124CE4" w:rsidRDefault="00124CE4" w:rsidP="00137FB2">
      <w:pPr>
        <w:pStyle w:val="Titre3"/>
      </w:pPr>
      <w:bookmarkStart w:id="75" w:name="_SRB_Pie-IX_2"/>
      <w:bookmarkEnd w:id="75"/>
      <w:r w:rsidRPr="00015698">
        <w:t>SRB Pie-IX</w:t>
      </w:r>
      <w:bookmarkEnd w:id="73"/>
      <w:bookmarkEnd w:id="74"/>
    </w:p>
    <w:p w14:paraId="1E0C59F1" w14:textId="77777777" w:rsidR="00124CE4" w:rsidRDefault="00124CE4" w:rsidP="008F04B7">
      <w:pPr>
        <w:pStyle w:val="Normal-projet"/>
        <w:spacing w:line="360" w:lineRule="auto"/>
        <w:ind w:left="0"/>
      </w:pPr>
      <w:r>
        <w:t xml:space="preserve">Le </w:t>
      </w:r>
      <w:r w:rsidRPr="00AA3067">
        <w:t>projet</w:t>
      </w:r>
      <w:r>
        <w:t xml:space="preserve"> de service rapide par bus (SRB) Pie-IX</w:t>
      </w:r>
      <w:r w:rsidRPr="00AA3067">
        <w:t xml:space="preserve"> vise</w:t>
      </w:r>
      <w:r w:rsidR="00161B78">
        <w:t>,</w:t>
      </w:r>
      <w:r w:rsidRPr="00AA3067">
        <w:t xml:space="preserve"> </w:t>
      </w:r>
      <w:r>
        <w:t>d’ici 2022</w:t>
      </w:r>
      <w:r w:rsidR="00161B78">
        <w:t>,</w:t>
      </w:r>
      <w:r>
        <w:t xml:space="preserve"> </w:t>
      </w:r>
      <w:r w:rsidRPr="00AA3067">
        <w:t>l'aménagement de 11</w:t>
      </w:r>
      <w:r>
        <w:t> </w:t>
      </w:r>
      <w:r w:rsidRPr="00AA3067">
        <w:t xml:space="preserve">km de voies réservées dans l'axe Pie-IX, entre le boulevard Saint-Martin à Laval et l'avenue Pierre-De Coubertin à Montréal. Il </w:t>
      </w:r>
      <w:r>
        <w:t xml:space="preserve">comprend </w:t>
      </w:r>
      <w:r w:rsidRPr="00AA3067">
        <w:t>la construction de 17 stations SRB</w:t>
      </w:r>
      <w:r>
        <w:t xml:space="preserve"> et </w:t>
      </w:r>
      <w:r w:rsidRPr="00AA3067">
        <w:t xml:space="preserve">d'un stationnement incitatif </w:t>
      </w:r>
      <w:r>
        <w:t>à Laval, la requalification d’</w:t>
      </w:r>
      <w:r w:rsidRPr="00AA3067">
        <w:t>infrastructures municipales montréalais</w:t>
      </w:r>
      <w:r>
        <w:t>es</w:t>
      </w:r>
      <w:r w:rsidRPr="00AA3067">
        <w:t xml:space="preserve"> ainsi que le r</w:t>
      </w:r>
      <w:r>
        <w:t>éaménagement du domaine public.</w:t>
      </w:r>
    </w:p>
    <w:p w14:paraId="5AE33ED4" w14:textId="77777777" w:rsidR="00124CE4" w:rsidRDefault="00124CE4" w:rsidP="008F04B7">
      <w:pPr>
        <w:pStyle w:val="Normal-projet"/>
        <w:spacing w:line="360" w:lineRule="auto"/>
        <w:ind w:left="0"/>
      </w:pPr>
      <w:r>
        <w:t xml:space="preserve">La STM </w:t>
      </w:r>
      <w:r w:rsidRPr="002860E9">
        <w:rPr>
          <w:lang w:val="fr-FR"/>
        </w:rPr>
        <w:t>assure la gesti</w:t>
      </w:r>
      <w:r>
        <w:rPr>
          <w:lang w:val="fr-FR"/>
        </w:rPr>
        <w:t xml:space="preserve">on déléguée </w:t>
      </w:r>
      <w:r w:rsidRPr="002860E9">
        <w:rPr>
          <w:lang w:val="fr-FR"/>
        </w:rPr>
        <w:t>du projet de SRB Pie-IX</w:t>
      </w:r>
      <w:r>
        <w:rPr>
          <w:lang w:val="fr-FR"/>
        </w:rPr>
        <w:t>.</w:t>
      </w:r>
      <w:r w:rsidRPr="002860E9">
        <w:rPr>
          <w:lang w:val="fr-FR"/>
        </w:rPr>
        <w:t xml:space="preserve"> </w:t>
      </w:r>
      <w:r w:rsidRPr="00F057BA">
        <w:t>En mai 20</w:t>
      </w:r>
      <w:r>
        <w:t>18, le d</w:t>
      </w:r>
      <w:r w:rsidRPr="00F057BA">
        <w:t xml:space="preserve">ossier d’affaires </w:t>
      </w:r>
      <w:r>
        <w:t>(DA) du projet a été</w:t>
      </w:r>
      <w:r w:rsidRPr="00F057BA">
        <w:t xml:space="preserve"> approuvé par le Conseil des ministres. </w:t>
      </w:r>
      <w:r>
        <w:t xml:space="preserve">Grâce aux travaux d’un bureau de projet assumé </w:t>
      </w:r>
      <w:r w:rsidR="00252CC5">
        <w:t>conjointement par la STM et la V</w:t>
      </w:r>
      <w:r>
        <w:t>ille de Montréal, l</w:t>
      </w:r>
      <w:r w:rsidRPr="00F057BA">
        <w:t xml:space="preserve">es contrats relatifs aux </w:t>
      </w:r>
      <w:r w:rsidRPr="00BE1935">
        <w:t xml:space="preserve">lots </w:t>
      </w:r>
      <w:r w:rsidRPr="002F03DB">
        <w:t>Nord</w:t>
      </w:r>
      <w:r w:rsidRPr="00BE1935">
        <w:t xml:space="preserve">, </w:t>
      </w:r>
      <w:r w:rsidRPr="002F03DB">
        <w:t xml:space="preserve">Centre </w:t>
      </w:r>
      <w:r w:rsidRPr="00BE1935">
        <w:t xml:space="preserve">et </w:t>
      </w:r>
      <w:r w:rsidRPr="002F03DB">
        <w:t>Sud</w:t>
      </w:r>
      <w:r w:rsidRPr="00BE1935">
        <w:t xml:space="preserve"> du tronçon</w:t>
      </w:r>
      <w:r w:rsidRPr="00F057BA">
        <w:t xml:space="preserve"> montréalais ont été octroyés et les travaux </w:t>
      </w:r>
      <w:r>
        <w:t xml:space="preserve">préparatoires </w:t>
      </w:r>
      <w:r w:rsidRPr="00F057BA">
        <w:t>ont débuté à l’automne</w:t>
      </w:r>
      <w:r>
        <w:t xml:space="preserve"> 2018. </w:t>
      </w:r>
      <w:r w:rsidRPr="00F057BA">
        <w:t>Les plans et devis du tronçon lavallois ont été finalisés en décembre 2018, ce qui permettra le lancement des appels d’offres au printemps 2019. Les plans et devis en lien avec l’intégration d</w:t>
      </w:r>
      <w:r>
        <w:t>’</w:t>
      </w:r>
      <w:r w:rsidRPr="00F057BA">
        <w:t>u</w:t>
      </w:r>
      <w:r>
        <w:t>n</w:t>
      </w:r>
      <w:r w:rsidRPr="00F057BA">
        <w:t xml:space="preserve"> tunnel piétonnier</w:t>
      </w:r>
      <w:r>
        <w:t xml:space="preserve"> associé au prolongement de la l</w:t>
      </w:r>
      <w:r w:rsidRPr="00F057BA">
        <w:t>igne bleue du métro ont débuté en juin 2018</w:t>
      </w:r>
      <w:r>
        <w:t xml:space="preserve"> et seront </w:t>
      </w:r>
      <w:r w:rsidRPr="00F057BA">
        <w:t>complétés au printemps 2019.</w:t>
      </w:r>
      <w:r>
        <w:t xml:space="preserve"> La STM a développé un plan de</w:t>
      </w:r>
      <w:r w:rsidRPr="00F4702B">
        <w:t xml:space="preserve"> mesures de mitigation pour les trois années de travaux menant à la mise en service du SRB Pie-IX</w:t>
      </w:r>
      <w:r>
        <w:t>, incluant d</w:t>
      </w:r>
      <w:r w:rsidRPr="00F4702B">
        <w:t>es parcours alternatifs pour les lignes 13</w:t>
      </w:r>
      <w:r>
        <w:t>9 et 439</w:t>
      </w:r>
      <w:r w:rsidRPr="00F4702B">
        <w:t>.</w:t>
      </w:r>
      <w:bookmarkStart w:id="76" w:name="_SRB_Pie-IX"/>
      <w:bookmarkStart w:id="77" w:name="_Réseau_express_métropolitain"/>
      <w:bookmarkStart w:id="78" w:name="_Toc507429191"/>
      <w:bookmarkStart w:id="79" w:name="_Toc507573550"/>
      <w:bookmarkEnd w:id="76"/>
      <w:bookmarkEnd w:id="77"/>
    </w:p>
    <w:p w14:paraId="5AEE2168" w14:textId="77777777" w:rsidR="00FC4FE0" w:rsidRPr="004E6E1E" w:rsidRDefault="00FC4FE0" w:rsidP="00137FB2">
      <w:pPr>
        <w:pStyle w:val="Titre3"/>
      </w:pPr>
      <w:bookmarkStart w:id="80" w:name="_Prolongement_de_la_1"/>
      <w:bookmarkEnd w:id="80"/>
      <w:r w:rsidRPr="004E6E1E">
        <w:lastRenderedPageBreak/>
        <w:t xml:space="preserve">Prolongement de la </w:t>
      </w:r>
      <w:r>
        <w:t>l</w:t>
      </w:r>
      <w:r w:rsidRPr="004E6E1E">
        <w:t xml:space="preserve">igne bleue du métro </w:t>
      </w:r>
    </w:p>
    <w:p w14:paraId="7C847D2D" w14:textId="77777777" w:rsidR="00FC4FE0" w:rsidRDefault="00FC4FE0" w:rsidP="008F04B7">
      <w:pPr>
        <w:pStyle w:val="Normal-projet"/>
        <w:spacing w:line="360" w:lineRule="auto"/>
        <w:ind w:left="0"/>
      </w:pPr>
      <w:r w:rsidRPr="00FF7C0F">
        <w:t>Le proj</w:t>
      </w:r>
      <w:r>
        <w:t>et de prolongement de la ligne b</w:t>
      </w:r>
      <w:r w:rsidRPr="00FF7C0F">
        <w:t>leue</w:t>
      </w:r>
      <w:r>
        <w:t xml:space="preserve"> sur 5,8 km – </w:t>
      </w:r>
      <w:r w:rsidRPr="00FF7C0F">
        <w:t xml:space="preserve">de </w:t>
      </w:r>
      <w:r>
        <w:t xml:space="preserve">la station </w:t>
      </w:r>
      <w:r w:rsidRPr="00FF7C0F">
        <w:t>Saint-Michel</w:t>
      </w:r>
      <w:r>
        <w:t xml:space="preserve"> au</w:t>
      </w:r>
      <w:r w:rsidRPr="00CB4A3F">
        <w:t xml:space="preserve"> cen</w:t>
      </w:r>
      <w:r>
        <w:t>tre commercial des Galeries d’Anjou – permettra l’ajout de cinq</w:t>
      </w:r>
      <w:r w:rsidRPr="00FF7C0F">
        <w:t xml:space="preserve"> stations universellement accessibles </w:t>
      </w:r>
      <w:r>
        <w:t>sur</w:t>
      </w:r>
      <w:r w:rsidRPr="00CB4A3F">
        <w:t xml:space="preserve"> l</w:t>
      </w:r>
      <w:r>
        <w:t>’axe des</w:t>
      </w:r>
      <w:r w:rsidRPr="00CB4A3F">
        <w:t xml:space="preserve"> rue</w:t>
      </w:r>
      <w:r>
        <w:t>s</w:t>
      </w:r>
      <w:r w:rsidRPr="00CB4A3F">
        <w:t xml:space="preserve"> Jean-Talon</w:t>
      </w:r>
      <w:r>
        <w:t xml:space="preserve"> et </w:t>
      </w:r>
      <w:r w:rsidRPr="00CB4A3F">
        <w:t>Bélanger</w:t>
      </w:r>
      <w:r>
        <w:t xml:space="preserve">, d’un terminus de </w:t>
      </w:r>
      <w:r w:rsidRPr="00FF7C0F">
        <w:t>bus et de stationnements incitatifs.</w:t>
      </w:r>
      <w:r>
        <w:t xml:space="preserve"> Le projet comprend aussi l’ajout d’</w:t>
      </w:r>
      <w:r w:rsidRPr="00CB4A3F">
        <w:t>infrastructures opérationnelles.</w:t>
      </w:r>
      <w:r>
        <w:t xml:space="preserve"> Suite au dépôt du </w:t>
      </w:r>
      <w:r w:rsidRPr="00E43EBD">
        <w:t>dossier d’oppo</w:t>
      </w:r>
      <w:r>
        <w:t>rtunité (DO) élaboré sous la gouverne de l’Agence métropolitaine de transport (AMT), 365 M$ ont été autorisés</w:t>
      </w:r>
      <w:r w:rsidRPr="00FF7C0F">
        <w:t xml:space="preserve"> </w:t>
      </w:r>
      <w:r>
        <w:t>pour la</w:t>
      </w:r>
      <w:r w:rsidRPr="00FF7C0F">
        <w:t xml:space="preserve"> pre</w:t>
      </w:r>
      <w:r>
        <w:t xml:space="preserve">mière phase du projet qui vise </w:t>
      </w:r>
      <w:r w:rsidRPr="00FF7C0F">
        <w:t>la complétion du dossier d’affaires</w:t>
      </w:r>
      <w:r>
        <w:t xml:space="preserve"> (DA)</w:t>
      </w:r>
      <w:r w:rsidRPr="00FF7C0F">
        <w:t xml:space="preserve"> et l’acquisition de terrains et </w:t>
      </w:r>
      <w:r>
        <w:t>d’</w:t>
      </w:r>
      <w:r w:rsidRPr="00FF7C0F">
        <w:t>immeubles.</w:t>
      </w:r>
      <w:r>
        <w:t xml:space="preserve"> L</w:t>
      </w:r>
      <w:r w:rsidRPr="00CB4A3F">
        <w:t>a STM supervisera les travaux jusqu’à</w:t>
      </w:r>
      <w:r>
        <w:t xml:space="preserve"> la livraison du projet en 2026. L’investissement total est présentement estimé à 3,9 G$.</w:t>
      </w:r>
    </w:p>
    <w:p w14:paraId="01C324DB" w14:textId="77777777" w:rsidR="00FC4FE0" w:rsidRPr="00AA3067" w:rsidRDefault="00FC4FE0" w:rsidP="008F04B7">
      <w:pPr>
        <w:pStyle w:val="Normal-projet"/>
        <w:spacing w:line="360" w:lineRule="auto"/>
        <w:ind w:left="0"/>
      </w:pPr>
      <w:r w:rsidRPr="007D4A1F">
        <w:t>Des étapes clés ont été franchies par la STM en 2018</w:t>
      </w:r>
      <w:r>
        <w:t xml:space="preserve"> </w:t>
      </w:r>
      <w:r w:rsidRPr="008F262E">
        <w:t>en lien avec ce projet phare</w:t>
      </w:r>
      <w:r>
        <w:t>. L</w:t>
      </w:r>
      <w:r w:rsidRPr="008F262E">
        <w:t xml:space="preserve">a mise sur pied du Bureau de projet </w:t>
      </w:r>
      <w:r>
        <w:t xml:space="preserve">a été l’occasion de </w:t>
      </w:r>
      <w:r w:rsidRPr="008F262E">
        <w:t>d</w:t>
      </w:r>
      <w:r>
        <w:t>éfinir l</w:t>
      </w:r>
      <w:r w:rsidRPr="008F262E">
        <w:t xml:space="preserve">es besoins, </w:t>
      </w:r>
      <w:r>
        <w:t xml:space="preserve">de </w:t>
      </w:r>
      <w:r w:rsidRPr="008F262E">
        <w:t>p</w:t>
      </w:r>
      <w:r>
        <w:t>lanifier les</w:t>
      </w:r>
      <w:r w:rsidRPr="008F262E">
        <w:t xml:space="preserve"> ressources</w:t>
      </w:r>
      <w:r>
        <w:t xml:space="preserve">, de lancer des </w:t>
      </w:r>
      <w:r w:rsidRPr="008F262E">
        <w:t xml:space="preserve">appels d’offres et </w:t>
      </w:r>
      <w:r>
        <w:t xml:space="preserve">de </w:t>
      </w:r>
      <w:r w:rsidRPr="008F262E">
        <w:t>sélection</w:t>
      </w:r>
      <w:r>
        <w:t>ner</w:t>
      </w:r>
      <w:r w:rsidRPr="008F262E">
        <w:t xml:space="preserve"> des fournisseurs de services professionnels</w:t>
      </w:r>
      <w:r>
        <w:t xml:space="preserve"> qui se joindront au bureau de projet. De plus, la r</w:t>
      </w:r>
      <w:r w:rsidRPr="000D5172">
        <w:t xml:space="preserve">évision des paramètres clés du projet </w:t>
      </w:r>
      <w:r>
        <w:t>a</w:t>
      </w:r>
      <w:r w:rsidRPr="000D5172">
        <w:t xml:space="preserve"> permis de réaliser une analyse de la valeur</w:t>
      </w:r>
      <w:r>
        <w:t xml:space="preserve">, </w:t>
      </w:r>
      <w:r w:rsidRPr="000D5172">
        <w:t xml:space="preserve">d’actualiser l’analyse de risques, </w:t>
      </w:r>
      <w:r>
        <w:t xml:space="preserve">de </w:t>
      </w:r>
      <w:r w:rsidRPr="000D5172">
        <w:t xml:space="preserve">faire un sondage de marché et une revue indépendante des coûts et de l’échéancier. </w:t>
      </w:r>
      <w:r>
        <w:t xml:space="preserve">Finalement, </w:t>
      </w:r>
      <w:r w:rsidRPr="000D5172">
        <w:t>le processus d’expropriation a été amorcé, de même que l’analyse comparative des modes de réalisation.</w:t>
      </w:r>
    </w:p>
    <w:p w14:paraId="3669A2A0" w14:textId="77777777" w:rsidR="00921C39" w:rsidRPr="00AA3067" w:rsidRDefault="00921C39" w:rsidP="00921C39">
      <w:pPr>
        <w:pStyle w:val="Titre3"/>
      </w:pPr>
      <w:bookmarkStart w:id="81" w:name="_Prolongement_de_la"/>
      <w:bookmarkStart w:id="82" w:name="_Partenaire_de_mobilité"/>
      <w:bookmarkEnd w:id="81"/>
      <w:bookmarkEnd w:id="82"/>
      <w:r w:rsidRPr="00AA3067">
        <w:t>Partenaire de mobilité durable des grands événements</w:t>
      </w:r>
      <w:bookmarkEnd w:id="78"/>
      <w:bookmarkEnd w:id="79"/>
    </w:p>
    <w:p w14:paraId="0D90AF65" w14:textId="77777777" w:rsidR="00921C39" w:rsidRPr="00AA3067" w:rsidRDefault="00921C39" w:rsidP="00921C39">
      <w:bookmarkStart w:id="83" w:name="_Toc507429192"/>
      <w:bookmarkStart w:id="84" w:name="_Toc507573551"/>
      <w:r>
        <w:rPr>
          <w:rFonts w:cs="Arial"/>
        </w:rPr>
        <w:t>Tout au long de l’année, l</w:t>
      </w:r>
      <w:r w:rsidRPr="00AA3067">
        <w:rPr>
          <w:rFonts w:cs="Arial"/>
        </w:rPr>
        <w:t>es visite</w:t>
      </w:r>
      <w:r>
        <w:rPr>
          <w:rFonts w:cs="Arial"/>
        </w:rPr>
        <w:t xml:space="preserve">urs et les Montréalais ont </w:t>
      </w:r>
      <w:r w:rsidRPr="00AA3067">
        <w:rPr>
          <w:rFonts w:cs="Arial"/>
        </w:rPr>
        <w:t xml:space="preserve">été incités à </w:t>
      </w:r>
      <w:r>
        <w:rPr>
          <w:rFonts w:cs="Arial"/>
        </w:rPr>
        <w:t xml:space="preserve">utiliser le transport collectif, notamment lors des grands événements. La STM a été partenaire de ces événements </w:t>
      </w:r>
      <w:r w:rsidRPr="00DF413A">
        <w:rPr>
          <w:rFonts w:cs="Arial"/>
        </w:rPr>
        <w:t>par le biais de titres spéciaux (Grand Prix), d’intégration aux évé</w:t>
      </w:r>
      <w:r>
        <w:rPr>
          <w:rFonts w:cs="Arial"/>
        </w:rPr>
        <w:t>nements (Osheaga et Coupe Rogers) et</w:t>
      </w:r>
      <w:r w:rsidRPr="00DF413A">
        <w:rPr>
          <w:rFonts w:cs="Arial"/>
        </w:rPr>
        <w:t xml:space="preserve"> </w:t>
      </w:r>
      <w:r>
        <w:rPr>
          <w:rFonts w:cs="Arial"/>
        </w:rPr>
        <w:t xml:space="preserve">l’ajout </w:t>
      </w:r>
      <w:r w:rsidRPr="00DF413A">
        <w:rPr>
          <w:rFonts w:cs="Arial"/>
        </w:rPr>
        <w:t>de service</w:t>
      </w:r>
      <w:r>
        <w:rPr>
          <w:rFonts w:cs="Arial"/>
        </w:rPr>
        <w:t>s</w:t>
      </w:r>
      <w:r w:rsidRPr="00DF413A">
        <w:rPr>
          <w:rFonts w:cs="Arial"/>
        </w:rPr>
        <w:t xml:space="preserve"> de navettes (Alouettes, </w:t>
      </w:r>
      <w:r>
        <w:rPr>
          <w:rFonts w:cs="Arial"/>
        </w:rPr>
        <w:t xml:space="preserve">Journée des musées, </w:t>
      </w:r>
      <w:r w:rsidRPr="00CB5B52">
        <w:rPr>
          <w:rFonts w:cs="Arial"/>
        </w:rPr>
        <w:t xml:space="preserve">Concert sur la </w:t>
      </w:r>
      <w:r>
        <w:rPr>
          <w:rFonts w:cs="Arial"/>
        </w:rPr>
        <w:t>m</w:t>
      </w:r>
      <w:r w:rsidRPr="00CB5B52">
        <w:rPr>
          <w:rFonts w:cs="Arial"/>
        </w:rPr>
        <w:t xml:space="preserve">ontagne </w:t>
      </w:r>
      <w:r>
        <w:rPr>
          <w:rFonts w:cs="Arial"/>
        </w:rPr>
        <w:t>de l’</w:t>
      </w:r>
      <w:r w:rsidRPr="00DF413A">
        <w:rPr>
          <w:rFonts w:cs="Arial"/>
        </w:rPr>
        <w:t>Orchestre mé</w:t>
      </w:r>
      <w:r>
        <w:rPr>
          <w:rFonts w:cs="Arial"/>
        </w:rPr>
        <w:t>tropolitain et Coupe Rogers</w:t>
      </w:r>
      <w:r w:rsidRPr="00DF413A">
        <w:rPr>
          <w:rFonts w:cs="Arial"/>
        </w:rPr>
        <w:t>)</w:t>
      </w:r>
      <w:r>
        <w:rPr>
          <w:rFonts w:cs="Arial"/>
        </w:rPr>
        <w:t>.</w:t>
      </w:r>
      <w:r w:rsidRPr="00337113">
        <w:rPr>
          <w:rFonts w:cs="Arial"/>
        </w:rPr>
        <w:t xml:space="preserve"> </w:t>
      </w:r>
      <w:r>
        <w:rPr>
          <w:rFonts w:cs="Arial"/>
        </w:rPr>
        <w:t>D’autre part, l</w:t>
      </w:r>
      <w:r w:rsidRPr="00337113">
        <w:rPr>
          <w:rFonts w:cs="Arial"/>
        </w:rPr>
        <w:t>e métro a roulé toute la nuit lors de la Nuit Blanche du Festival Montréal en lumière ainsi qu’à l’occasion d</w:t>
      </w:r>
      <w:r>
        <w:rPr>
          <w:rFonts w:cs="Arial"/>
        </w:rPr>
        <w:t>e l’arrivée du</w:t>
      </w:r>
      <w:r w:rsidRPr="00337113">
        <w:rPr>
          <w:rFonts w:cs="Arial"/>
        </w:rPr>
        <w:t xml:space="preserve"> </w:t>
      </w:r>
      <w:r>
        <w:rPr>
          <w:rFonts w:cs="Arial"/>
        </w:rPr>
        <w:t>J</w:t>
      </w:r>
      <w:r w:rsidRPr="00337113">
        <w:rPr>
          <w:rFonts w:cs="Arial"/>
        </w:rPr>
        <w:t>our de l’</w:t>
      </w:r>
      <w:r>
        <w:rPr>
          <w:rFonts w:cs="Arial"/>
        </w:rPr>
        <w:t>A</w:t>
      </w:r>
      <w:r w:rsidRPr="00337113">
        <w:rPr>
          <w:rFonts w:cs="Arial"/>
        </w:rPr>
        <w:t>n</w:t>
      </w:r>
      <w:r>
        <w:rPr>
          <w:rFonts w:cs="Arial"/>
        </w:rPr>
        <w:t>.</w:t>
      </w:r>
    </w:p>
    <w:p w14:paraId="02A562F4" w14:textId="77777777" w:rsidR="00921C39" w:rsidRPr="00AA3067" w:rsidRDefault="00921C39" w:rsidP="00921C39">
      <w:pPr>
        <w:pStyle w:val="Titre3"/>
      </w:pPr>
      <w:r w:rsidRPr="00AA3067">
        <w:lastRenderedPageBreak/>
        <w:t>Une contribution au développement durable renforcée</w:t>
      </w:r>
      <w:bookmarkEnd w:id="83"/>
      <w:bookmarkEnd w:id="84"/>
    </w:p>
    <w:p w14:paraId="1DD1D308" w14:textId="77777777" w:rsidR="00921C39" w:rsidRDefault="00921C39" w:rsidP="008F04B7">
      <w:pPr>
        <w:spacing w:after="160"/>
        <w:rPr>
          <w:rFonts w:cs="Arial"/>
          <w:szCs w:val="20"/>
          <w:lang w:val="fr-FR"/>
        </w:rPr>
      </w:pPr>
      <w:bookmarkStart w:id="85" w:name="_Toc507573552"/>
      <w:r w:rsidRPr="00AA3067">
        <w:rPr>
          <w:rFonts w:cs="Arial"/>
          <w:szCs w:val="20"/>
        </w:rPr>
        <w:t>Dans son PSO 20</w:t>
      </w:r>
      <w:r>
        <w:rPr>
          <w:rFonts w:cs="Arial"/>
          <w:szCs w:val="20"/>
        </w:rPr>
        <w:t>25, la STM réitère sa volonté de demeurer un leader en</w:t>
      </w:r>
      <w:r w:rsidRPr="00AA3067">
        <w:rPr>
          <w:rFonts w:cs="Arial"/>
          <w:szCs w:val="20"/>
        </w:rPr>
        <w:t xml:space="preserve"> </w:t>
      </w:r>
      <w:r>
        <w:rPr>
          <w:rFonts w:cs="Arial"/>
          <w:szCs w:val="20"/>
        </w:rPr>
        <w:t xml:space="preserve">matière de </w:t>
      </w:r>
      <w:r w:rsidRPr="00AA3067">
        <w:rPr>
          <w:rFonts w:cs="Arial"/>
          <w:szCs w:val="20"/>
        </w:rPr>
        <w:t xml:space="preserve">développement durable. </w:t>
      </w:r>
      <w:r>
        <w:rPr>
          <w:rFonts w:cs="Arial"/>
          <w:szCs w:val="20"/>
        </w:rPr>
        <w:t>Avec son</w:t>
      </w:r>
      <w:r w:rsidRPr="00AA3067">
        <w:rPr>
          <w:rFonts w:cs="Arial"/>
          <w:szCs w:val="20"/>
        </w:rPr>
        <w:t xml:space="preserve"> </w:t>
      </w:r>
      <w:r w:rsidRPr="009003BF">
        <w:rPr>
          <w:rFonts w:cs="Arial"/>
          <w:szCs w:val="20"/>
        </w:rPr>
        <w:t>Plan de dé</w:t>
      </w:r>
      <w:r w:rsidRPr="009003BF">
        <w:rPr>
          <w:rFonts w:cs="Arial"/>
          <w:szCs w:val="20"/>
          <w:lang w:val="fr-FR"/>
        </w:rPr>
        <w:t>veloppement durable 2025</w:t>
      </w:r>
      <w:r>
        <w:rPr>
          <w:rFonts w:cs="Arial"/>
          <w:szCs w:val="20"/>
          <w:lang w:val="fr-FR"/>
        </w:rPr>
        <w:t>, elle se donne</w:t>
      </w:r>
      <w:r w:rsidRPr="00AA3067">
        <w:rPr>
          <w:rFonts w:cs="Arial"/>
          <w:szCs w:val="20"/>
          <w:lang w:val="fr-FR"/>
        </w:rPr>
        <w:t xml:space="preserve"> </w:t>
      </w:r>
      <w:r w:rsidRPr="00AA3067">
        <w:rPr>
          <w:rFonts w:cs="Arial"/>
        </w:rPr>
        <w:t>les moyens d’aller encore plus loin pour contribuer à une métropole plus verte, accessible et équitable</w:t>
      </w:r>
      <w:r w:rsidRPr="00AA3067">
        <w:rPr>
          <w:rFonts w:cs="Arial"/>
          <w:szCs w:val="20"/>
          <w:lang w:val="fr-FR"/>
        </w:rPr>
        <w:t xml:space="preserve">. </w:t>
      </w:r>
      <w:r>
        <w:rPr>
          <w:rFonts w:cs="Arial"/>
          <w:szCs w:val="20"/>
          <w:lang w:val="fr-FR"/>
        </w:rPr>
        <w:t xml:space="preserve">Le </w:t>
      </w:r>
      <w:hyperlink w:anchor="_Rapport_de_développement" w:history="1">
        <w:r w:rsidRPr="00941108">
          <w:rPr>
            <w:rStyle w:val="Lienhypertexte"/>
            <w:rFonts w:cs="Arial"/>
            <w:szCs w:val="20"/>
            <w:lang w:val="fr-FR"/>
          </w:rPr>
          <w:t>Rapport de développement durable 2018</w:t>
        </w:r>
      </w:hyperlink>
      <w:r>
        <w:rPr>
          <w:rFonts w:cs="Arial"/>
          <w:szCs w:val="20"/>
          <w:lang w:val="fr-FR"/>
        </w:rPr>
        <w:t xml:space="preserve"> présente les principales réalisations et la performance de la STM aux plans </w:t>
      </w:r>
      <w:r>
        <w:rPr>
          <w:rFonts w:cs="Arial"/>
          <w:szCs w:val="20"/>
        </w:rPr>
        <w:t>environnemental, social</w:t>
      </w:r>
      <w:r w:rsidRPr="00AA3067">
        <w:rPr>
          <w:rFonts w:cs="Arial"/>
          <w:szCs w:val="20"/>
        </w:rPr>
        <w:t xml:space="preserve"> et économique</w:t>
      </w:r>
      <w:r w:rsidR="00C71F3A">
        <w:rPr>
          <w:rFonts w:cs="Arial"/>
          <w:szCs w:val="20"/>
          <w:lang w:val="fr-FR"/>
        </w:rPr>
        <w:t>.</w:t>
      </w:r>
    </w:p>
    <w:p w14:paraId="159989B7" w14:textId="77777777" w:rsidR="00125881" w:rsidRDefault="00533172" w:rsidP="008F04B7">
      <w:pPr>
        <w:spacing w:after="160"/>
        <w:rPr>
          <w:rFonts w:cs="Arial"/>
          <w:szCs w:val="20"/>
          <w:lang w:val="fr-FR"/>
        </w:rPr>
      </w:pPr>
      <w:r>
        <w:rPr>
          <w:rFonts w:cs="Arial"/>
          <w:noProof/>
          <w:szCs w:val="20"/>
          <w:lang w:eastAsia="fr-CA"/>
        </w:rPr>
        <w:drawing>
          <wp:inline distT="0" distB="0" distL="0" distR="0" wp14:anchorId="3CFA82EC" wp14:editId="717D7A43">
            <wp:extent cx="3960000" cy="3009364"/>
            <wp:effectExtent l="0" t="0" r="2540" b="635"/>
            <wp:docPr id="33" name="Image 33" descr="Carte du métro montrant les cinq stations du prolongement de la ligne ble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2-objectif11.png"/>
                    <pic:cNvPicPr/>
                  </pic:nvPicPr>
                  <pic:blipFill>
                    <a:blip r:embed="rId42" cstate="email">
                      <a:extLst>
                        <a:ext uri="{28A0092B-C50C-407E-A947-70E740481C1C}">
                          <a14:useLocalDpi xmlns:a14="http://schemas.microsoft.com/office/drawing/2010/main"/>
                        </a:ext>
                      </a:extLst>
                    </a:blip>
                    <a:stretch>
                      <a:fillRect/>
                    </a:stretch>
                  </pic:blipFill>
                  <pic:spPr>
                    <a:xfrm>
                      <a:off x="0" y="0"/>
                      <a:ext cx="3960000" cy="3009364"/>
                    </a:xfrm>
                    <a:prstGeom prst="rect">
                      <a:avLst/>
                    </a:prstGeom>
                  </pic:spPr>
                </pic:pic>
              </a:graphicData>
            </a:graphic>
          </wp:inline>
        </w:drawing>
      </w:r>
    </w:p>
    <w:p w14:paraId="3E44F79D" w14:textId="77777777" w:rsidR="00F82396" w:rsidRPr="00AA3067" w:rsidRDefault="00F82396" w:rsidP="008F04B7">
      <w:pPr>
        <w:spacing w:after="160"/>
        <w:rPr>
          <w:rFonts w:cs="Arial"/>
          <w:szCs w:val="20"/>
          <w:lang w:val="fr-FR"/>
        </w:rPr>
      </w:pPr>
      <w:r>
        <w:t>Fin de la page 24.</w:t>
      </w:r>
    </w:p>
    <w:p w14:paraId="76DC1C78" w14:textId="77777777" w:rsidR="00921C39" w:rsidRPr="00AA3067" w:rsidRDefault="00584BF4" w:rsidP="00921C39">
      <w:pPr>
        <w:pStyle w:val="Titre2"/>
      </w:pPr>
      <w:bookmarkStart w:id="86" w:name="_Objectif_12_:"/>
      <w:bookmarkEnd w:id="86"/>
      <w:r>
        <w:t>Objectif 12</w:t>
      </w:r>
      <w:r>
        <w:br/>
      </w:r>
      <w:r w:rsidR="00921C39" w:rsidRPr="00AA3067">
        <w:t>Maîtriser la gestion de l’entente de service</w:t>
      </w:r>
      <w:bookmarkEnd w:id="85"/>
      <w:r w:rsidR="00921C39" w:rsidRPr="00AA3067">
        <w:t xml:space="preserve"> </w:t>
      </w:r>
      <w:bookmarkEnd w:id="8"/>
    </w:p>
    <w:p w14:paraId="753D3102" w14:textId="77777777" w:rsidR="00921C39" w:rsidRDefault="00921C39" w:rsidP="00921C39">
      <w:pPr>
        <w:pStyle w:val="normalemphase"/>
        <w:jc w:val="left"/>
      </w:pPr>
      <w:r w:rsidRPr="00AA3067">
        <w:t xml:space="preserve">Le Projet de loi 76 modifiant l’organisation et la gouvernance du transport collectif dans la région métropolitaine de Montréal est entré en vigueur le 1er juin 2017. Sa mise en application </w:t>
      </w:r>
      <w:r>
        <w:t>entraîne</w:t>
      </w:r>
      <w:r w:rsidRPr="00AA3067">
        <w:t xml:space="preserve"> la mise en place d’ententes de services de transport collectif entre la nouvelle Autorité régionale de transport métropolitain (ARTM) et la STM. </w:t>
      </w:r>
    </w:p>
    <w:p w14:paraId="478E1F06" w14:textId="77777777" w:rsidR="00125881" w:rsidRPr="00AA3067" w:rsidRDefault="00533172" w:rsidP="00921C39">
      <w:pPr>
        <w:pStyle w:val="normalemphase"/>
        <w:jc w:val="left"/>
      </w:pPr>
      <w:r>
        <w:rPr>
          <w:noProof/>
          <w:lang w:eastAsia="fr-CA"/>
        </w:rPr>
        <w:lastRenderedPageBreak/>
        <w:drawing>
          <wp:inline distT="0" distB="0" distL="0" distR="0" wp14:anchorId="75C85712" wp14:editId="21C13BC3">
            <wp:extent cx="3960000" cy="2315122"/>
            <wp:effectExtent l="0" t="0" r="2540" b="9525"/>
            <wp:docPr id="34" name="Image 34" descr="Photo d'un groupe d'utilisateurs dans un contexte métropolitain d’intermodal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objectif12.png"/>
                    <pic:cNvPicPr/>
                  </pic:nvPicPr>
                  <pic:blipFill>
                    <a:blip r:embed="rId43" cstate="email">
                      <a:extLst>
                        <a:ext uri="{28A0092B-C50C-407E-A947-70E740481C1C}">
                          <a14:useLocalDpi xmlns:a14="http://schemas.microsoft.com/office/drawing/2010/main"/>
                        </a:ext>
                      </a:extLst>
                    </a:blip>
                    <a:stretch>
                      <a:fillRect/>
                    </a:stretch>
                  </pic:blipFill>
                  <pic:spPr>
                    <a:xfrm>
                      <a:off x="0" y="0"/>
                      <a:ext cx="3960000" cy="2315122"/>
                    </a:xfrm>
                    <a:prstGeom prst="rect">
                      <a:avLst/>
                    </a:prstGeom>
                  </pic:spPr>
                </pic:pic>
              </a:graphicData>
            </a:graphic>
          </wp:inline>
        </w:drawing>
      </w:r>
    </w:p>
    <w:p w14:paraId="3249086A" w14:textId="77777777" w:rsidR="00921C39" w:rsidRPr="00AA3067" w:rsidRDefault="00921C39" w:rsidP="00921C39">
      <w:pPr>
        <w:rPr>
          <w:rFonts w:cs="Arial"/>
          <w:szCs w:val="20"/>
          <w:lang w:val="fr-FR"/>
        </w:rPr>
      </w:pPr>
      <w:r>
        <w:rPr>
          <w:rFonts w:cs="Arial"/>
          <w:szCs w:val="20"/>
        </w:rPr>
        <w:t>L</w:t>
      </w:r>
      <w:r>
        <w:rPr>
          <w:rFonts w:cs="Arial"/>
          <w:szCs w:val="20"/>
          <w:lang w:val="fr-FR"/>
        </w:rPr>
        <w:t xml:space="preserve">e PSO 2025 a prévu des </w:t>
      </w:r>
      <w:r w:rsidRPr="00AA3067">
        <w:rPr>
          <w:rFonts w:cs="Arial"/>
          <w:szCs w:val="20"/>
          <w:lang w:val="fr-FR"/>
        </w:rPr>
        <w:t>outils de reddition de comptes par mode (métro, bus et transport adapté)</w:t>
      </w:r>
      <w:r>
        <w:rPr>
          <w:rFonts w:cs="Arial"/>
          <w:szCs w:val="20"/>
          <w:lang w:val="fr-FR"/>
        </w:rPr>
        <w:t>. Pour mesurer sa performance, la STM utilise un indicateur de</w:t>
      </w:r>
      <w:r w:rsidRPr="00AA3067">
        <w:rPr>
          <w:rFonts w:cs="Arial"/>
          <w:szCs w:val="20"/>
          <w:lang w:val="fr-FR"/>
        </w:rPr>
        <w:t xml:space="preserve"> coûts complets par km parcouru avec clients à bord </w:t>
      </w:r>
      <w:r>
        <w:rPr>
          <w:rFonts w:cs="Arial"/>
          <w:szCs w:val="20"/>
          <w:lang w:val="fr-FR"/>
        </w:rPr>
        <w:t>(</w:t>
      </w:r>
      <w:r w:rsidRPr="00AA3067">
        <w:rPr>
          <w:rFonts w:cs="Arial"/>
          <w:szCs w:val="20"/>
          <w:lang w:val="fr-FR"/>
        </w:rPr>
        <w:t xml:space="preserve">km commerciaux) </w:t>
      </w:r>
      <w:r>
        <w:rPr>
          <w:rFonts w:cs="Arial"/>
          <w:szCs w:val="20"/>
          <w:lang w:val="fr-FR"/>
        </w:rPr>
        <w:t>pour</w:t>
      </w:r>
      <w:r w:rsidRPr="00AA3067">
        <w:rPr>
          <w:rFonts w:cs="Arial"/>
          <w:szCs w:val="20"/>
          <w:lang w:val="fr-FR"/>
        </w:rPr>
        <w:t xml:space="preserve"> le</w:t>
      </w:r>
      <w:r>
        <w:rPr>
          <w:rFonts w:cs="Arial"/>
          <w:szCs w:val="20"/>
          <w:lang w:val="fr-FR"/>
        </w:rPr>
        <w:t>s</w:t>
      </w:r>
      <w:r w:rsidRPr="00AA3067">
        <w:rPr>
          <w:rFonts w:cs="Arial"/>
          <w:szCs w:val="20"/>
          <w:lang w:val="fr-FR"/>
        </w:rPr>
        <w:t xml:space="preserve"> réseau</w:t>
      </w:r>
      <w:r>
        <w:rPr>
          <w:rFonts w:cs="Arial"/>
          <w:szCs w:val="20"/>
          <w:lang w:val="fr-FR"/>
        </w:rPr>
        <w:t>x</w:t>
      </w:r>
      <w:r w:rsidRPr="00AA3067">
        <w:rPr>
          <w:rFonts w:cs="Arial"/>
          <w:szCs w:val="20"/>
          <w:lang w:val="fr-FR"/>
        </w:rPr>
        <w:t xml:space="preserve"> d</w:t>
      </w:r>
      <w:r>
        <w:rPr>
          <w:rFonts w:cs="Arial"/>
          <w:szCs w:val="20"/>
          <w:lang w:val="fr-FR"/>
        </w:rPr>
        <w:t xml:space="preserve">u métro et de bus. Pour le transport adapté, l’indicateur de coûts est par </w:t>
      </w:r>
      <w:r w:rsidRPr="00AA3067">
        <w:rPr>
          <w:rFonts w:cs="Arial"/>
          <w:szCs w:val="20"/>
          <w:lang w:val="fr-FR"/>
        </w:rPr>
        <w:t>déplacement individuel</w:t>
      </w:r>
      <w:r>
        <w:rPr>
          <w:rFonts w:cs="Arial"/>
          <w:szCs w:val="20"/>
          <w:lang w:val="fr-FR"/>
        </w:rPr>
        <w:t>.</w:t>
      </w:r>
      <w:r w:rsidRPr="00AA3067">
        <w:rPr>
          <w:rFonts w:cs="Arial"/>
          <w:szCs w:val="20"/>
          <w:lang w:val="fr-FR"/>
        </w:rPr>
        <w:t xml:space="preserve"> </w:t>
      </w:r>
      <w:r>
        <w:rPr>
          <w:rFonts w:cs="Arial"/>
          <w:szCs w:val="20"/>
          <w:lang w:val="fr-FR"/>
        </w:rPr>
        <w:t>Ces c</w:t>
      </w:r>
      <w:r w:rsidRPr="00AA3067">
        <w:rPr>
          <w:rFonts w:cs="Arial"/>
          <w:szCs w:val="20"/>
          <w:lang w:val="fr-FR"/>
        </w:rPr>
        <w:t>oûts complets incluent toutes les charges directes et indirectes à la STM pour offrir ces services</w:t>
      </w:r>
      <w:r w:rsidRPr="001779CF">
        <w:rPr>
          <w:rStyle w:val="Appelnotedebasdep"/>
          <w:rFonts w:cs="Arial"/>
          <w:szCs w:val="20"/>
          <w:vertAlign w:val="superscript"/>
          <w:lang w:val="fr-FR"/>
        </w:rPr>
        <w:footnoteReference w:id="6"/>
      </w:r>
      <w:r w:rsidRPr="001779CF">
        <w:rPr>
          <w:rFonts w:cs="Arial"/>
          <w:szCs w:val="20"/>
          <w:lang w:val="fr-FR"/>
        </w:rPr>
        <w:t>.</w:t>
      </w:r>
      <w:r w:rsidRPr="00AA3067">
        <w:rPr>
          <w:rFonts w:cs="Arial"/>
          <w:szCs w:val="20"/>
          <w:lang w:val="fr-FR"/>
        </w:rPr>
        <w:t xml:space="preserve"> </w:t>
      </w:r>
    </w:p>
    <w:p w14:paraId="36D49F2D" w14:textId="77777777" w:rsidR="001779CF" w:rsidRDefault="001779CF" w:rsidP="00495FE3">
      <w:r>
        <w:rPr>
          <w:noProof/>
          <w:lang w:eastAsia="fr-CA"/>
        </w:rPr>
        <w:drawing>
          <wp:inline distT="0" distB="0" distL="0" distR="0" wp14:anchorId="0D1E62D0" wp14:editId="61C1772A">
            <wp:extent cx="3960000" cy="2132826"/>
            <wp:effectExtent l="0" t="0" r="2540" b="1270"/>
            <wp:docPr id="35" name="Image 35" descr="L'évolution des couts complets par km au métro et au réseau des bus a été de 10,71 $ pour bus et 5,78 $ pour métro en 2015. Elle a été de 11,06 $ pour bus et 5,70 $ pour métro en 2016. Elle a été de 11,32 $ pour bus et 5,62 $ pour métro en 2017. Elle a été de 11,26 $ pour bus et 5,85 $ pour métro en 2018. La cible 2020 est de 11,47 $ pour bus et 6,03 $ pour métro. La cible 2025 est de 12,88 $ pour bus et 6,50 $ pour métro." title="Graphique de l'évolution des couts complets par km au métro et au réseau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objectif12.png"/>
                    <pic:cNvPicPr/>
                  </pic:nvPicPr>
                  <pic:blipFill>
                    <a:blip r:embed="rId44" cstate="email">
                      <a:extLst>
                        <a:ext uri="{28A0092B-C50C-407E-A947-70E740481C1C}">
                          <a14:useLocalDpi xmlns:a14="http://schemas.microsoft.com/office/drawing/2010/main"/>
                        </a:ext>
                      </a:extLst>
                    </a:blip>
                    <a:stretch>
                      <a:fillRect/>
                    </a:stretch>
                  </pic:blipFill>
                  <pic:spPr>
                    <a:xfrm>
                      <a:off x="0" y="0"/>
                      <a:ext cx="3960000" cy="2132826"/>
                    </a:xfrm>
                    <a:prstGeom prst="rect">
                      <a:avLst/>
                    </a:prstGeom>
                  </pic:spPr>
                </pic:pic>
              </a:graphicData>
            </a:graphic>
          </wp:inline>
        </w:drawing>
      </w:r>
    </w:p>
    <w:p w14:paraId="15EB64EE" w14:textId="77777777" w:rsidR="00356A46" w:rsidRPr="00356A46" w:rsidRDefault="00356A46" w:rsidP="00495FE3">
      <w:r w:rsidRPr="00356A46">
        <w:t>En 2018, le coût complet au réseau du métro est de 5,82</w:t>
      </w:r>
      <w:r w:rsidR="004319D3">
        <w:rPr>
          <w:rFonts w:cs="Arial"/>
          <w:szCs w:val="20"/>
        </w:rPr>
        <w:t> </w:t>
      </w:r>
      <w:r w:rsidRPr="00356A46">
        <w:t>$ par km parcouru</w:t>
      </w:r>
      <w:r w:rsidR="004319D3" w:rsidRPr="004319D3">
        <w:rPr>
          <w:rFonts w:cs="Arial"/>
          <w:szCs w:val="20"/>
        </w:rPr>
        <w:t>. Il s’agit d’une augmentation</w:t>
      </w:r>
      <w:r w:rsidRPr="00356A46">
        <w:t xml:space="preserve"> de 3,6</w:t>
      </w:r>
      <w:r w:rsidR="004319D3">
        <w:rPr>
          <w:rFonts w:cs="Arial"/>
          <w:szCs w:val="20"/>
        </w:rPr>
        <w:t> </w:t>
      </w:r>
      <w:r w:rsidR="004319D3" w:rsidRPr="004319D3">
        <w:rPr>
          <w:rFonts w:cs="Arial"/>
          <w:szCs w:val="20"/>
        </w:rPr>
        <w:t>% en 2018 dont 2</w:t>
      </w:r>
      <w:r w:rsidR="004319D3">
        <w:rPr>
          <w:rFonts w:cs="Arial"/>
          <w:szCs w:val="20"/>
        </w:rPr>
        <w:t> </w:t>
      </w:r>
      <w:r w:rsidR="004319D3" w:rsidRPr="004319D3">
        <w:rPr>
          <w:rFonts w:cs="Arial"/>
          <w:szCs w:val="20"/>
        </w:rPr>
        <w:t>%</w:t>
      </w:r>
      <w:r w:rsidRPr="00356A46">
        <w:t xml:space="preserve"> en raison </w:t>
      </w:r>
      <w:r w:rsidR="004319D3" w:rsidRPr="004319D3">
        <w:rPr>
          <w:rFonts w:cs="Arial"/>
          <w:szCs w:val="20"/>
        </w:rPr>
        <w:t>de l’indexation des coûts et 1,6</w:t>
      </w:r>
      <w:r w:rsidR="004319D3">
        <w:rPr>
          <w:rFonts w:cs="Arial"/>
          <w:szCs w:val="20"/>
        </w:rPr>
        <w:t> </w:t>
      </w:r>
      <w:r w:rsidR="004319D3" w:rsidRPr="004319D3">
        <w:rPr>
          <w:rFonts w:cs="Arial"/>
          <w:szCs w:val="20"/>
        </w:rPr>
        <w:t xml:space="preserve">% de la croissance </w:t>
      </w:r>
      <w:r w:rsidRPr="00356A46">
        <w:t xml:space="preserve">du </w:t>
      </w:r>
      <w:r w:rsidR="004319D3" w:rsidRPr="004319D3">
        <w:rPr>
          <w:rFonts w:cs="Arial"/>
          <w:szCs w:val="20"/>
        </w:rPr>
        <w:t>service de dette.</w:t>
      </w:r>
    </w:p>
    <w:p w14:paraId="028BC14D" w14:textId="77777777" w:rsidR="00125881" w:rsidRDefault="004319D3" w:rsidP="005E649A">
      <w:r w:rsidRPr="004319D3">
        <w:rPr>
          <w:rFonts w:cs="Arial"/>
          <w:szCs w:val="20"/>
        </w:rPr>
        <w:lastRenderedPageBreak/>
        <w:t>Moins affecté par le service</w:t>
      </w:r>
      <w:r w:rsidR="00356A46" w:rsidRPr="00356A46">
        <w:t xml:space="preserve"> de </w:t>
      </w:r>
      <w:r w:rsidRPr="004319D3">
        <w:rPr>
          <w:rFonts w:cs="Arial"/>
          <w:szCs w:val="20"/>
        </w:rPr>
        <w:t>dette</w:t>
      </w:r>
      <w:r w:rsidR="00356A46" w:rsidRPr="00356A46">
        <w:t xml:space="preserve"> en 2018</w:t>
      </w:r>
      <w:r w:rsidRPr="004319D3">
        <w:rPr>
          <w:rFonts w:cs="Arial"/>
          <w:szCs w:val="20"/>
        </w:rPr>
        <w:t xml:space="preserve"> qu’en 2017, </w:t>
      </w:r>
      <w:r w:rsidR="00356A46" w:rsidRPr="00356A46">
        <w:t xml:space="preserve"> le coût complet par km parcouru au r</w:t>
      </w:r>
      <w:r w:rsidR="006B7C8E">
        <w:t xml:space="preserve">éseau des bus a </w:t>
      </w:r>
      <w:r w:rsidRPr="004319D3">
        <w:rPr>
          <w:rFonts w:cs="Arial"/>
          <w:szCs w:val="20"/>
        </w:rPr>
        <w:t xml:space="preserve">légèrement </w:t>
      </w:r>
      <w:r w:rsidR="006B7C8E">
        <w:t>diminué de 11,32</w:t>
      </w:r>
      <w:r w:rsidRPr="004319D3">
        <w:rPr>
          <w:rFonts w:cs="Arial"/>
          <w:szCs w:val="20"/>
        </w:rPr>
        <w:t xml:space="preserve"> </w:t>
      </w:r>
      <w:r w:rsidR="006B7C8E">
        <w:t>$ en 2017 à 11,26</w:t>
      </w:r>
      <w:r w:rsidRPr="004319D3">
        <w:rPr>
          <w:rFonts w:cs="Arial"/>
          <w:szCs w:val="20"/>
        </w:rPr>
        <w:t xml:space="preserve"> </w:t>
      </w:r>
      <w:r w:rsidR="00356A46" w:rsidRPr="00356A46">
        <w:t xml:space="preserve">$ en 2018. </w:t>
      </w:r>
    </w:p>
    <w:p w14:paraId="46835B59" w14:textId="77777777" w:rsidR="00F82396" w:rsidRDefault="00F82396" w:rsidP="005E649A">
      <w:r>
        <w:t>Fin de la page 2</w:t>
      </w:r>
      <w:r w:rsidR="00EB418E">
        <w:t>5</w:t>
      </w:r>
      <w:r>
        <w:t>.</w:t>
      </w:r>
    </w:p>
    <w:p w14:paraId="38543DE7" w14:textId="77777777" w:rsidR="00E87175" w:rsidRDefault="00533172" w:rsidP="005E649A">
      <w:r>
        <w:rPr>
          <w:noProof/>
          <w:lang w:eastAsia="fr-CA"/>
        </w:rPr>
        <w:drawing>
          <wp:inline distT="0" distB="0" distL="0" distR="0" wp14:anchorId="56056989" wp14:editId="28AEA076">
            <wp:extent cx="3960000" cy="2107144"/>
            <wp:effectExtent l="0" t="0" r="2540" b="7620"/>
            <wp:docPr id="36" name="Image 36" descr="Au Transport adapté, le coût complet par déplacement était de 21,68 $ en 2015, de 20,99 $ en 2016, de 20,84 en 2017 et de 20,88 en 2018. La cible de 2020 est 21,08 $ et la cible de 2025 est de 22,90 $." title="Graphique de l'évolution du coût complet par déplacement au transport adap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2-objectif12.png"/>
                    <pic:cNvPicPr/>
                  </pic:nvPicPr>
                  <pic:blipFill>
                    <a:blip r:embed="rId45" cstate="email">
                      <a:extLst>
                        <a:ext uri="{28A0092B-C50C-407E-A947-70E740481C1C}">
                          <a14:useLocalDpi xmlns:a14="http://schemas.microsoft.com/office/drawing/2010/main"/>
                        </a:ext>
                      </a:extLst>
                    </a:blip>
                    <a:stretch>
                      <a:fillRect/>
                    </a:stretch>
                  </pic:blipFill>
                  <pic:spPr>
                    <a:xfrm>
                      <a:off x="0" y="0"/>
                      <a:ext cx="3960000" cy="2107144"/>
                    </a:xfrm>
                    <a:prstGeom prst="rect">
                      <a:avLst/>
                    </a:prstGeom>
                  </pic:spPr>
                </pic:pic>
              </a:graphicData>
            </a:graphic>
          </wp:inline>
        </w:drawing>
      </w:r>
    </w:p>
    <w:p w14:paraId="12D785DC" w14:textId="77777777" w:rsidR="00921C39" w:rsidRPr="00B12F6C" w:rsidRDefault="00356A46" w:rsidP="005E649A">
      <w:r w:rsidRPr="00356A46">
        <w:t xml:space="preserve">Le coût total moyen par déplacement en transport adapté était de 20,84 $ en 2017. Malgré une augmentation de 2,5 % du taximètre en juin, ce coût moyen de 2018 est resté stable à 20,88 $. Grâce à des efforts d'optimisation, le coût par déplacement du </w:t>
      </w:r>
      <w:r w:rsidR="00161B78" w:rsidRPr="00356A46">
        <w:t>transport adapté</w:t>
      </w:r>
      <w:r w:rsidRPr="00356A46">
        <w:t xml:space="preserve"> continue de se comparer avantageusement à ceux des autres organismes de transport adapté en Amérique du Nord.</w:t>
      </w:r>
    </w:p>
    <w:p w14:paraId="71371293" w14:textId="77777777" w:rsidR="00921C39" w:rsidRPr="00AA3067" w:rsidRDefault="00921C39" w:rsidP="00921C39">
      <w:pPr>
        <w:pStyle w:val="Titre3"/>
      </w:pPr>
      <w:r>
        <w:t>Des ententes de service</w:t>
      </w:r>
    </w:p>
    <w:p w14:paraId="68D08072" w14:textId="77777777" w:rsidR="00921C39" w:rsidRPr="00AA3067" w:rsidRDefault="00921C39" w:rsidP="00921C39">
      <w:pPr>
        <w:rPr>
          <w:rFonts w:cs="Arial"/>
          <w:szCs w:val="20"/>
          <w:lang w:val="fr-FR"/>
        </w:rPr>
      </w:pPr>
      <w:bookmarkStart w:id="87" w:name="_Toc506897226"/>
      <w:r w:rsidRPr="002860E9">
        <w:rPr>
          <w:rFonts w:cs="Arial"/>
          <w:szCs w:val="20"/>
          <w:lang w:val="fr-FR"/>
        </w:rPr>
        <w:t>En plus d’assurer la gesti</w:t>
      </w:r>
      <w:r>
        <w:rPr>
          <w:rFonts w:cs="Arial"/>
          <w:szCs w:val="20"/>
          <w:lang w:val="fr-FR"/>
        </w:rPr>
        <w:t>on déléguée du système OPUS, de terminus, de voies réservées et de</w:t>
      </w:r>
      <w:r w:rsidRPr="002860E9">
        <w:rPr>
          <w:rFonts w:cs="Arial"/>
          <w:szCs w:val="20"/>
          <w:lang w:val="fr-FR"/>
        </w:rPr>
        <w:t xml:space="preserve"> stationnements métropolitains à Montréal, la STM a conclu </w:t>
      </w:r>
      <w:r>
        <w:rPr>
          <w:rFonts w:cs="Arial"/>
          <w:szCs w:val="20"/>
          <w:lang w:val="fr-FR"/>
        </w:rPr>
        <w:t xml:space="preserve">en 2018 </w:t>
      </w:r>
      <w:r w:rsidRPr="002860E9">
        <w:rPr>
          <w:rFonts w:cs="Arial"/>
          <w:szCs w:val="20"/>
          <w:lang w:val="fr-FR"/>
        </w:rPr>
        <w:t xml:space="preserve">une entente de gestion déléguée pour la réalisation du </w:t>
      </w:r>
      <w:hyperlink w:anchor="_SRB_Pie-IX_2" w:history="1">
        <w:r w:rsidRPr="00941108">
          <w:rPr>
            <w:rStyle w:val="Lienhypertexte"/>
            <w:rFonts w:cs="Arial"/>
            <w:szCs w:val="20"/>
            <w:lang w:val="fr-FR"/>
          </w:rPr>
          <w:t>projet de SRB Pie-IX</w:t>
        </w:r>
      </w:hyperlink>
      <w:r w:rsidR="00C71F3A">
        <w:rPr>
          <w:rFonts w:cs="Arial"/>
          <w:szCs w:val="20"/>
          <w:lang w:val="fr-FR"/>
        </w:rPr>
        <w:t>.</w:t>
      </w:r>
      <w:r>
        <w:rPr>
          <w:rFonts w:cs="Arial"/>
          <w:szCs w:val="20"/>
          <w:lang w:val="fr-FR"/>
        </w:rPr>
        <w:t xml:space="preserve"> </w:t>
      </w:r>
      <w:r w:rsidRPr="002860E9">
        <w:rPr>
          <w:rFonts w:cs="Arial"/>
          <w:szCs w:val="20"/>
          <w:lang w:val="fr-FR"/>
        </w:rPr>
        <w:t>Avec la collaboration de tous les organismes de transport collectif, elle pilote également un projet d’harmonisation de la signalétique visant à simplifier le parcours client dans toute la région</w:t>
      </w:r>
      <w:r>
        <w:rPr>
          <w:rFonts w:cs="Arial"/>
          <w:szCs w:val="20"/>
          <w:lang w:val="fr-FR"/>
        </w:rPr>
        <w:t xml:space="preserve"> métropolitaine</w:t>
      </w:r>
      <w:r w:rsidRPr="002860E9">
        <w:rPr>
          <w:rFonts w:cs="Arial"/>
          <w:szCs w:val="20"/>
          <w:lang w:val="fr-FR"/>
        </w:rPr>
        <w:t>.</w:t>
      </w:r>
    </w:p>
    <w:p w14:paraId="21DC76C0" w14:textId="77777777" w:rsidR="00921C39" w:rsidRPr="00AA3067" w:rsidRDefault="00584BF4" w:rsidP="00921C39">
      <w:pPr>
        <w:pStyle w:val="Titre2"/>
      </w:pPr>
      <w:bookmarkStart w:id="88" w:name="_Objectif_13_:"/>
      <w:bookmarkStart w:id="89" w:name="_Toc507509143"/>
      <w:bookmarkStart w:id="90" w:name="_Toc507573555"/>
      <w:bookmarkEnd w:id="87"/>
      <w:bookmarkEnd w:id="88"/>
      <w:r>
        <w:t>Objectif 13</w:t>
      </w:r>
      <w:r>
        <w:br/>
      </w:r>
      <w:r w:rsidR="00921C39" w:rsidRPr="00AA3067">
        <w:t>Améliorer l’efficience des processus et la productivité</w:t>
      </w:r>
      <w:bookmarkEnd w:id="89"/>
      <w:bookmarkEnd w:id="90"/>
      <w:r w:rsidR="00921C39" w:rsidRPr="00AA3067">
        <w:t xml:space="preserve"> </w:t>
      </w:r>
    </w:p>
    <w:p w14:paraId="21C4555B" w14:textId="77777777" w:rsidR="00921C39" w:rsidRDefault="00921C39" w:rsidP="00921C39">
      <w:pPr>
        <w:pStyle w:val="normalemphase"/>
        <w:jc w:val="left"/>
      </w:pPr>
      <w:r>
        <w:t>L</w:t>
      </w:r>
      <w:r w:rsidRPr="00AA3067">
        <w:t>a STM gère ses finances de façon rigoureuse</w:t>
      </w:r>
      <w:r>
        <w:t xml:space="preserve"> et </w:t>
      </w:r>
      <w:r w:rsidRPr="00AA3067">
        <w:t xml:space="preserve">entend poursuivre ses efforts d’optimisation des coûts et des processus. </w:t>
      </w:r>
    </w:p>
    <w:p w14:paraId="040B40FB" w14:textId="77777777" w:rsidR="00E87175" w:rsidRPr="00AA3067" w:rsidRDefault="00533172" w:rsidP="00921C39">
      <w:pPr>
        <w:pStyle w:val="normalemphase"/>
        <w:jc w:val="left"/>
      </w:pPr>
      <w:r>
        <w:rPr>
          <w:noProof/>
          <w:lang w:eastAsia="fr-CA"/>
        </w:rPr>
        <w:lastRenderedPageBreak/>
        <w:drawing>
          <wp:inline distT="0" distB="0" distL="0" distR="0" wp14:anchorId="4E4E93BA" wp14:editId="37861DA3">
            <wp:extent cx="3960000" cy="2172401"/>
            <wp:effectExtent l="0" t="0" r="2540" b="0"/>
            <wp:docPr id="37" name="Image 37" descr="Photo d'un groupe d’employés dans un centre de transport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objectif13.png"/>
                    <pic:cNvPicPr/>
                  </pic:nvPicPr>
                  <pic:blipFill>
                    <a:blip r:embed="rId46" cstate="email">
                      <a:extLst>
                        <a:ext uri="{28A0092B-C50C-407E-A947-70E740481C1C}">
                          <a14:useLocalDpi xmlns:a14="http://schemas.microsoft.com/office/drawing/2010/main"/>
                        </a:ext>
                      </a:extLst>
                    </a:blip>
                    <a:stretch>
                      <a:fillRect/>
                    </a:stretch>
                  </pic:blipFill>
                  <pic:spPr>
                    <a:xfrm>
                      <a:off x="0" y="0"/>
                      <a:ext cx="3960000" cy="2172401"/>
                    </a:xfrm>
                    <a:prstGeom prst="rect">
                      <a:avLst/>
                    </a:prstGeom>
                  </pic:spPr>
                </pic:pic>
              </a:graphicData>
            </a:graphic>
          </wp:inline>
        </w:drawing>
      </w:r>
    </w:p>
    <w:p w14:paraId="3EC88426" w14:textId="77777777" w:rsidR="00E46B71" w:rsidRPr="00AA3067" w:rsidRDefault="00E46B71" w:rsidP="00E46B71">
      <w:pPr>
        <w:pStyle w:val="Titre3"/>
      </w:pPr>
      <w:r>
        <w:t>D</w:t>
      </w:r>
      <w:r w:rsidRPr="00AA3067">
        <w:t>es processus</w:t>
      </w:r>
      <w:r>
        <w:t xml:space="preserve"> optimisés grâce à l’amélioration continue</w:t>
      </w:r>
    </w:p>
    <w:p w14:paraId="2D826AAA" w14:textId="77777777" w:rsidR="00E46B71" w:rsidRDefault="00E46B71" w:rsidP="00E46B71">
      <w:pPr>
        <w:rPr>
          <w:rFonts w:cs="Arial"/>
        </w:rPr>
      </w:pPr>
      <w:r w:rsidRPr="001B24FB">
        <w:rPr>
          <w:rFonts w:cs="Arial"/>
        </w:rPr>
        <w:t xml:space="preserve">La STM </w:t>
      </w:r>
      <w:r>
        <w:rPr>
          <w:rFonts w:cs="Arial"/>
        </w:rPr>
        <w:t>transforme</w:t>
      </w:r>
      <w:r w:rsidRPr="001B24FB">
        <w:rPr>
          <w:rFonts w:cs="Arial"/>
        </w:rPr>
        <w:t xml:space="preserve"> </w:t>
      </w:r>
      <w:r>
        <w:rPr>
          <w:rFonts w:cs="Arial"/>
        </w:rPr>
        <w:t>et optimise ses processus</w:t>
      </w:r>
      <w:r w:rsidRPr="001B24FB">
        <w:rPr>
          <w:rFonts w:cs="Arial"/>
        </w:rPr>
        <w:t xml:space="preserve"> en intégr</w:t>
      </w:r>
      <w:r>
        <w:rPr>
          <w:rFonts w:cs="Arial"/>
        </w:rPr>
        <w:t xml:space="preserve">ant l’amélioration continue à bon nombre </w:t>
      </w:r>
      <w:r w:rsidRPr="001B24FB">
        <w:rPr>
          <w:rFonts w:cs="Arial"/>
        </w:rPr>
        <w:t xml:space="preserve">de ses projets. Plusieurs initiatives </w:t>
      </w:r>
      <w:r>
        <w:rPr>
          <w:rFonts w:cs="Arial"/>
        </w:rPr>
        <w:t>ont été complét</w:t>
      </w:r>
      <w:r w:rsidRPr="001B24FB">
        <w:rPr>
          <w:rFonts w:cs="Arial"/>
        </w:rPr>
        <w:t>ées</w:t>
      </w:r>
      <w:r>
        <w:rPr>
          <w:rFonts w:cs="Arial"/>
        </w:rPr>
        <w:t xml:space="preserve"> avec succès en 2018.</w:t>
      </w:r>
      <w:r w:rsidRPr="001B24FB">
        <w:rPr>
          <w:rFonts w:cs="Arial"/>
        </w:rPr>
        <w:t xml:space="preserve"> </w:t>
      </w:r>
      <w:r w:rsidRPr="00E41D47">
        <w:rPr>
          <w:rFonts w:cs="Arial"/>
        </w:rPr>
        <w:t>À titre d’exemple, le p</w:t>
      </w:r>
      <w:r>
        <w:rPr>
          <w:rFonts w:cs="Arial"/>
        </w:rPr>
        <w:t xml:space="preserve">rojet </w:t>
      </w:r>
      <w:r w:rsidRPr="00D73274">
        <w:rPr>
          <w:rFonts w:cs="Arial"/>
          <w:i/>
        </w:rPr>
        <w:t>Jockey Pompiste</w:t>
      </w:r>
      <w:r w:rsidRPr="004F4C15">
        <w:rPr>
          <w:rFonts w:cs="Arial"/>
        </w:rPr>
        <w:t xml:space="preserve"> </w:t>
      </w:r>
      <w:r w:rsidRPr="00E41D47">
        <w:rPr>
          <w:rFonts w:cs="Arial"/>
        </w:rPr>
        <w:t>a permis de rédui</w:t>
      </w:r>
      <w:r>
        <w:rPr>
          <w:rFonts w:cs="Arial"/>
        </w:rPr>
        <w:t>re de 45 000 les heures s</w:t>
      </w:r>
      <w:r w:rsidRPr="00E41D47">
        <w:rPr>
          <w:rFonts w:cs="Arial"/>
        </w:rPr>
        <w:t>upplémentaire</w:t>
      </w:r>
      <w:r>
        <w:rPr>
          <w:rFonts w:cs="Arial"/>
        </w:rPr>
        <w:t>s</w:t>
      </w:r>
      <w:r w:rsidRPr="00E41D47">
        <w:rPr>
          <w:rFonts w:cs="Arial"/>
        </w:rPr>
        <w:t xml:space="preserve"> tout en a</w:t>
      </w:r>
      <w:r>
        <w:rPr>
          <w:rFonts w:cs="Arial"/>
        </w:rPr>
        <w:t>méliorant la propreté des bus. Il</w:t>
      </w:r>
      <w:r w:rsidRPr="00E41D47">
        <w:rPr>
          <w:rFonts w:cs="Arial"/>
        </w:rPr>
        <w:t xml:space="preserve"> a fait l’objet d’u</w:t>
      </w:r>
      <w:r>
        <w:rPr>
          <w:rFonts w:cs="Arial"/>
        </w:rPr>
        <w:t>ne nomination au Salon sur les m</w:t>
      </w:r>
      <w:r w:rsidRPr="00E41D47">
        <w:rPr>
          <w:rFonts w:cs="Arial"/>
        </w:rPr>
        <w:t>eilleures</w:t>
      </w:r>
      <w:r>
        <w:rPr>
          <w:rFonts w:cs="Arial"/>
        </w:rPr>
        <w:t xml:space="preserve"> pratiques d’a</w:t>
      </w:r>
      <w:r w:rsidRPr="00E41D47">
        <w:rPr>
          <w:rFonts w:cs="Arial"/>
        </w:rPr>
        <w:t xml:space="preserve">ffaires du Mouvement québécois de la qualité. </w:t>
      </w:r>
      <w:r>
        <w:rPr>
          <w:rFonts w:cs="Arial"/>
        </w:rPr>
        <w:t xml:space="preserve">D’autre part, la STM </w:t>
      </w:r>
      <w:r w:rsidRPr="00E41D47">
        <w:rPr>
          <w:rFonts w:cs="Arial"/>
        </w:rPr>
        <w:t>est à développer un programme de formation à l’intention de ses gestionnaires et employés afin de pérenniser la culture d’amélioration continue</w:t>
      </w:r>
      <w:r>
        <w:rPr>
          <w:rFonts w:cs="Arial"/>
        </w:rPr>
        <w:t xml:space="preserve"> et </w:t>
      </w:r>
      <w:r w:rsidRPr="00E41D47">
        <w:rPr>
          <w:rFonts w:cs="Arial"/>
        </w:rPr>
        <w:t>outiller les gestionnaires et les équipes</w:t>
      </w:r>
      <w:r>
        <w:rPr>
          <w:rFonts w:cs="Arial"/>
        </w:rPr>
        <w:t>. Le déploiement de ce programme</w:t>
      </w:r>
      <w:r w:rsidRPr="00E41D47">
        <w:rPr>
          <w:rFonts w:cs="Arial"/>
        </w:rPr>
        <w:t xml:space="preserve"> est prévu en 2019.</w:t>
      </w:r>
      <w:r>
        <w:rPr>
          <w:rFonts w:cs="Arial"/>
        </w:rPr>
        <w:t xml:space="preserve"> </w:t>
      </w:r>
    </w:p>
    <w:p w14:paraId="7F42D2D2" w14:textId="77777777" w:rsidR="00F82396" w:rsidRPr="00AA3067" w:rsidRDefault="00F82396" w:rsidP="00E46B71">
      <w:pPr>
        <w:rPr>
          <w:rFonts w:cs="Arial"/>
        </w:rPr>
      </w:pPr>
      <w:r>
        <w:t>Fin de la page 26.</w:t>
      </w:r>
    </w:p>
    <w:p w14:paraId="419EC50A" w14:textId="77777777" w:rsidR="00E87175" w:rsidRDefault="00533172" w:rsidP="00921C39">
      <w:pPr>
        <w:rPr>
          <w:rFonts w:cs="Arial"/>
        </w:rPr>
      </w:pPr>
      <w:r>
        <w:rPr>
          <w:rFonts w:cs="Arial"/>
          <w:noProof/>
          <w:lang w:eastAsia="fr-CA"/>
        </w:rPr>
        <w:drawing>
          <wp:inline distT="0" distB="0" distL="0" distR="0" wp14:anchorId="2F2BD29A" wp14:editId="3F3B365C">
            <wp:extent cx="3960000" cy="2350908"/>
            <wp:effectExtent l="0" t="0" r="2540" b="0"/>
            <wp:docPr id="38" name="Image 38" descr="Les kilomètres commerciaux livrés par heure payée au métro et au bus a été de 16,5 pour métro et 7,0 pour bus en 2015. Elle a été de 17,1 pour métro et 7,0 pour bus en 2016. Elle a été de 18,2 pour métro et 7,1 pour bus en 2017. Elle a été de 18,5 pour métro et 7,1 pour bus en 2018. La cible 2020 est de 18,3 pour métro et 6,8 pour bus. La cible 2025 est de 19,3 pour métro et 6,8 pour bus." title="Graphique sur les kilomètres commerciaux livrés par heure payée au métro et au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objectif13.png"/>
                    <pic:cNvPicPr/>
                  </pic:nvPicPr>
                  <pic:blipFill>
                    <a:blip r:embed="rId47" cstate="email">
                      <a:extLst>
                        <a:ext uri="{28A0092B-C50C-407E-A947-70E740481C1C}">
                          <a14:useLocalDpi xmlns:a14="http://schemas.microsoft.com/office/drawing/2010/main"/>
                        </a:ext>
                      </a:extLst>
                    </a:blip>
                    <a:stretch>
                      <a:fillRect/>
                    </a:stretch>
                  </pic:blipFill>
                  <pic:spPr>
                    <a:xfrm>
                      <a:off x="0" y="0"/>
                      <a:ext cx="3960000" cy="2350908"/>
                    </a:xfrm>
                    <a:prstGeom prst="rect">
                      <a:avLst/>
                    </a:prstGeom>
                  </pic:spPr>
                </pic:pic>
              </a:graphicData>
            </a:graphic>
          </wp:inline>
        </w:drawing>
      </w:r>
    </w:p>
    <w:p w14:paraId="02F9E921" w14:textId="77777777" w:rsidR="00921C39" w:rsidRDefault="00871146" w:rsidP="00921C39">
      <w:pPr>
        <w:rPr>
          <w:rFonts w:cs="Arial"/>
        </w:rPr>
      </w:pPr>
      <w:r w:rsidRPr="00871146">
        <w:rPr>
          <w:rFonts w:cs="Arial"/>
        </w:rPr>
        <w:lastRenderedPageBreak/>
        <w:t xml:space="preserve">La STM utilise un indice d’efficience basé sur les km commerciaux </w:t>
      </w:r>
      <w:r w:rsidR="003335C2">
        <w:rPr>
          <w:rFonts w:cs="Arial"/>
        </w:rPr>
        <w:t>livrés / heure payée par anné</w:t>
      </w:r>
      <w:r w:rsidR="003335C2" w:rsidRPr="001779CF">
        <w:rPr>
          <w:rFonts w:cs="Arial"/>
        </w:rPr>
        <w:t>e</w:t>
      </w:r>
      <w:r w:rsidR="003335C2" w:rsidRPr="001779CF">
        <w:rPr>
          <w:rStyle w:val="Appelnotedebasdep"/>
          <w:rFonts w:cs="Arial"/>
          <w:szCs w:val="20"/>
          <w:vertAlign w:val="superscript"/>
          <w:lang w:val="fr-FR"/>
        </w:rPr>
        <w:footnoteReference w:id="7"/>
      </w:r>
      <w:r w:rsidRPr="001779CF">
        <w:rPr>
          <w:rFonts w:cs="Arial"/>
        </w:rPr>
        <w:t>.</w:t>
      </w:r>
      <w:r w:rsidRPr="00871146">
        <w:rPr>
          <w:rFonts w:cs="Arial"/>
        </w:rPr>
        <w:t xml:space="preserve"> Pour le réseau du métro, cet indicateur est passé de 18,2 km par heure payée en 2017 à 18,5 km en 2018, soit une progression de 1,8 % principalement liée à l’augmentation de l’offre de service. Au </w:t>
      </w:r>
      <w:r w:rsidR="006B7C8E">
        <w:rPr>
          <w:rFonts w:cs="Arial"/>
        </w:rPr>
        <w:t>réseau des bus</w:t>
      </w:r>
      <w:r w:rsidRPr="00871146">
        <w:rPr>
          <w:rFonts w:cs="Arial"/>
        </w:rPr>
        <w:t>, les résultats so</w:t>
      </w:r>
      <w:r w:rsidR="006B7C8E">
        <w:rPr>
          <w:rFonts w:cs="Arial"/>
        </w:rPr>
        <w:t>nt restés stables à environ 7,1 </w:t>
      </w:r>
      <w:r w:rsidRPr="00871146">
        <w:rPr>
          <w:rFonts w:cs="Arial"/>
        </w:rPr>
        <w:t>km par heure payée.</w:t>
      </w:r>
    </w:p>
    <w:p w14:paraId="487137F5" w14:textId="77777777" w:rsidR="00921C39" w:rsidRPr="00AA3067" w:rsidRDefault="00921C39" w:rsidP="00921C39">
      <w:pPr>
        <w:pStyle w:val="Titre3"/>
      </w:pPr>
      <w:bookmarkStart w:id="91" w:name="_Toc507573557"/>
      <w:bookmarkStart w:id="92" w:name="_Toc507509145"/>
      <w:r w:rsidRPr="00AA3067">
        <w:t>L’excellence opérationnelle</w:t>
      </w:r>
      <w:bookmarkEnd w:id="91"/>
      <w:bookmarkEnd w:id="92"/>
    </w:p>
    <w:p w14:paraId="3A7C88D9" w14:textId="77777777" w:rsidR="00921C39" w:rsidRPr="009018B6" w:rsidRDefault="00921C39" w:rsidP="00921C39">
      <w:pPr>
        <w:rPr>
          <w:rFonts w:cs="Arial"/>
          <w:szCs w:val="20"/>
        </w:rPr>
      </w:pPr>
      <w:bookmarkStart w:id="93" w:name="_Toc507509146"/>
      <w:bookmarkStart w:id="94" w:name="_Toc507573558"/>
      <w:r w:rsidRPr="009018B6">
        <w:rPr>
          <w:rFonts w:cs="Arial"/>
          <w:szCs w:val="20"/>
        </w:rPr>
        <w:t>L</w:t>
      </w:r>
      <w:r>
        <w:rPr>
          <w:rFonts w:cs="Arial"/>
          <w:szCs w:val="20"/>
        </w:rPr>
        <w:t xml:space="preserve">e </w:t>
      </w:r>
      <w:r w:rsidRPr="00317532">
        <w:rPr>
          <w:rFonts w:cs="Arial"/>
          <w:szCs w:val="20"/>
        </w:rPr>
        <w:t>Programme d'excellence opérationnelle 2016-2018</w:t>
      </w:r>
      <w:r w:rsidRPr="009018B6">
        <w:rPr>
          <w:rFonts w:cs="Arial"/>
          <w:szCs w:val="20"/>
        </w:rPr>
        <w:t xml:space="preserve"> visait à s'assurer </w:t>
      </w:r>
      <w:r>
        <w:rPr>
          <w:rFonts w:cs="Arial"/>
          <w:szCs w:val="20"/>
        </w:rPr>
        <w:t xml:space="preserve">du respect des </w:t>
      </w:r>
      <w:r w:rsidRPr="009018B6">
        <w:rPr>
          <w:rFonts w:cs="Arial"/>
          <w:szCs w:val="20"/>
        </w:rPr>
        <w:t>orientations stratégiques</w:t>
      </w:r>
      <w:r>
        <w:rPr>
          <w:rFonts w:cs="Arial"/>
          <w:szCs w:val="20"/>
        </w:rPr>
        <w:t xml:space="preserve"> et de </w:t>
      </w:r>
      <w:r w:rsidRPr="009018B6">
        <w:rPr>
          <w:rFonts w:cs="Arial"/>
          <w:szCs w:val="20"/>
        </w:rPr>
        <w:t>trouver des solutions a</w:t>
      </w:r>
      <w:r>
        <w:rPr>
          <w:rFonts w:cs="Arial"/>
          <w:szCs w:val="20"/>
        </w:rPr>
        <w:t xml:space="preserve">ux défis financiers de la STM. </w:t>
      </w:r>
      <w:r w:rsidRPr="009018B6">
        <w:rPr>
          <w:rFonts w:cs="Arial"/>
          <w:szCs w:val="20"/>
        </w:rPr>
        <w:t>L</w:t>
      </w:r>
      <w:r>
        <w:rPr>
          <w:rFonts w:cs="Arial"/>
          <w:szCs w:val="20"/>
        </w:rPr>
        <w:t>e P</w:t>
      </w:r>
      <w:r w:rsidRPr="009018B6">
        <w:rPr>
          <w:rFonts w:cs="Arial"/>
          <w:szCs w:val="20"/>
        </w:rPr>
        <w:t xml:space="preserve">rogramme mis en place depuis 2016 </w:t>
      </w:r>
      <w:r>
        <w:rPr>
          <w:rFonts w:cs="Arial"/>
          <w:szCs w:val="20"/>
        </w:rPr>
        <w:t>a produit d</w:t>
      </w:r>
      <w:r w:rsidRPr="009018B6">
        <w:rPr>
          <w:rFonts w:cs="Arial"/>
          <w:szCs w:val="20"/>
        </w:rPr>
        <w:t>es résu</w:t>
      </w:r>
      <w:r>
        <w:rPr>
          <w:rFonts w:cs="Arial"/>
          <w:szCs w:val="20"/>
        </w:rPr>
        <w:t>ltats supérieurs aux attentes en générant des</w:t>
      </w:r>
      <w:r w:rsidRPr="009018B6">
        <w:rPr>
          <w:rFonts w:cs="Arial"/>
          <w:szCs w:val="20"/>
        </w:rPr>
        <w:t xml:space="preserve"> économies récurrentes </w:t>
      </w:r>
      <w:r>
        <w:rPr>
          <w:rFonts w:cs="Arial"/>
          <w:szCs w:val="20"/>
        </w:rPr>
        <w:t>de 29,3</w:t>
      </w:r>
      <w:r w:rsidRPr="00AA3067">
        <w:rPr>
          <w:rFonts w:cs="Arial"/>
        </w:rPr>
        <w:t> </w:t>
      </w:r>
      <w:r w:rsidRPr="009018B6">
        <w:rPr>
          <w:rFonts w:cs="Arial"/>
          <w:szCs w:val="20"/>
        </w:rPr>
        <w:t>M$</w:t>
      </w:r>
      <w:r>
        <w:rPr>
          <w:rFonts w:cs="Arial"/>
          <w:szCs w:val="20"/>
        </w:rPr>
        <w:t xml:space="preserve"> au 31 décembre 2018, sans compter d</w:t>
      </w:r>
      <w:r w:rsidRPr="009018B6">
        <w:rPr>
          <w:rFonts w:cs="Arial"/>
          <w:szCs w:val="20"/>
        </w:rPr>
        <w:t>es coûts évités récurrent</w:t>
      </w:r>
      <w:r>
        <w:rPr>
          <w:rFonts w:cs="Arial"/>
          <w:szCs w:val="20"/>
        </w:rPr>
        <w:t>s</w:t>
      </w:r>
      <w:r w:rsidRPr="009018B6">
        <w:rPr>
          <w:rFonts w:cs="Arial"/>
          <w:szCs w:val="20"/>
        </w:rPr>
        <w:t xml:space="preserve"> de</w:t>
      </w:r>
      <w:r>
        <w:rPr>
          <w:rFonts w:cs="Arial"/>
          <w:szCs w:val="20"/>
        </w:rPr>
        <w:t xml:space="preserve"> l’ordre de 2,9</w:t>
      </w:r>
      <w:r w:rsidRPr="00AA3067">
        <w:rPr>
          <w:rFonts w:cs="Arial"/>
        </w:rPr>
        <w:t> </w:t>
      </w:r>
      <w:r>
        <w:rPr>
          <w:rFonts w:cs="Arial"/>
          <w:szCs w:val="20"/>
        </w:rPr>
        <w:t>M$.</w:t>
      </w:r>
      <w:r w:rsidR="00871146">
        <w:rPr>
          <w:rFonts w:cs="Arial"/>
          <w:szCs w:val="20"/>
        </w:rPr>
        <w:t xml:space="preserve"> Selon un indice de performance de</w:t>
      </w:r>
      <w:r w:rsidR="00C95191">
        <w:rPr>
          <w:rFonts w:cs="Arial"/>
          <w:szCs w:val="20"/>
        </w:rPr>
        <w:t>s</w:t>
      </w:r>
      <w:r w:rsidR="00871146">
        <w:rPr>
          <w:rFonts w:cs="Arial"/>
          <w:szCs w:val="20"/>
        </w:rPr>
        <w:t xml:space="preserve"> projets, l’excellence opérationnelle a aussi permis d’optimiser </w:t>
      </w:r>
      <w:r w:rsidR="00161B78">
        <w:rPr>
          <w:rFonts w:cs="Arial"/>
          <w:szCs w:val="20"/>
        </w:rPr>
        <w:t xml:space="preserve">des coûts capitalisables </w:t>
      </w:r>
      <w:r w:rsidR="00871146">
        <w:rPr>
          <w:rFonts w:cs="Arial"/>
          <w:szCs w:val="20"/>
        </w:rPr>
        <w:t>de 18 M$ la réalisation de projets majeurs de 2016 à 2018.</w:t>
      </w:r>
    </w:p>
    <w:p w14:paraId="569ACB51" w14:textId="77777777" w:rsidR="00A52A8E" w:rsidRPr="00087FF7" w:rsidRDefault="00A52A8E" w:rsidP="00A52A8E">
      <w:pPr>
        <w:pStyle w:val="Titre3"/>
      </w:pPr>
      <w:bookmarkStart w:id="95" w:name="_Toc507509144"/>
      <w:bookmarkStart w:id="96" w:name="_Toc507573556"/>
      <w:bookmarkEnd w:id="93"/>
      <w:bookmarkEnd w:id="94"/>
      <w:r>
        <w:t xml:space="preserve">La </w:t>
      </w:r>
      <w:r w:rsidRPr="00AA3067">
        <w:t xml:space="preserve">présence au travail </w:t>
      </w:r>
      <w:bookmarkEnd w:id="95"/>
      <w:bookmarkEnd w:id="96"/>
    </w:p>
    <w:p w14:paraId="0B76BE24" w14:textId="77777777" w:rsidR="00A52A8E" w:rsidRDefault="00A52A8E" w:rsidP="00A52A8E">
      <w:pPr>
        <w:rPr>
          <w:rFonts w:cs="Arial"/>
          <w:szCs w:val="20"/>
        </w:rPr>
      </w:pPr>
      <w:r>
        <w:rPr>
          <w:rFonts w:cs="Arial"/>
          <w:szCs w:val="20"/>
        </w:rPr>
        <w:t>En 2017</w:t>
      </w:r>
      <w:r w:rsidRPr="00AA3067">
        <w:rPr>
          <w:rFonts w:cs="Arial"/>
          <w:szCs w:val="20"/>
        </w:rPr>
        <w:t xml:space="preserve">, la STM a </w:t>
      </w:r>
      <w:r>
        <w:rPr>
          <w:rFonts w:cs="Arial"/>
          <w:szCs w:val="20"/>
        </w:rPr>
        <w:t xml:space="preserve">élaboré </w:t>
      </w:r>
      <w:r w:rsidRPr="00AA3067">
        <w:rPr>
          <w:rFonts w:cs="Arial"/>
          <w:szCs w:val="20"/>
        </w:rPr>
        <w:t xml:space="preserve">un plan pour améliorer la présence au travail </w:t>
      </w:r>
      <w:r>
        <w:rPr>
          <w:rFonts w:cs="Arial"/>
          <w:szCs w:val="20"/>
        </w:rPr>
        <w:t xml:space="preserve">et </w:t>
      </w:r>
      <w:r w:rsidRPr="00AA3067">
        <w:rPr>
          <w:rFonts w:cs="Arial"/>
          <w:szCs w:val="20"/>
        </w:rPr>
        <w:t>la productivité</w:t>
      </w:r>
      <w:r>
        <w:rPr>
          <w:rFonts w:cs="Arial"/>
          <w:szCs w:val="20"/>
        </w:rPr>
        <w:t>. Tout en optimisant les processus, c</w:t>
      </w:r>
      <w:r w:rsidRPr="008B4AC7">
        <w:rPr>
          <w:rFonts w:cs="Arial"/>
          <w:szCs w:val="20"/>
        </w:rPr>
        <w:t>e plan cible les causes principales d’absen</w:t>
      </w:r>
      <w:r>
        <w:rPr>
          <w:rFonts w:cs="Arial"/>
          <w:szCs w:val="20"/>
        </w:rPr>
        <w:t>ces et les pratiques de gestion</w:t>
      </w:r>
      <w:r w:rsidRPr="008B4AC7">
        <w:rPr>
          <w:rFonts w:cs="Arial"/>
          <w:szCs w:val="20"/>
        </w:rPr>
        <w:t xml:space="preserve"> à mettre en </w:t>
      </w:r>
      <w:r>
        <w:rPr>
          <w:rFonts w:cs="Arial"/>
          <w:szCs w:val="20"/>
        </w:rPr>
        <w:t xml:space="preserve">place pour les diminuer. </w:t>
      </w:r>
      <w:r w:rsidRPr="008B4AC7">
        <w:rPr>
          <w:rFonts w:cs="Arial"/>
          <w:szCs w:val="20"/>
        </w:rPr>
        <w:t xml:space="preserve">Plusieurs outils ont été </w:t>
      </w:r>
      <w:r>
        <w:rPr>
          <w:rFonts w:cs="Arial"/>
          <w:szCs w:val="20"/>
        </w:rPr>
        <w:t>développés, que ce soit pour la prévention</w:t>
      </w:r>
      <w:r w:rsidRPr="008B4AC7">
        <w:rPr>
          <w:rFonts w:cs="Arial"/>
          <w:szCs w:val="20"/>
        </w:rPr>
        <w:t>,</w:t>
      </w:r>
      <w:r>
        <w:rPr>
          <w:rFonts w:cs="Arial"/>
          <w:szCs w:val="20"/>
        </w:rPr>
        <w:t xml:space="preserve"> la gestion des absences</w:t>
      </w:r>
      <w:r w:rsidRPr="008B4AC7">
        <w:rPr>
          <w:rFonts w:cs="Arial"/>
          <w:szCs w:val="20"/>
        </w:rPr>
        <w:t xml:space="preserve"> </w:t>
      </w:r>
      <w:r>
        <w:rPr>
          <w:rFonts w:cs="Arial"/>
          <w:szCs w:val="20"/>
        </w:rPr>
        <w:t xml:space="preserve">ou le soutien </w:t>
      </w:r>
      <w:r w:rsidRPr="008B4AC7">
        <w:rPr>
          <w:rFonts w:cs="Arial"/>
          <w:szCs w:val="20"/>
        </w:rPr>
        <w:t xml:space="preserve">aux employés </w:t>
      </w:r>
      <w:r>
        <w:rPr>
          <w:rFonts w:cs="Arial"/>
          <w:szCs w:val="20"/>
        </w:rPr>
        <w:t>absents afin que leur</w:t>
      </w:r>
      <w:r w:rsidRPr="008B4AC7">
        <w:rPr>
          <w:rFonts w:cs="Arial"/>
          <w:szCs w:val="20"/>
        </w:rPr>
        <w:t xml:space="preserve"> retour au travail </w:t>
      </w:r>
      <w:r>
        <w:rPr>
          <w:rFonts w:cs="Arial"/>
          <w:szCs w:val="20"/>
        </w:rPr>
        <w:t>soit plus hâtif</w:t>
      </w:r>
      <w:r w:rsidRPr="008B4AC7">
        <w:rPr>
          <w:rFonts w:cs="Arial"/>
          <w:szCs w:val="20"/>
        </w:rPr>
        <w:t xml:space="preserve"> et durable. La prise en charge par les gestion</w:t>
      </w:r>
      <w:r>
        <w:rPr>
          <w:rFonts w:cs="Arial"/>
          <w:szCs w:val="20"/>
        </w:rPr>
        <w:t>naires et le soutien des équipes des</w:t>
      </w:r>
      <w:r w:rsidRPr="008B4AC7">
        <w:rPr>
          <w:rFonts w:cs="Arial"/>
          <w:szCs w:val="20"/>
        </w:rPr>
        <w:t xml:space="preserve"> ressources humaines ont permis d’inverser la tendance à la hausse des dernière</w:t>
      </w:r>
      <w:r>
        <w:rPr>
          <w:rFonts w:cs="Arial"/>
          <w:szCs w:val="20"/>
        </w:rPr>
        <w:t>s</w:t>
      </w:r>
      <w:r w:rsidRPr="008B4AC7">
        <w:rPr>
          <w:rFonts w:cs="Arial"/>
          <w:szCs w:val="20"/>
        </w:rPr>
        <w:t xml:space="preserve"> année</w:t>
      </w:r>
      <w:r>
        <w:rPr>
          <w:rFonts w:cs="Arial"/>
          <w:szCs w:val="20"/>
        </w:rPr>
        <w:t>s,</w:t>
      </w:r>
      <w:r w:rsidRPr="008B4AC7">
        <w:rPr>
          <w:rFonts w:cs="Arial"/>
          <w:szCs w:val="20"/>
        </w:rPr>
        <w:t xml:space="preserve"> </w:t>
      </w:r>
      <w:r>
        <w:rPr>
          <w:rFonts w:cs="Arial"/>
          <w:szCs w:val="20"/>
        </w:rPr>
        <w:t>occasionnant</w:t>
      </w:r>
      <w:r w:rsidRPr="008B4AC7">
        <w:rPr>
          <w:rFonts w:cs="Arial"/>
          <w:szCs w:val="20"/>
        </w:rPr>
        <w:t xml:space="preserve"> une première réduction du taux d’absentéisme. </w:t>
      </w:r>
      <w:r>
        <w:rPr>
          <w:rFonts w:cs="Arial"/>
          <w:szCs w:val="20"/>
        </w:rPr>
        <w:t xml:space="preserve">Celui-ci </w:t>
      </w:r>
      <w:r>
        <w:t xml:space="preserve">est passé de 8,8 % en 2017 à 8,6 % en 2018. </w:t>
      </w:r>
      <w:r>
        <w:rPr>
          <w:rFonts w:cs="Arial"/>
          <w:szCs w:val="20"/>
        </w:rPr>
        <w:t>La</w:t>
      </w:r>
      <w:r w:rsidRPr="008B4AC7">
        <w:rPr>
          <w:rFonts w:cs="Arial"/>
          <w:szCs w:val="20"/>
        </w:rPr>
        <w:t xml:space="preserve"> mise en œuvre du plan </w:t>
      </w:r>
      <w:r>
        <w:rPr>
          <w:rFonts w:cs="Arial"/>
          <w:szCs w:val="20"/>
        </w:rPr>
        <w:t xml:space="preserve">se poursuivra en </w:t>
      </w:r>
      <w:r w:rsidRPr="008B4AC7">
        <w:rPr>
          <w:rFonts w:cs="Arial"/>
          <w:szCs w:val="20"/>
        </w:rPr>
        <w:t>2019.</w:t>
      </w:r>
    </w:p>
    <w:p w14:paraId="65692B24" w14:textId="77777777" w:rsidR="00921C39" w:rsidRPr="00AA3067" w:rsidRDefault="00921C39" w:rsidP="00921C39">
      <w:pPr>
        <w:pStyle w:val="Titre3"/>
      </w:pPr>
      <w:r>
        <w:lastRenderedPageBreak/>
        <w:t>La technologie pour soutenir l’efficience et la productivité</w:t>
      </w:r>
    </w:p>
    <w:p w14:paraId="0EA8E989" w14:textId="77777777" w:rsidR="00921C39" w:rsidRPr="00271365" w:rsidRDefault="00921C39" w:rsidP="00921C39">
      <w:pPr>
        <w:jc w:val="both"/>
      </w:pPr>
      <w:r>
        <w:t>Le travail des employés au sein des secteurs corporatifs et opérationnels de la STM est soutenu par différents systèmes technologiques.</w:t>
      </w:r>
      <w:r w:rsidRPr="00271365">
        <w:t xml:space="preserve"> La disponibilité des services technologiques opérationnels est mesurée et suivie de façon très rigoureuse afin de s’assurer que le service à la clientèle soit livré adéquatement. En 2018, la majorité des niveaux de services</w:t>
      </w:r>
      <w:r>
        <w:t xml:space="preserve"> visés</w:t>
      </w:r>
      <w:r w:rsidRPr="00271365">
        <w:t xml:space="preserve"> </w:t>
      </w:r>
      <w:r>
        <w:t>ont</w:t>
      </w:r>
      <w:r w:rsidRPr="00271365">
        <w:t xml:space="preserve"> été rencontré</w:t>
      </w:r>
      <w:r>
        <w:t>s.</w:t>
      </w:r>
    </w:p>
    <w:p w14:paraId="0113DE00" w14:textId="77777777" w:rsidR="00921C39" w:rsidRDefault="00921C39" w:rsidP="00921C39">
      <w:pPr>
        <w:jc w:val="both"/>
        <w:rPr>
          <w:rFonts w:cs="Arial"/>
        </w:rPr>
      </w:pPr>
      <w:r>
        <w:t xml:space="preserve">En 2018, de nouveaux outils bureautiques ont été déployés pour augmenter l’efficience, la productivité </w:t>
      </w:r>
      <w:r>
        <w:rPr>
          <w:color w:val="000000"/>
        </w:rPr>
        <w:t>et la collaboration des</w:t>
      </w:r>
      <w:r>
        <w:t xml:space="preserve"> employés (</w:t>
      </w:r>
      <w:r>
        <w:rPr>
          <w:color w:val="000000"/>
        </w:rPr>
        <w:t>messagerie aux nouvelles réalités incluant la mobilité</w:t>
      </w:r>
      <w:r>
        <w:t>, messagerie instantanée, vidéoconférence</w:t>
      </w:r>
      <w:r>
        <w:rPr>
          <w:color w:val="000000"/>
        </w:rPr>
        <w:t>, etc.</w:t>
      </w:r>
      <w:r>
        <w:t>). Ces technologies ont aussi été mises à profit pour réduire les déplacements des employés et permettre la tenue de rencontres efficaces.</w:t>
      </w:r>
    </w:p>
    <w:p w14:paraId="72386670" w14:textId="77777777" w:rsidR="00921C39" w:rsidRPr="00AA3067" w:rsidRDefault="00921C39" w:rsidP="00921C39">
      <w:pPr>
        <w:pStyle w:val="Titre3"/>
      </w:pPr>
      <w:bookmarkStart w:id="97" w:name="_Toc507509147"/>
      <w:bookmarkStart w:id="98" w:name="_Toc507573559"/>
      <w:r w:rsidRPr="00AA3067">
        <w:t>Des revenus non tarifaires</w:t>
      </w:r>
      <w:bookmarkEnd w:id="97"/>
      <w:bookmarkEnd w:id="98"/>
    </w:p>
    <w:p w14:paraId="78BEB89E" w14:textId="77777777" w:rsidR="00921C39" w:rsidRPr="00E31957" w:rsidRDefault="00921C39" w:rsidP="00921C39">
      <w:pPr>
        <w:rPr>
          <w:rFonts w:cs="Arial"/>
          <w:szCs w:val="20"/>
        </w:rPr>
      </w:pPr>
      <w:r w:rsidRPr="00E31957">
        <w:rPr>
          <w:rFonts w:cs="Arial"/>
          <w:szCs w:val="20"/>
        </w:rPr>
        <w:t xml:space="preserve">Transgesco s.e.c, la filiale commerciale de la STM, développe </w:t>
      </w:r>
      <w:r>
        <w:rPr>
          <w:rFonts w:cs="Arial"/>
          <w:szCs w:val="20"/>
        </w:rPr>
        <w:t>des</w:t>
      </w:r>
      <w:r w:rsidRPr="00E31957">
        <w:rPr>
          <w:rFonts w:cs="Arial"/>
          <w:szCs w:val="20"/>
        </w:rPr>
        <w:t xml:space="preserve"> partenariats afin d’augmenter les revenus commerciaux </w:t>
      </w:r>
      <w:r>
        <w:rPr>
          <w:rFonts w:cs="Arial"/>
          <w:szCs w:val="20"/>
        </w:rPr>
        <w:t>de la STM</w:t>
      </w:r>
      <w:r w:rsidRPr="00E31957">
        <w:rPr>
          <w:rFonts w:cs="Arial"/>
          <w:szCs w:val="20"/>
        </w:rPr>
        <w:t xml:space="preserve">. </w:t>
      </w:r>
      <w:r>
        <w:rPr>
          <w:rFonts w:cs="Arial"/>
          <w:szCs w:val="20"/>
        </w:rPr>
        <w:t>L</w:t>
      </w:r>
      <w:r w:rsidRPr="00E31957">
        <w:rPr>
          <w:rFonts w:cs="Arial"/>
          <w:szCs w:val="20"/>
        </w:rPr>
        <w:t xml:space="preserve">es revenus non tarifaires </w:t>
      </w:r>
      <w:r>
        <w:rPr>
          <w:rFonts w:cs="Arial"/>
          <w:szCs w:val="20"/>
        </w:rPr>
        <w:t xml:space="preserve">de 2018 </w:t>
      </w:r>
      <w:r w:rsidRPr="00E31957">
        <w:rPr>
          <w:rFonts w:cs="Arial"/>
          <w:szCs w:val="20"/>
        </w:rPr>
        <w:t>ont</w:t>
      </w:r>
      <w:r>
        <w:rPr>
          <w:rFonts w:cs="Arial"/>
          <w:szCs w:val="20"/>
        </w:rPr>
        <w:t xml:space="preserve"> atteint 35,8 M$, dépassant ainsi la </w:t>
      </w:r>
      <w:r w:rsidRPr="00E31957">
        <w:rPr>
          <w:rFonts w:cs="Arial"/>
          <w:szCs w:val="20"/>
        </w:rPr>
        <w:t xml:space="preserve">cible </w:t>
      </w:r>
      <w:r>
        <w:rPr>
          <w:rFonts w:cs="Arial"/>
          <w:szCs w:val="20"/>
        </w:rPr>
        <w:t xml:space="preserve">prévue au budget de 34,5 M$. </w:t>
      </w:r>
    </w:p>
    <w:p w14:paraId="47BD7A5D" w14:textId="77777777" w:rsidR="00921C39" w:rsidRDefault="00921C39" w:rsidP="00921C39">
      <w:pPr>
        <w:rPr>
          <w:rFonts w:cs="Arial"/>
          <w:szCs w:val="20"/>
        </w:rPr>
      </w:pPr>
      <w:r w:rsidRPr="000449A3">
        <w:rPr>
          <w:rFonts w:cs="Arial"/>
          <w:szCs w:val="20"/>
        </w:rPr>
        <w:t xml:space="preserve">Transgesco a poursuivi </w:t>
      </w:r>
      <w:r>
        <w:rPr>
          <w:rFonts w:cs="Arial"/>
          <w:szCs w:val="20"/>
        </w:rPr>
        <w:t xml:space="preserve">la préparation du projet </w:t>
      </w:r>
      <w:r w:rsidRPr="000449A3">
        <w:rPr>
          <w:rFonts w:cs="Arial"/>
          <w:szCs w:val="20"/>
        </w:rPr>
        <w:t xml:space="preserve">immobilier </w:t>
      </w:r>
      <w:r>
        <w:rPr>
          <w:rFonts w:cs="Arial"/>
          <w:szCs w:val="20"/>
        </w:rPr>
        <w:t xml:space="preserve">prévu sur </w:t>
      </w:r>
      <w:r w:rsidRPr="000449A3">
        <w:rPr>
          <w:rFonts w:cs="Arial"/>
          <w:szCs w:val="20"/>
        </w:rPr>
        <w:t>l’espace</w:t>
      </w:r>
      <w:r w:rsidR="00252CC5">
        <w:rPr>
          <w:rFonts w:cs="Arial"/>
          <w:szCs w:val="20"/>
        </w:rPr>
        <w:t xml:space="preserve"> de stationnement situé entre la station de</w:t>
      </w:r>
      <w:r w:rsidRPr="000449A3">
        <w:rPr>
          <w:rFonts w:cs="Arial"/>
          <w:szCs w:val="20"/>
        </w:rPr>
        <w:t xml:space="preserve"> métro Frontenac et le centre de transport</w:t>
      </w:r>
      <w:r w:rsidR="00252CC5">
        <w:rPr>
          <w:rFonts w:cs="Arial"/>
          <w:szCs w:val="20"/>
        </w:rPr>
        <w:t xml:space="preserve"> du même nom</w:t>
      </w:r>
      <w:r w:rsidRPr="000449A3">
        <w:rPr>
          <w:rFonts w:cs="Arial"/>
          <w:szCs w:val="20"/>
        </w:rPr>
        <w:t xml:space="preserve">. </w:t>
      </w:r>
      <w:r>
        <w:rPr>
          <w:rFonts w:cs="Arial"/>
          <w:szCs w:val="20"/>
        </w:rPr>
        <w:t>En 2018, elle a complété l’</w:t>
      </w:r>
      <w:r w:rsidRPr="000449A3">
        <w:rPr>
          <w:rFonts w:cs="Arial"/>
          <w:szCs w:val="20"/>
        </w:rPr>
        <w:t xml:space="preserve">appel d’offres </w:t>
      </w:r>
      <w:r>
        <w:rPr>
          <w:rFonts w:cs="Arial"/>
          <w:szCs w:val="20"/>
        </w:rPr>
        <w:t xml:space="preserve">pour la sélection </w:t>
      </w:r>
      <w:r w:rsidRPr="000449A3">
        <w:rPr>
          <w:rFonts w:cs="Arial"/>
          <w:szCs w:val="20"/>
        </w:rPr>
        <w:t xml:space="preserve">d’un partenaire </w:t>
      </w:r>
      <w:r>
        <w:rPr>
          <w:rFonts w:cs="Arial"/>
          <w:szCs w:val="20"/>
        </w:rPr>
        <w:t xml:space="preserve">et fait approuver le </w:t>
      </w:r>
      <w:r w:rsidRPr="000449A3">
        <w:rPr>
          <w:rFonts w:cs="Arial"/>
          <w:szCs w:val="20"/>
        </w:rPr>
        <w:t xml:space="preserve">règlement d’emprunt. </w:t>
      </w:r>
    </w:p>
    <w:p w14:paraId="4B0C0A17" w14:textId="77777777" w:rsidR="00F82396" w:rsidRPr="0017671B" w:rsidRDefault="00F82396" w:rsidP="00921C39">
      <w:pPr>
        <w:rPr>
          <w:rFonts w:cs="Arial"/>
          <w:szCs w:val="20"/>
        </w:rPr>
      </w:pPr>
      <w:r>
        <w:t>Fin de la page 27.</w:t>
      </w:r>
    </w:p>
    <w:p w14:paraId="27EBF910" w14:textId="77777777" w:rsidR="00921C39" w:rsidRPr="00AA3067" w:rsidRDefault="00584BF4" w:rsidP="00921C39">
      <w:pPr>
        <w:pStyle w:val="Titre2"/>
      </w:pPr>
      <w:bookmarkStart w:id="99" w:name="_Objectif_14_:"/>
      <w:bookmarkStart w:id="100" w:name="_Toc507517152"/>
      <w:bookmarkEnd w:id="99"/>
      <w:r>
        <w:t>Objectif 14</w:t>
      </w:r>
      <w:r>
        <w:br/>
      </w:r>
      <w:r w:rsidR="00921C39" w:rsidRPr="00AA3067">
        <w:t>Attirer et retenir les talents</w:t>
      </w:r>
      <w:bookmarkEnd w:id="100"/>
    </w:p>
    <w:p w14:paraId="22BE9316" w14:textId="77777777" w:rsidR="00921C39" w:rsidRDefault="00921C39" w:rsidP="00921C39">
      <w:pPr>
        <w:pStyle w:val="normalemphase"/>
        <w:jc w:val="left"/>
      </w:pPr>
      <w:r w:rsidRPr="00AA3067">
        <w:t>La STM cherche à attirer et retenir des gens de talent. Elle veut offrir à ses employés un environnement de travail mobilisant, sécuritaire et inclusif</w:t>
      </w:r>
      <w:r>
        <w:t>.</w:t>
      </w:r>
    </w:p>
    <w:p w14:paraId="041D7648" w14:textId="77777777" w:rsidR="00E87175" w:rsidRPr="00AA3067" w:rsidRDefault="00533172" w:rsidP="00921C39">
      <w:pPr>
        <w:pStyle w:val="normalemphase"/>
        <w:jc w:val="left"/>
      </w:pPr>
      <w:r>
        <w:rPr>
          <w:noProof/>
          <w:lang w:eastAsia="fr-CA"/>
        </w:rPr>
        <w:lastRenderedPageBreak/>
        <w:drawing>
          <wp:inline distT="0" distB="0" distL="0" distR="0" wp14:anchorId="5DA14E26" wp14:editId="103FE2C5">
            <wp:extent cx="3960000" cy="2522679"/>
            <wp:effectExtent l="0" t="0" r="2540" b="0"/>
            <wp:docPr id="39" name="Image 39" descr="Photo d’un employé en situation de travail tenant un outil spécialisé pour l’entretien des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objectif14.png"/>
                    <pic:cNvPicPr/>
                  </pic:nvPicPr>
                  <pic:blipFill>
                    <a:blip r:embed="rId48" cstate="email">
                      <a:extLst>
                        <a:ext uri="{28A0092B-C50C-407E-A947-70E740481C1C}">
                          <a14:useLocalDpi xmlns:a14="http://schemas.microsoft.com/office/drawing/2010/main"/>
                        </a:ext>
                      </a:extLst>
                    </a:blip>
                    <a:stretch>
                      <a:fillRect/>
                    </a:stretch>
                  </pic:blipFill>
                  <pic:spPr>
                    <a:xfrm>
                      <a:off x="0" y="0"/>
                      <a:ext cx="3960000" cy="2522679"/>
                    </a:xfrm>
                    <a:prstGeom prst="rect">
                      <a:avLst/>
                    </a:prstGeom>
                  </pic:spPr>
                </pic:pic>
              </a:graphicData>
            </a:graphic>
          </wp:inline>
        </w:drawing>
      </w:r>
    </w:p>
    <w:p w14:paraId="794F5FFA" w14:textId="77777777" w:rsidR="00921C39" w:rsidRDefault="00921C39" w:rsidP="008F04B7">
      <w:pPr>
        <w:spacing w:after="160"/>
        <w:rPr>
          <w:rFonts w:cs="Arial"/>
        </w:rPr>
      </w:pPr>
      <w:r>
        <w:rPr>
          <w:rFonts w:cs="Arial"/>
        </w:rPr>
        <w:t xml:space="preserve">La STM prévoit recruter </w:t>
      </w:r>
      <w:r w:rsidRPr="00260485">
        <w:rPr>
          <w:rFonts w:cs="Arial"/>
        </w:rPr>
        <w:t>plusieurs centaines d’employés d’ici 2020</w:t>
      </w:r>
      <w:r>
        <w:rPr>
          <w:rFonts w:cs="Arial"/>
        </w:rPr>
        <w:t xml:space="preserve">. Pour </w:t>
      </w:r>
      <w:r w:rsidRPr="00136EE2">
        <w:rPr>
          <w:rFonts w:cs="Arial"/>
        </w:rPr>
        <w:t>attirer et retenir les meilleurs talents</w:t>
      </w:r>
      <w:r>
        <w:rPr>
          <w:rFonts w:cs="Arial"/>
        </w:rPr>
        <w:t>, elle doit se</w:t>
      </w:r>
      <w:r w:rsidRPr="00260485">
        <w:rPr>
          <w:rFonts w:cs="Arial"/>
        </w:rPr>
        <w:t xml:space="preserve"> démarquer dans u</w:t>
      </w:r>
      <w:r>
        <w:rPr>
          <w:rFonts w:cs="Arial"/>
        </w:rPr>
        <w:t>n contexte de plein emploi dans la grande région de Montréal.</w:t>
      </w:r>
    </w:p>
    <w:p w14:paraId="7521E005" w14:textId="77777777" w:rsidR="00921C39" w:rsidRPr="00AA3067" w:rsidRDefault="00921C39" w:rsidP="00921C39">
      <w:pPr>
        <w:pStyle w:val="Titre3"/>
      </w:pPr>
      <w:bookmarkStart w:id="101" w:name="_Toc507517153"/>
      <w:r>
        <w:t>Une campagne historique articulée autour de la marque</w:t>
      </w:r>
      <w:r w:rsidRPr="00AA3067">
        <w:t xml:space="preserve"> employeur</w:t>
      </w:r>
      <w:bookmarkEnd w:id="101"/>
      <w:r w:rsidRPr="00AA3067">
        <w:t xml:space="preserve"> </w:t>
      </w:r>
    </w:p>
    <w:p w14:paraId="2F9C16BB" w14:textId="77777777" w:rsidR="00921C39" w:rsidRDefault="00921C39" w:rsidP="00921C39">
      <w:pPr>
        <w:rPr>
          <w:rFonts w:cs="Arial"/>
        </w:rPr>
      </w:pPr>
      <w:bookmarkStart w:id="102" w:name="_Toc507517154"/>
      <w:r>
        <w:rPr>
          <w:rFonts w:cs="Arial"/>
        </w:rPr>
        <w:t>En 2018, la STM a réalisé une vaste campagne de recrutement incluant un volet événementiel à l’automne. Cette campagne centrée sur sa</w:t>
      </w:r>
      <w:r w:rsidRPr="004455A5">
        <w:rPr>
          <w:rFonts w:cs="Arial"/>
        </w:rPr>
        <w:t xml:space="preserve"> marque employeur visa</w:t>
      </w:r>
      <w:r>
        <w:rPr>
          <w:rFonts w:cs="Arial"/>
        </w:rPr>
        <w:t>it</w:t>
      </w:r>
      <w:r w:rsidRPr="004455A5">
        <w:rPr>
          <w:rFonts w:cs="Arial"/>
        </w:rPr>
        <w:t xml:space="preserve"> à positionner la STM comme un véritable employeur de choi</w:t>
      </w:r>
      <w:r>
        <w:rPr>
          <w:rFonts w:cs="Arial"/>
        </w:rPr>
        <w:t>x dans un contexte marqué par une</w:t>
      </w:r>
      <w:r w:rsidRPr="004455A5">
        <w:rPr>
          <w:rFonts w:cs="Arial"/>
        </w:rPr>
        <w:t xml:space="preserve"> </w:t>
      </w:r>
      <w:r>
        <w:rPr>
          <w:rFonts w:cs="Arial"/>
        </w:rPr>
        <w:t xml:space="preserve">rareté croissante de </w:t>
      </w:r>
      <w:r w:rsidRPr="004455A5">
        <w:rPr>
          <w:rFonts w:cs="Arial"/>
        </w:rPr>
        <w:t>main-d’œuvre</w:t>
      </w:r>
      <w:r>
        <w:rPr>
          <w:rFonts w:cs="Arial"/>
        </w:rPr>
        <w:t xml:space="preserve">. </w:t>
      </w:r>
    </w:p>
    <w:p w14:paraId="1220C19A" w14:textId="77777777" w:rsidR="00921C39" w:rsidRDefault="00921C39" w:rsidP="00921C39">
      <w:pPr>
        <w:rPr>
          <w:rFonts w:cs="Arial"/>
        </w:rPr>
      </w:pPr>
      <w:r>
        <w:rPr>
          <w:rFonts w:cs="Arial"/>
        </w:rPr>
        <w:t xml:space="preserve">En faisant connaître </w:t>
      </w:r>
      <w:r w:rsidRPr="004455A5">
        <w:rPr>
          <w:rFonts w:cs="Arial"/>
        </w:rPr>
        <w:t>la variété des métiers disponibles</w:t>
      </w:r>
      <w:r>
        <w:rPr>
          <w:rFonts w:cs="Arial"/>
        </w:rPr>
        <w:t xml:space="preserve">, cette campagne a permis </w:t>
      </w:r>
      <w:r w:rsidRPr="004455A5">
        <w:rPr>
          <w:rFonts w:cs="Arial"/>
        </w:rPr>
        <w:t xml:space="preserve">d’intéresser les candidats potentiels, tout en </w:t>
      </w:r>
      <w:r>
        <w:rPr>
          <w:rFonts w:cs="Arial"/>
        </w:rPr>
        <w:t xml:space="preserve">présentant </w:t>
      </w:r>
      <w:r w:rsidRPr="004455A5">
        <w:rPr>
          <w:rFonts w:cs="Arial"/>
        </w:rPr>
        <w:t>différents aspects de la vie professionnelle</w:t>
      </w:r>
      <w:r>
        <w:rPr>
          <w:rFonts w:cs="Arial"/>
        </w:rPr>
        <w:t xml:space="preserve"> et les valeurs de la STM.</w:t>
      </w:r>
      <w:r w:rsidRPr="002D19F4">
        <w:rPr>
          <w:noProof/>
          <w:lang w:eastAsia="fr-CA"/>
        </w:rPr>
        <w:t xml:space="preserve"> </w:t>
      </w:r>
      <w:r>
        <w:rPr>
          <w:noProof/>
          <w:lang w:eastAsia="fr-CA"/>
        </w:rPr>
        <w:t>Cinq messages publicitaires ont été déployés à l’automne – dans des médias de notoriété et des médias spécialisés – mettant de l’avant des employés de secteurs variés</w:t>
      </w:r>
      <w:r w:rsidRPr="0051519B">
        <w:rPr>
          <w:rFonts w:cs="Arial"/>
        </w:rPr>
        <w:t>.</w:t>
      </w:r>
      <w:r>
        <w:rPr>
          <w:rFonts w:cs="Arial"/>
        </w:rPr>
        <w:t xml:space="preserve"> Cette campagne de recru</w:t>
      </w:r>
      <w:r w:rsidR="00BC39B1">
        <w:rPr>
          <w:rFonts w:cs="Arial"/>
        </w:rPr>
        <w:t>tement a permis de recevoir près</w:t>
      </w:r>
      <w:r>
        <w:rPr>
          <w:rFonts w:cs="Arial"/>
        </w:rPr>
        <w:t xml:space="preserve"> de </w:t>
      </w:r>
      <w:r w:rsidR="00BC39B1">
        <w:rPr>
          <w:rFonts w:cs="Arial"/>
        </w:rPr>
        <w:t>15 000</w:t>
      </w:r>
      <w:r w:rsidRPr="0051519B">
        <w:rPr>
          <w:rFonts w:cs="Arial"/>
        </w:rPr>
        <w:t xml:space="preserve"> candidatures en </w:t>
      </w:r>
      <w:r>
        <w:rPr>
          <w:rFonts w:cs="Arial"/>
        </w:rPr>
        <w:t>six</w:t>
      </w:r>
      <w:r w:rsidRPr="0051519B">
        <w:rPr>
          <w:rFonts w:cs="Arial"/>
        </w:rPr>
        <w:t xml:space="preserve"> semaines</w:t>
      </w:r>
      <w:r>
        <w:rPr>
          <w:rFonts w:cs="Arial"/>
        </w:rPr>
        <w:t>.</w:t>
      </w:r>
    </w:p>
    <w:p w14:paraId="0DAFF73B" w14:textId="77777777" w:rsidR="00921C39" w:rsidRDefault="00921C39" w:rsidP="00921C39">
      <w:pPr>
        <w:pStyle w:val="Titre3"/>
        <w:spacing w:before="100" w:beforeAutospacing="1"/>
      </w:pPr>
      <w:r>
        <w:t xml:space="preserve">Du recrutement à l’intégration </w:t>
      </w:r>
    </w:p>
    <w:p w14:paraId="32AC5472" w14:textId="77777777" w:rsidR="00921C39" w:rsidRDefault="00921C39" w:rsidP="00921C39">
      <w:pPr>
        <w:rPr>
          <w:rFonts w:cs="Arial"/>
        </w:rPr>
      </w:pPr>
      <w:r>
        <w:rPr>
          <w:rFonts w:cs="Arial"/>
        </w:rPr>
        <w:t xml:space="preserve">En 2018, </w:t>
      </w:r>
      <w:r w:rsidRPr="00FF3203">
        <w:rPr>
          <w:rFonts w:cs="Arial"/>
        </w:rPr>
        <w:t xml:space="preserve">364 000 visiteurs ont consulté </w:t>
      </w:r>
      <w:r w:rsidR="00F2266D">
        <w:rPr>
          <w:rFonts w:cs="Arial"/>
        </w:rPr>
        <w:t>la section E</w:t>
      </w:r>
      <w:r>
        <w:rPr>
          <w:rFonts w:cs="Arial"/>
        </w:rPr>
        <w:t>mploi</w:t>
      </w:r>
      <w:r w:rsidR="00F2266D">
        <w:rPr>
          <w:rFonts w:cs="Arial"/>
        </w:rPr>
        <w:t>s</w:t>
      </w:r>
      <w:r>
        <w:rPr>
          <w:rFonts w:cs="Arial"/>
        </w:rPr>
        <w:t xml:space="preserve"> du site web de la STM où 691 postes ont été affichés. Les refontes apportées aux pages LinkedIn et Facebook de </w:t>
      </w:r>
      <w:r>
        <w:rPr>
          <w:rFonts w:cs="Arial"/>
        </w:rPr>
        <w:lastRenderedPageBreak/>
        <w:t xml:space="preserve">l’entreprise, l’utilisation du site Indeed, ainsi que les services </w:t>
      </w:r>
      <w:r w:rsidRPr="00947C55">
        <w:rPr>
          <w:rFonts w:cs="Arial"/>
        </w:rPr>
        <w:t>de chasse</w:t>
      </w:r>
      <w:r>
        <w:rPr>
          <w:rFonts w:cs="Arial"/>
        </w:rPr>
        <w:t>urs</w:t>
      </w:r>
      <w:r w:rsidRPr="00947C55">
        <w:rPr>
          <w:rFonts w:cs="Arial"/>
        </w:rPr>
        <w:t xml:space="preserve"> de têtes</w:t>
      </w:r>
      <w:r>
        <w:rPr>
          <w:rFonts w:cs="Arial"/>
        </w:rPr>
        <w:t xml:space="preserve"> ont tous contribué à un recrutement optimisé. </w:t>
      </w:r>
    </w:p>
    <w:p w14:paraId="1830743B" w14:textId="77777777" w:rsidR="00921C39" w:rsidRDefault="00921C39" w:rsidP="00921C39">
      <w:pPr>
        <w:rPr>
          <w:rFonts w:cs="Arial"/>
        </w:rPr>
      </w:pPr>
      <w:r>
        <w:rPr>
          <w:rFonts w:cs="Arial"/>
        </w:rPr>
        <w:t xml:space="preserve">Les pratiques de dotation, quant à elles, ne </w:t>
      </w:r>
      <w:r w:rsidRPr="00F83178">
        <w:rPr>
          <w:rFonts w:cs="Arial"/>
        </w:rPr>
        <w:t>cesse</w:t>
      </w:r>
      <w:r>
        <w:rPr>
          <w:rFonts w:cs="Arial"/>
        </w:rPr>
        <w:t>nt d’</w:t>
      </w:r>
      <w:r w:rsidRPr="00F83178">
        <w:rPr>
          <w:rFonts w:cs="Arial"/>
        </w:rPr>
        <w:t>évoluer</w:t>
      </w:r>
      <w:r>
        <w:rPr>
          <w:rFonts w:cs="Arial"/>
        </w:rPr>
        <w:t xml:space="preserve">. </w:t>
      </w:r>
      <w:r w:rsidR="00BC39B1">
        <w:rPr>
          <w:rFonts w:cs="Arial"/>
        </w:rPr>
        <w:t>À titre d’exemple, u</w:t>
      </w:r>
      <w:r>
        <w:rPr>
          <w:rFonts w:cs="Arial"/>
        </w:rPr>
        <w:t xml:space="preserve">ne </w:t>
      </w:r>
      <w:r w:rsidRPr="00F83178">
        <w:rPr>
          <w:rFonts w:cs="Arial"/>
        </w:rPr>
        <w:t>entrevue vidéo a été intégré</w:t>
      </w:r>
      <w:r>
        <w:rPr>
          <w:rFonts w:cs="Arial"/>
        </w:rPr>
        <w:t xml:space="preserve">e comme étape de présélection pour certains postes. </w:t>
      </w:r>
    </w:p>
    <w:p w14:paraId="15E7B49B" w14:textId="77777777" w:rsidR="00921C39" w:rsidRPr="00391276" w:rsidRDefault="00921C39" w:rsidP="00921C39">
      <w:pPr>
        <w:rPr>
          <w:rFonts w:cs="Arial"/>
        </w:rPr>
      </w:pPr>
      <w:r>
        <w:rPr>
          <w:rFonts w:cs="Arial"/>
        </w:rPr>
        <w:t xml:space="preserve">Le </w:t>
      </w:r>
      <w:r w:rsidRPr="00391276">
        <w:rPr>
          <w:rFonts w:cs="Arial"/>
        </w:rPr>
        <w:t>parcours d’</w:t>
      </w:r>
      <w:r w:rsidRPr="007B4387">
        <w:rPr>
          <w:rFonts w:cs="Arial"/>
        </w:rPr>
        <w:t>intégration</w:t>
      </w:r>
      <w:r>
        <w:rPr>
          <w:rFonts w:cs="Arial"/>
        </w:rPr>
        <w:t xml:space="preserve"> et la prise en charge de</w:t>
      </w:r>
      <w:r w:rsidRPr="007B4387">
        <w:rPr>
          <w:rFonts w:cs="Arial"/>
        </w:rPr>
        <w:t xml:space="preserve"> responsabilité</w:t>
      </w:r>
      <w:r>
        <w:rPr>
          <w:rFonts w:cs="Arial"/>
        </w:rPr>
        <w:t>s font l’objet de l’évaluation de la satisfaction des nouveaux employés embauchés</w:t>
      </w:r>
      <w:r w:rsidRPr="007B4387">
        <w:rPr>
          <w:rFonts w:cs="Arial"/>
        </w:rPr>
        <w:t xml:space="preserve">. </w:t>
      </w:r>
      <w:r>
        <w:rPr>
          <w:rFonts w:cs="Arial"/>
        </w:rPr>
        <w:t xml:space="preserve">Les résultats analysés par </w:t>
      </w:r>
      <w:r w:rsidRPr="00391276">
        <w:rPr>
          <w:rFonts w:cs="Arial"/>
        </w:rPr>
        <w:t xml:space="preserve">trimestre et par secteur d’affaires </w:t>
      </w:r>
      <w:r>
        <w:rPr>
          <w:rFonts w:cs="Arial"/>
        </w:rPr>
        <w:t xml:space="preserve">permettent </w:t>
      </w:r>
      <w:r w:rsidRPr="00391276">
        <w:rPr>
          <w:rFonts w:cs="Arial"/>
        </w:rPr>
        <w:t>de bonifier le</w:t>
      </w:r>
      <w:r w:rsidRPr="007B4387">
        <w:rPr>
          <w:rFonts w:cs="Arial"/>
        </w:rPr>
        <w:t xml:space="preserve">s pratiques d’accueil et d’intégration des différents secteurs. </w:t>
      </w:r>
    </w:p>
    <w:p w14:paraId="7508687C" w14:textId="77777777" w:rsidR="00921C39" w:rsidRPr="00AA3067" w:rsidRDefault="00921C39" w:rsidP="00921C39">
      <w:pPr>
        <w:pStyle w:val="Titre3"/>
        <w:spacing w:before="100" w:beforeAutospacing="1"/>
      </w:pPr>
      <w:bookmarkStart w:id="103" w:name="_Toc507517155"/>
      <w:bookmarkEnd w:id="102"/>
      <w:r w:rsidRPr="00AA3067">
        <w:t>Une rémunération compétitive</w:t>
      </w:r>
      <w:bookmarkEnd w:id="103"/>
    </w:p>
    <w:p w14:paraId="5E9D5681" w14:textId="77777777" w:rsidR="00921C39" w:rsidRPr="00AA3067" w:rsidRDefault="00BC39B1" w:rsidP="00921C39">
      <w:pPr>
        <w:rPr>
          <w:rFonts w:cs="Arial"/>
        </w:rPr>
      </w:pPr>
      <w:r>
        <w:rPr>
          <w:rFonts w:cs="Arial"/>
        </w:rPr>
        <w:t>À l’aide</w:t>
      </w:r>
      <w:r w:rsidR="00921C39" w:rsidRPr="00706919">
        <w:rPr>
          <w:rFonts w:cs="Arial"/>
        </w:rPr>
        <w:t xml:space="preserve"> </w:t>
      </w:r>
      <w:r>
        <w:rPr>
          <w:rFonts w:cs="Arial"/>
        </w:rPr>
        <w:t>de</w:t>
      </w:r>
      <w:r w:rsidR="00921C39">
        <w:rPr>
          <w:rFonts w:cs="Arial"/>
        </w:rPr>
        <w:t xml:space="preserve"> consultants externes, la STM a analysé en 2018 </w:t>
      </w:r>
      <w:r w:rsidR="00921C39" w:rsidRPr="00706919">
        <w:rPr>
          <w:rFonts w:cs="Arial"/>
        </w:rPr>
        <w:t>des données de marché relat</w:t>
      </w:r>
      <w:r w:rsidR="00921C39">
        <w:rPr>
          <w:rFonts w:cs="Arial"/>
        </w:rPr>
        <w:t xml:space="preserve">ives à la rémunération directe ainsi que </w:t>
      </w:r>
      <w:r w:rsidR="00921C39" w:rsidRPr="00706919">
        <w:rPr>
          <w:rFonts w:cs="Arial"/>
        </w:rPr>
        <w:t xml:space="preserve">différentes politiques et pratiques </w:t>
      </w:r>
      <w:r w:rsidR="00921C39">
        <w:rPr>
          <w:rFonts w:cs="Arial"/>
        </w:rPr>
        <w:t xml:space="preserve">en </w:t>
      </w:r>
      <w:r w:rsidR="00921C39" w:rsidRPr="00706919">
        <w:rPr>
          <w:rFonts w:cs="Arial"/>
        </w:rPr>
        <w:t>ressources humaines</w:t>
      </w:r>
      <w:r w:rsidR="00921C39">
        <w:rPr>
          <w:rFonts w:cs="Arial"/>
        </w:rPr>
        <w:t>. Ainsi, la</w:t>
      </w:r>
      <w:r w:rsidR="00921C39" w:rsidRPr="00AA3067">
        <w:rPr>
          <w:rFonts w:cs="Arial"/>
        </w:rPr>
        <w:t xml:space="preserve"> STM </w:t>
      </w:r>
      <w:r w:rsidR="00921C39">
        <w:rPr>
          <w:rFonts w:cs="Arial"/>
        </w:rPr>
        <w:t xml:space="preserve">peut </w:t>
      </w:r>
      <w:r w:rsidR="00921C39" w:rsidRPr="00AA3067">
        <w:rPr>
          <w:rFonts w:cs="Arial"/>
        </w:rPr>
        <w:t>s'assure</w:t>
      </w:r>
      <w:r w:rsidR="00921C39">
        <w:rPr>
          <w:rFonts w:cs="Arial"/>
        </w:rPr>
        <w:t>r</w:t>
      </w:r>
      <w:r w:rsidR="00921C39" w:rsidRPr="00AA3067">
        <w:rPr>
          <w:rFonts w:cs="Arial"/>
        </w:rPr>
        <w:t xml:space="preserve"> que la rémunération globale </w:t>
      </w:r>
      <w:r w:rsidR="00921C39">
        <w:rPr>
          <w:rFonts w:cs="Arial"/>
        </w:rPr>
        <w:t>est</w:t>
      </w:r>
      <w:r w:rsidR="00921C39" w:rsidRPr="00AA3067">
        <w:rPr>
          <w:rFonts w:cs="Arial"/>
        </w:rPr>
        <w:t xml:space="preserve"> compétitive pour chacun des emplois</w:t>
      </w:r>
      <w:r w:rsidR="00921C39">
        <w:rPr>
          <w:rFonts w:cs="Arial"/>
        </w:rPr>
        <w:t>.</w:t>
      </w:r>
    </w:p>
    <w:p w14:paraId="550C7DA3" w14:textId="77777777" w:rsidR="00921C39" w:rsidRPr="00AA3067" w:rsidRDefault="00921C39" w:rsidP="00921C39">
      <w:pPr>
        <w:pStyle w:val="Titre3"/>
      </w:pPr>
      <w:bookmarkStart w:id="104" w:name="_Toc507517156"/>
      <w:r w:rsidRPr="00AA3067">
        <w:t>L’accès à l’égalité en emploi</w:t>
      </w:r>
      <w:bookmarkEnd w:id="104"/>
      <w:r w:rsidRPr="00AA3067">
        <w:t xml:space="preserve"> </w:t>
      </w:r>
    </w:p>
    <w:p w14:paraId="5B3CA9D5" w14:textId="77777777" w:rsidR="00921C39" w:rsidRDefault="00921C39" w:rsidP="00921C39">
      <w:pPr>
        <w:rPr>
          <w:rFonts w:cs="Arial"/>
        </w:rPr>
      </w:pPr>
      <w:bookmarkStart w:id="105" w:name="_Toc507517157"/>
      <w:r w:rsidRPr="00AA3067">
        <w:rPr>
          <w:rFonts w:cs="Arial"/>
        </w:rPr>
        <w:t xml:space="preserve">La STM vise à être à l’image de la diversité de sa clientèle et </w:t>
      </w:r>
      <w:r>
        <w:rPr>
          <w:rFonts w:cs="Arial"/>
        </w:rPr>
        <w:t>offrir</w:t>
      </w:r>
      <w:r w:rsidRPr="00AA3067">
        <w:rPr>
          <w:rFonts w:cs="Arial"/>
        </w:rPr>
        <w:t xml:space="preserve"> des milieux de travail inclusifs à travers tout le parcours d’emploi. </w:t>
      </w:r>
      <w:r w:rsidRPr="00347C26">
        <w:rPr>
          <w:rFonts w:cs="Arial"/>
        </w:rPr>
        <w:t xml:space="preserve">Le </w:t>
      </w:r>
      <w:hyperlink w:anchor="_Rapport_2018_du_1" w:history="1">
        <w:r w:rsidRPr="00941108">
          <w:rPr>
            <w:rStyle w:val="Lienhypertexte"/>
            <w:rFonts w:cs="Arial"/>
          </w:rPr>
          <w:t>Rapport du Plan d’accès à l’égalité en emploi</w:t>
        </w:r>
      </w:hyperlink>
      <w:r w:rsidRPr="00317532">
        <w:rPr>
          <w:rFonts w:cs="Arial"/>
        </w:rPr>
        <w:t xml:space="preserve"> </w:t>
      </w:r>
      <w:r w:rsidRPr="00347C26">
        <w:rPr>
          <w:rFonts w:cs="Arial"/>
        </w:rPr>
        <w:t xml:space="preserve">présente les principales réalisations de 2018 ainsi que le </w:t>
      </w:r>
      <w:r w:rsidR="00C71F3A">
        <w:rPr>
          <w:rFonts w:cs="Arial"/>
        </w:rPr>
        <w:t>portrait des effectifs de la STM.</w:t>
      </w:r>
      <w:r w:rsidRPr="00AA3067">
        <w:rPr>
          <w:rFonts w:cs="Arial"/>
        </w:rPr>
        <w:t xml:space="preserve"> </w:t>
      </w:r>
    </w:p>
    <w:p w14:paraId="414C457E" w14:textId="77777777" w:rsidR="00866611" w:rsidRPr="00AA3067" w:rsidRDefault="00866611" w:rsidP="00921C39">
      <w:pPr>
        <w:rPr>
          <w:rFonts w:cs="Arial"/>
        </w:rPr>
      </w:pPr>
      <w:r>
        <w:t>Fin de la page 28.</w:t>
      </w:r>
    </w:p>
    <w:p w14:paraId="2612C8F1" w14:textId="77777777" w:rsidR="00921C39" w:rsidRPr="00AA3067" w:rsidRDefault="00584BF4" w:rsidP="00921C39">
      <w:pPr>
        <w:pStyle w:val="Titre2"/>
      </w:pPr>
      <w:bookmarkStart w:id="106" w:name="_Objectif_15_:"/>
      <w:bookmarkEnd w:id="106"/>
      <w:r>
        <w:t>Objectif 15</w:t>
      </w:r>
      <w:r>
        <w:br/>
      </w:r>
      <w:r w:rsidR="00921C39" w:rsidRPr="00AA3067">
        <w:t>Développer les compétences</w:t>
      </w:r>
      <w:bookmarkEnd w:id="105"/>
    </w:p>
    <w:p w14:paraId="39B39B0B" w14:textId="77777777" w:rsidR="00921C39" w:rsidRDefault="00921C39" w:rsidP="00921C39">
      <w:pPr>
        <w:pStyle w:val="normalemphase"/>
        <w:jc w:val="left"/>
      </w:pPr>
      <w:r w:rsidRPr="00AA3067">
        <w:t>La STM soutient le développement des talents de ses employés</w:t>
      </w:r>
      <w:r>
        <w:t xml:space="preserve"> et </w:t>
      </w:r>
      <w:r w:rsidRPr="00AA3067">
        <w:t xml:space="preserve">souhaite assurer une relève compétente. </w:t>
      </w:r>
    </w:p>
    <w:p w14:paraId="3A4FD880" w14:textId="77777777" w:rsidR="00E87175" w:rsidRPr="00AA3067" w:rsidRDefault="00F3649B" w:rsidP="00921C39">
      <w:pPr>
        <w:pStyle w:val="normalemphase"/>
        <w:jc w:val="left"/>
      </w:pPr>
      <w:r>
        <w:rPr>
          <w:noProof/>
          <w:lang w:eastAsia="fr-CA"/>
        </w:rPr>
        <w:lastRenderedPageBreak/>
        <w:drawing>
          <wp:inline distT="0" distB="0" distL="0" distR="0" wp14:anchorId="7DEB66AB" wp14:editId="4ACEBCC9">
            <wp:extent cx="3955415" cy="4121785"/>
            <wp:effectExtent l="0" t="0" r="6985" b="0"/>
            <wp:docPr id="316" name="Image 1" descr="Photo d'une employée dans un chant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bjectif15"/>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3955415" cy="4121785"/>
                    </a:xfrm>
                    <a:prstGeom prst="rect">
                      <a:avLst/>
                    </a:prstGeom>
                    <a:noFill/>
                    <a:ln>
                      <a:noFill/>
                    </a:ln>
                  </pic:spPr>
                </pic:pic>
              </a:graphicData>
            </a:graphic>
          </wp:inline>
        </w:drawing>
      </w:r>
    </w:p>
    <w:p w14:paraId="243188BC" w14:textId="77777777" w:rsidR="00921C39" w:rsidRPr="00AA3067" w:rsidRDefault="00921C39" w:rsidP="00921C39">
      <w:pPr>
        <w:pStyle w:val="Titre3"/>
      </w:pPr>
      <w:bookmarkStart w:id="107" w:name="_Toc507517158"/>
      <w:r>
        <w:t xml:space="preserve">Plus </w:t>
      </w:r>
      <w:bookmarkEnd w:id="107"/>
      <w:r>
        <w:t>d’effectifs et des besoins accrus en</w:t>
      </w:r>
      <w:r w:rsidRPr="00AA3067">
        <w:t xml:space="preserve"> formation</w:t>
      </w:r>
      <w:r>
        <w:t xml:space="preserve"> </w:t>
      </w:r>
    </w:p>
    <w:p w14:paraId="1B574CCC" w14:textId="77777777" w:rsidR="00921C39" w:rsidRDefault="00921C39" w:rsidP="00921C39">
      <w:pPr>
        <w:rPr>
          <w:rFonts w:cs="Arial"/>
        </w:rPr>
      </w:pPr>
      <w:bookmarkStart w:id="108" w:name="_Toc507517160"/>
      <w:r>
        <w:rPr>
          <w:rFonts w:cs="Arial"/>
        </w:rPr>
        <w:t xml:space="preserve">En prévision des vagues anticipées </w:t>
      </w:r>
      <w:r w:rsidRPr="00916E6E">
        <w:rPr>
          <w:rFonts w:cs="Arial"/>
        </w:rPr>
        <w:t xml:space="preserve">de départs à la retraite </w:t>
      </w:r>
      <w:r w:rsidRPr="00D122B4">
        <w:rPr>
          <w:rFonts w:cs="Arial"/>
        </w:rPr>
        <w:t>à partir de 2019</w:t>
      </w:r>
      <w:r>
        <w:rPr>
          <w:rFonts w:cs="Arial"/>
        </w:rPr>
        <w:t xml:space="preserve">, la STM a développé et mis en œuvre un plan d’action afin d’assurer une </w:t>
      </w:r>
      <w:r w:rsidRPr="00916E6E">
        <w:rPr>
          <w:rFonts w:cs="Arial"/>
        </w:rPr>
        <w:t>transition planifiée</w:t>
      </w:r>
      <w:r>
        <w:rPr>
          <w:rFonts w:cs="Arial"/>
        </w:rPr>
        <w:t xml:space="preserve"> de la relève. En 2018, elle</w:t>
      </w:r>
      <w:r w:rsidRPr="00916E6E">
        <w:rPr>
          <w:rFonts w:cs="Arial"/>
        </w:rPr>
        <w:t xml:space="preserve"> a négocié et conclu</w:t>
      </w:r>
      <w:r>
        <w:rPr>
          <w:rFonts w:cs="Arial"/>
        </w:rPr>
        <w:t xml:space="preserve"> </w:t>
      </w:r>
      <w:r w:rsidRPr="00916E6E">
        <w:rPr>
          <w:rFonts w:cs="Arial"/>
        </w:rPr>
        <w:t xml:space="preserve">une entente qui permettra aux employés </w:t>
      </w:r>
      <w:r>
        <w:rPr>
          <w:rFonts w:cs="Arial"/>
        </w:rPr>
        <w:t xml:space="preserve">concernés </w:t>
      </w:r>
      <w:r w:rsidRPr="00916E6E">
        <w:rPr>
          <w:rFonts w:cs="Arial"/>
        </w:rPr>
        <w:t xml:space="preserve">de maintenir </w:t>
      </w:r>
      <w:r>
        <w:rPr>
          <w:rFonts w:cs="Arial"/>
        </w:rPr>
        <w:t xml:space="preserve">les mêmes conditions, </w:t>
      </w:r>
      <w:r w:rsidRPr="00916E6E">
        <w:rPr>
          <w:rFonts w:cs="Arial"/>
        </w:rPr>
        <w:t xml:space="preserve">peu importe le moment de leur retraite. </w:t>
      </w:r>
      <w:r>
        <w:rPr>
          <w:rFonts w:cs="Arial"/>
        </w:rPr>
        <w:t>C</w:t>
      </w:r>
      <w:r w:rsidRPr="00916E6E">
        <w:rPr>
          <w:rFonts w:cs="Arial"/>
        </w:rPr>
        <w:t xml:space="preserve">ette entente </w:t>
      </w:r>
      <w:r>
        <w:rPr>
          <w:rFonts w:cs="Arial"/>
        </w:rPr>
        <w:t>devrait permettre d’étaler sur quelques années les</w:t>
      </w:r>
      <w:r w:rsidRPr="00916E6E">
        <w:rPr>
          <w:rFonts w:cs="Arial"/>
        </w:rPr>
        <w:t xml:space="preserve"> départs à la retraite </w:t>
      </w:r>
      <w:r>
        <w:rPr>
          <w:rFonts w:cs="Arial"/>
        </w:rPr>
        <w:t xml:space="preserve">et de préparer une relève. Pour l’accompagner dans ce processus, la STM a  retenu les services d’une firme externe qui l’aidera à optimiser le transfert des connaissances pour les postes critiques. </w:t>
      </w:r>
    </w:p>
    <w:p w14:paraId="7F29DFEF" w14:textId="77777777" w:rsidR="00921C39" w:rsidRDefault="00921C39" w:rsidP="00921C39">
      <w:pPr>
        <w:rPr>
          <w:rFonts w:cs="Arial"/>
        </w:rPr>
      </w:pPr>
      <w:r>
        <w:rPr>
          <w:rFonts w:cs="Arial"/>
        </w:rPr>
        <w:t>En fonction des besoins liés aux nombreux projets et aux opérations, la</w:t>
      </w:r>
      <w:r w:rsidRPr="00836024">
        <w:rPr>
          <w:rFonts w:cs="Arial"/>
        </w:rPr>
        <w:t xml:space="preserve"> STM </w:t>
      </w:r>
      <w:r>
        <w:rPr>
          <w:rFonts w:cs="Arial"/>
        </w:rPr>
        <w:t xml:space="preserve">poursuit les efforts pour développer les compétences de ses employés. </w:t>
      </w:r>
      <w:r w:rsidRPr="00836024">
        <w:rPr>
          <w:rFonts w:cs="Arial"/>
        </w:rPr>
        <w:t>En 2018, 2 110 employés dans le secteur métro et 3 900 dans le secteur bus</w:t>
      </w:r>
      <w:r>
        <w:rPr>
          <w:rFonts w:cs="Arial"/>
        </w:rPr>
        <w:t xml:space="preserve"> ont reçu de la formation sous </w:t>
      </w:r>
      <w:r w:rsidRPr="00836024">
        <w:rPr>
          <w:rFonts w:cs="Arial"/>
        </w:rPr>
        <w:t xml:space="preserve">différentes formes, </w:t>
      </w:r>
      <w:r>
        <w:rPr>
          <w:rFonts w:cs="Arial"/>
        </w:rPr>
        <w:t xml:space="preserve">que ce soit par des </w:t>
      </w:r>
      <w:r w:rsidRPr="00836024">
        <w:rPr>
          <w:rFonts w:cs="Arial"/>
        </w:rPr>
        <w:t xml:space="preserve">simulateurs de conduite, </w:t>
      </w:r>
      <w:r>
        <w:rPr>
          <w:rFonts w:cs="Arial"/>
        </w:rPr>
        <w:t xml:space="preserve">de la formation </w:t>
      </w:r>
      <w:r w:rsidRPr="00836024">
        <w:rPr>
          <w:rFonts w:cs="Arial"/>
        </w:rPr>
        <w:t>en ligne, en salle ou encore en milieu de travail</w:t>
      </w:r>
      <w:r>
        <w:rPr>
          <w:rFonts w:cs="Arial"/>
        </w:rPr>
        <w:t>.</w:t>
      </w:r>
    </w:p>
    <w:p w14:paraId="0480CC03" w14:textId="77777777" w:rsidR="00866611" w:rsidRPr="00AA3067" w:rsidRDefault="00866611" w:rsidP="00921C39">
      <w:pPr>
        <w:rPr>
          <w:rFonts w:cs="Arial"/>
        </w:rPr>
      </w:pPr>
      <w:r>
        <w:lastRenderedPageBreak/>
        <w:t>Fin de la page 29.</w:t>
      </w:r>
    </w:p>
    <w:p w14:paraId="5C1F500D" w14:textId="77777777" w:rsidR="00921C39" w:rsidRPr="00AA3067" w:rsidRDefault="00584BF4" w:rsidP="00921C39">
      <w:pPr>
        <w:pStyle w:val="Titre2"/>
      </w:pPr>
      <w:bookmarkStart w:id="109" w:name="_Objectif_16_:"/>
      <w:bookmarkStart w:id="110" w:name="_Objectif_16_:_1"/>
      <w:bookmarkEnd w:id="109"/>
      <w:bookmarkEnd w:id="110"/>
      <w:r>
        <w:t>Objectif 16</w:t>
      </w:r>
      <w:r>
        <w:br/>
      </w:r>
      <w:r w:rsidR="00921C39" w:rsidRPr="00AA3067">
        <w:t>Encourager l’implication et le leadership</w:t>
      </w:r>
      <w:bookmarkEnd w:id="108"/>
    </w:p>
    <w:p w14:paraId="384EEF12" w14:textId="77777777" w:rsidR="00921C39" w:rsidRDefault="00921C39" w:rsidP="00921C39">
      <w:pPr>
        <w:pStyle w:val="normalemphase"/>
        <w:jc w:val="left"/>
      </w:pPr>
      <w:r w:rsidRPr="00AA3067">
        <w:t xml:space="preserve">L’engagement des employés et </w:t>
      </w:r>
      <w:r w:rsidR="00BC39B1">
        <w:t xml:space="preserve">des </w:t>
      </w:r>
      <w:r w:rsidRPr="00AA3067">
        <w:t>gestionnaires est essentiel à l’atteinte des objectifs de la STM. C’est pourquoi l’entreprise prend des mesures adaptées à chaque secteur pour améliorer la mobilisation et mieux outiller les gestionnaires.</w:t>
      </w:r>
    </w:p>
    <w:p w14:paraId="4736520A" w14:textId="77777777" w:rsidR="00E87175" w:rsidRPr="00AA3067" w:rsidRDefault="00F3649B" w:rsidP="00921C39">
      <w:pPr>
        <w:pStyle w:val="normalemphase"/>
        <w:jc w:val="left"/>
      </w:pPr>
      <w:r>
        <w:rPr>
          <w:noProof/>
          <w:lang w:eastAsia="fr-CA"/>
        </w:rPr>
        <w:drawing>
          <wp:inline distT="0" distB="0" distL="0" distR="0" wp14:anchorId="782D3EDC" wp14:editId="7AD187F0">
            <wp:extent cx="3955415" cy="3110230"/>
            <wp:effectExtent l="0" t="0" r="6985" b="0"/>
            <wp:docPr id="315" name="Image 2" descr="Photo d'un employé avec ses outils informat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bjectif16"/>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3955415" cy="3110230"/>
                    </a:xfrm>
                    <a:prstGeom prst="rect">
                      <a:avLst/>
                    </a:prstGeom>
                    <a:noFill/>
                    <a:ln>
                      <a:noFill/>
                    </a:ln>
                  </pic:spPr>
                </pic:pic>
              </a:graphicData>
            </a:graphic>
          </wp:inline>
        </w:drawing>
      </w:r>
    </w:p>
    <w:p w14:paraId="09F634EF" w14:textId="77777777" w:rsidR="00921C39" w:rsidRPr="00AA3067" w:rsidRDefault="00BC39B1" w:rsidP="00921C39">
      <w:pPr>
        <w:rPr>
          <w:rFonts w:cs="Arial"/>
        </w:rPr>
      </w:pPr>
      <w:r>
        <w:rPr>
          <w:rFonts w:cs="Arial"/>
        </w:rPr>
        <w:t xml:space="preserve">Pour </w:t>
      </w:r>
      <w:r w:rsidR="00921C39">
        <w:rPr>
          <w:rFonts w:cs="Arial"/>
        </w:rPr>
        <w:t>évalu</w:t>
      </w:r>
      <w:r w:rsidR="00921C39" w:rsidRPr="00AA3067">
        <w:rPr>
          <w:rFonts w:cs="Arial"/>
        </w:rPr>
        <w:t>er</w:t>
      </w:r>
      <w:r>
        <w:rPr>
          <w:rFonts w:cs="Arial"/>
        </w:rPr>
        <w:t xml:space="preserve"> la mobilisation de ses salariés</w:t>
      </w:r>
      <w:r w:rsidR="00921C39" w:rsidRPr="00AA3067">
        <w:rPr>
          <w:rFonts w:cs="Arial"/>
        </w:rPr>
        <w:t>, la STM utilise un indice de mobilisation global. Cet indice tient compte des résultats obtenus par l’ensemble de</w:t>
      </w:r>
      <w:r w:rsidR="00921C39">
        <w:rPr>
          <w:rFonts w:cs="Arial"/>
        </w:rPr>
        <w:t xml:space="preserve"> se</w:t>
      </w:r>
      <w:r w:rsidR="00921C39" w:rsidRPr="00AA3067">
        <w:rPr>
          <w:rFonts w:cs="Arial"/>
        </w:rPr>
        <w:t xml:space="preserve">s </w:t>
      </w:r>
      <w:r w:rsidR="00921C39">
        <w:rPr>
          <w:rFonts w:cs="Arial"/>
        </w:rPr>
        <w:t>salariés</w:t>
      </w:r>
      <w:r w:rsidR="00921C39" w:rsidRPr="00AA3067">
        <w:rPr>
          <w:rFonts w:cs="Arial"/>
        </w:rPr>
        <w:t xml:space="preserve"> au sondage pluriannuel. </w:t>
      </w:r>
      <w:r w:rsidR="00921C39">
        <w:rPr>
          <w:rFonts w:cs="Arial"/>
        </w:rPr>
        <w:t xml:space="preserve">Lors du dernier sondage en </w:t>
      </w:r>
      <w:r w:rsidR="00921C39" w:rsidRPr="00AA3067">
        <w:rPr>
          <w:rFonts w:cs="Arial"/>
        </w:rPr>
        <w:t>2016, cet indice était de 54 %</w:t>
      </w:r>
      <w:r w:rsidR="00921C39">
        <w:rPr>
          <w:rFonts w:cs="Arial"/>
        </w:rPr>
        <w:t>. Les cibles du PSO 2025 sont de 60</w:t>
      </w:r>
      <w:r w:rsidR="00921C39" w:rsidRPr="00AA3067">
        <w:rPr>
          <w:rFonts w:cs="Arial"/>
        </w:rPr>
        <w:t xml:space="preserve"> % en 2020 et </w:t>
      </w:r>
      <w:r w:rsidR="00921C39">
        <w:rPr>
          <w:rFonts w:cs="Arial"/>
        </w:rPr>
        <w:t>65</w:t>
      </w:r>
      <w:r w:rsidR="00921C39" w:rsidRPr="00AA3067">
        <w:rPr>
          <w:rFonts w:cs="Arial"/>
        </w:rPr>
        <w:t xml:space="preserve"> % en 2025. </w:t>
      </w:r>
      <w:r w:rsidR="00921C39">
        <w:rPr>
          <w:rFonts w:cs="Arial"/>
        </w:rPr>
        <w:t xml:space="preserve"> </w:t>
      </w:r>
      <w:r w:rsidR="00306D00" w:rsidRPr="00306D00">
        <w:rPr>
          <w:noProof/>
          <w:lang w:eastAsia="fr-CA"/>
        </w:rPr>
        <w:t xml:space="preserve"> </w:t>
      </w:r>
    </w:p>
    <w:p w14:paraId="45596C7F" w14:textId="77777777" w:rsidR="00E87175" w:rsidRDefault="00F3649B" w:rsidP="00A5270F">
      <w:bookmarkStart w:id="111" w:name="_Toc507517161"/>
      <w:r>
        <w:rPr>
          <w:noProof/>
          <w:lang w:eastAsia="fr-CA"/>
        </w:rPr>
        <w:lastRenderedPageBreak/>
        <w:drawing>
          <wp:inline distT="0" distB="0" distL="0" distR="0" wp14:anchorId="5358F281" wp14:editId="165C237F">
            <wp:extent cx="3962400" cy="2147570"/>
            <wp:effectExtent l="0" t="0" r="0" b="5080"/>
            <wp:docPr id="314" name="Image 3" descr="L’indice de mobilisation global était de 54 % en 2016. La cible de 2020 est 60 % et la cible de 2025 est de 65 %." title="Graphique de l’indice mobilisation global (pourcen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objectif16"/>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3962400" cy="2147570"/>
                    </a:xfrm>
                    <a:prstGeom prst="rect">
                      <a:avLst/>
                    </a:prstGeom>
                    <a:noFill/>
                    <a:ln>
                      <a:noFill/>
                    </a:ln>
                  </pic:spPr>
                </pic:pic>
              </a:graphicData>
            </a:graphic>
          </wp:inline>
        </w:drawing>
      </w:r>
    </w:p>
    <w:p w14:paraId="12A41C68" w14:textId="77777777" w:rsidR="00921C39" w:rsidRPr="00BC39B1" w:rsidRDefault="00921C39" w:rsidP="00BC39B1">
      <w:pPr>
        <w:pStyle w:val="Titre3"/>
      </w:pPr>
      <w:r w:rsidRPr="00BC39B1">
        <w:t>L’engagement et la mobilisation</w:t>
      </w:r>
      <w:bookmarkEnd w:id="111"/>
      <w:r w:rsidRPr="00BC39B1">
        <w:t xml:space="preserve"> </w:t>
      </w:r>
    </w:p>
    <w:p w14:paraId="3CE27435" w14:textId="77777777" w:rsidR="00921C39" w:rsidRDefault="00921C39" w:rsidP="00921C39">
      <w:pPr>
        <w:rPr>
          <w:rFonts w:cs="Arial"/>
        </w:rPr>
      </w:pPr>
      <w:r>
        <w:rPr>
          <w:rFonts w:cs="Arial"/>
        </w:rPr>
        <w:t>S</w:t>
      </w:r>
      <w:r w:rsidRPr="00DC0DD7">
        <w:rPr>
          <w:rFonts w:cs="Arial"/>
        </w:rPr>
        <w:t>u</w:t>
      </w:r>
      <w:r>
        <w:rPr>
          <w:rFonts w:cs="Arial"/>
        </w:rPr>
        <w:t>ite au sondage de mobilisation de 2016, tous les secteurs de la STM ont mis en place des plans d’action afin de répondre aux besoins identifiés par les gestionnaires et employés. En 2018, le taux de réalisation des plans d’action a atteint 91 % alors que la cible avait été fixée à 85 %. L</w:t>
      </w:r>
      <w:r w:rsidRPr="00DC0DD7">
        <w:rPr>
          <w:rFonts w:cs="Arial"/>
        </w:rPr>
        <w:t xml:space="preserve">e prochain sondage </w:t>
      </w:r>
      <w:r>
        <w:rPr>
          <w:rFonts w:cs="Arial"/>
        </w:rPr>
        <w:t xml:space="preserve">pluriannuel est en préparation afin d’être effectué en </w:t>
      </w:r>
      <w:r w:rsidRPr="00DC0DD7">
        <w:rPr>
          <w:rFonts w:cs="Arial"/>
        </w:rPr>
        <w:t>2019.</w:t>
      </w:r>
      <w:r w:rsidRPr="00EB72EC" w:rsidDel="00366FA8">
        <w:rPr>
          <w:rFonts w:cs="Arial"/>
        </w:rPr>
        <w:t xml:space="preserve"> </w:t>
      </w:r>
    </w:p>
    <w:p w14:paraId="5690F875" w14:textId="77777777" w:rsidR="00921C39" w:rsidRPr="00AA3067" w:rsidRDefault="00921C39" w:rsidP="00921C39">
      <w:pPr>
        <w:pStyle w:val="Titre3"/>
      </w:pPr>
      <w:bookmarkStart w:id="112" w:name="_Toc507517163"/>
      <w:r w:rsidRPr="00AA3067">
        <w:t>La santé et sécurité au travail</w:t>
      </w:r>
      <w:bookmarkEnd w:id="112"/>
    </w:p>
    <w:p w14:paraId="12988D3A" w14:textId="77777777" w:rsidR="00921C39" w:rsidRDefault="00921C39" w:rsidP="00921C39">
      <w:pPr>
        <w:rPr>
          <w:rFonts w:cs="Arial"/>
        </w:rPr>
      </w:pPr>
      <w:r w:rsidRPr="007B0C7F">
        <w:rPr>
          <w:rFonts w:cs="Arial"/>
        </w:rPr>
        <w:t xml:space="preserve">Le </w:t>
      </w:r>
      <w:hyperlink w:anchor="_Chantier_3_Maintenir" w:history="1">
        <w:r w:rsidRPr="00DC431B">
          <w:rPr>
            <w:rStyle w:val="Lienhypertexte"/>
            <w:rFonts w:cs="Arial"/>
          </w:rPr>
          <w:t>Chantier 3 du Rapport de développement durable 2018</w:t>
        </w:r>
      </w:hyperlink>
      <w:r w:rsidRPr="007B0C7F">
        <w:rPr>
          <w:rFonts w:cs="Arial"/>
        </w:rPr>
        <w:t xml:space="preserve"> présente les faits saillants en santé et sécurité au travail</w:t>
      </w:r>
      <w:r>
        <w:rPr>
          <w:rFonts w:cs="Arial"/>
        </w:rPr>
        <w:t>.</w:t>
      </w:r>
    </w:p>
    <w:p w14:paraId="016EB30E" w14:textId="77777777" w:rsidR="00866611" w:rsidRDefault="00866611" w:rsidP="00921C39">
      <w:pPr>
        <w:rPr>
          <w:rFonts w:cs="Arial"/>
        </w:rPr>
      </w:pPr>
      <w:r>
        <w:t>Fin de la page 30.</w:t>
      </w:r>
    </w:p>
    <w:p w14:paraId="0ED7D06B" w14:textId="77777777" w:rsidR="00921C39" w:rsidRPr="00AA3067" w:rsidRDefault="00921C39" w:rsidP="00921C39">
      <w:pPr>
        <w:pStyle w:val="Titre3"/>
      </w:pPr>
      <w:bookmarkStart w:id="113" w:name="_Toc507517164"/>
      <w:r>
        <w:t>D</w:t>
      </w:r>
      <w:r w:rsidRPr="00AA3067">
        <w:t>e nouvelles conventions collectives</w:t>
      </w:r>
      <w:bookmarkEnd w:id="113"/>
    </w:p>
    <w:p w14:paraId="0863526C" w14:textId="77777777" w:rsidR="00921C39" w:rsidRDefault="00921C39" w:rsidP="00921C39">
      <w:pPr>
        <w:rPr>
          <w:rFonts w:cs="Arial"/>
        </w:rPr>
      </w:pPr>
      <w:r>
        <w:rPr>
          <w:rFonts w:cs="Arial"/>
        </w:rPr>
        <w:t xml:space="preserve">En </w:t>
      </w:r>
      <w:r w:rsidRPr="007B0C7F">
        <w:rPr>
          <w:rFonts w:cs="Arial"/>
        </w:rPr>
        <w:t>2</w:t>
      </w:r>
      <w:r>
        <w:rPr>
          <w:rFonts w:cs="Arial"/>
        </w:rPr>
        <w:t>018, trois</w:t>
      </w:r>
      <w:r w:rsidRPr="007B0C7F">
        <w:rPr>
          <w:rFonts w:cs="Arial"/>
        </w:rPr>
        <w:t xml:space="preserve"> conventions collectives</w:t>
      </w:r>
      <w:r>
        <w:rPr>
          <w:rFonts w:cs="Arial"/>
        </w:rPr>
        <w:t xml:space="preserve"> ont</w:t>
      </w:r>
      <w:r w:rsidRPr="007B0C7F">
        <w:rPr>
          <w:rFonts w:cs="Arial"/>
        </w:rPr>
        <w:t xml:space="preserve"> été </w:t>
      </w:r>
      <w:r>
        <w:rPr>
          <w:rFonts w:cs="Arial"/>
        </w:rPr>
        <w:t xml:space="preserve">renouvelées, soit celles du </w:t>
      </w:r>
      <w:r w:rsidRPr="007B0C7F">
        <w:rPr>
          <w:rFonts w:cs="Arial"/>
        </w:rPr>
        <w:t xml:space="preserve">personnel administratif, des professionnels </w:t>
      </w:r>
      <w:r>
        <w:rPr>
          <w:rFonts w:cs="Arial"/>
        </w:rPr>
        <w:t>ainsi que des chauffeurs</w:t>
      </w:r>
      <w:r w:rsidR="00E955FB">
        <w:rPr>
          <w:rFonts w:cs="Arial"/>
        </w:rPr>
        <w:t>, opérateurs et changeurs</w:t>
      </w:r>
      <w:r>
        <w:rPr>
          <w:rFonts w:cs="Arial"/>
        </w:rPr>
        <w:t>. Ces trois</w:t>
      </w:r>
      <w:r w:rsidRPr="007B0C7F">
        <w:rPr>
          <w:rFonts w:cs="Arial"/>
        </w:rPr>
        <w:t xml:space="preserve"> conventions</w:t>
      </w:r>
      <w:r>
        <w:rPr>
          <w:rFonts w:cs="Arial"/>
        </w:rPr>
        <w:t>, qui respectent le</w:t>
      </w:r>
      <w:r w:rsidRPr="007B0C7F">
        <w:rPr>
          <w:rFonts w:cs="Arial"/>
        </w:rPr>
        <w:t xml:space="preserve"> cadre financier</w:t>
      </w:r>
      <w:r>
        <w:rPr>
          <w:rFonts w:cs="Arial"/>
        </w:rPr>
        <w:t xml:space="preserve">, </w:t>
      </w:r>
      <w:r w:rsidRPr="007B0C7F">
        <w:rPr>
          <w:rFonts w:cs="Arial"/>
        </w:rPr>
        <w:t xml:space="preserve">ont été renouvelées </w:t>
      </w:r>
      <w:r>
        <w:rPr>
          <w:rFonts w:cs="Arial"/>
        </w:rPr>
        <w:t>pour une période de sept ans</w:t>
      </w:r>
      <w:r w:rsidR="00427AC6">
        <w:rPr>
          <w:rFonts w:cs="Arial"/>
        </w:rPr>
        <w:t>, une première à la STM.</w:t>
      </w:r>
      <w:r w:rsidRPr="007B0C7F">
        <w:rPr>
          <w:rFonts w:cs="Arial"/>
        </w:rPr>
        <w:t xml:space="preserve"> </w:t>
      </w:r>
    </w:p>
    <w:p w14:paraId="655DA507" w14:textId="77777777" w:rsidR="00921C39" w:rsidRDefault="00921C39" w:rsidP="00921C39">
      <w:pPr>
        <w:rPr>
          <w:rFonts w:cs="Arial"/>
        </w:rPr>
      </w:pPr>
      <w:r>
        <w:rPr>
          <w:rFonts w:cs="Arial"/>
        </w:rPr>
        <w:lastRenderedPageBreak/>
        <w:t xml:space="preserve">Les négociations débutées en 2018 </w:t>
      </w:r>
      <w:r w:rsidRPr="007B0C7F">
        <w:rPr>
          <w:rFonts w:cs="Arial"/>
        </w:rPr>
        <w:t>se poursuivront en 2019</w:t>
      </w:r>
      <w:r w:rsidR="00465502" w:rsidRPr="001779CF">
        <w:rPr>
          <w:rStyle w:val="Appelnotedebasdep"/>
          <w:rFonts w:cs="Arial"/>
          <w:vertAlign w:val="superscript"/>
        </w:rPr>
        <w:footnoteReference w:id="8"/>
      </w:r>
      <w:r w:rsidRPr="003E7BB5">
        <w:rPr>
          <w:rFonts w:cs="Arial"/>
          <w:vertAlign w:val="superscript"/>
        </w:rPr>
        <w:t xml:space="preserve"> </w:t>
      </w:r>
      <w:r w:rsidRPr="00ED435A">
        <w:rPr>
          <w:rFonts w:cs="Arial"/>
        </w:rPr>
        <w:t xml:space="preserve">pour le renouvellement </w:t>
      </w:r>
      <w:r>
        <w:rPr>
          <w:rFonts w:cs="Arial"/>
        </w:rPr>
        <w:t xml:space="preserve">de trois autres conventions collectives : celle des </w:t>
      </w:r>
      <w:r w:rsidRPr="00ED435A">
        <w:rPr>
          <w:rFonts w:cs="Arial"/>
        </w:rPr>
        <w:t>commis divisionnaires</w:t>
      </w:r>
      <w:r>
        <w:rPr>
          <w:rFonts w:cs="Arial"/>
        </w:rPr>
        <w:t xml:space="preserve">, celle </w:t>
      </w:r>
      <w:r w:rsidRPr="00ED435A">
        <w:rPr>
          <w:rFonts w:cs="Arial"/>
        </w:rPr>
        <w:t>des constables et agents de la paix</w:t>
      </w:r>
      <w:r>
        <w:rPr>
          <w:rFonts w:cs="Arial"/>
        </w:rPr>
        <w:t xml:space="preserve"> ainsi que celle des employés d’entretien.</w:t>
      </w:r>
    </w:p>
    <w:p w14:paraId="5490F10B" w14:textId="77777777" w:rsidR="00E87175" w:rsidRDefault="00F3649B" w:rsidP="00A5270F">
      <w:r>
        <w:rPr>
          <w:noProof/>
          <w:lang w:eastAsia="fr-CA"/>
        </w:rPr>
        <w:drawing>
          <wp:inline distT="0" distB="0" distL="0" distR="0" wp14:anchorId="67CA7070" wp14:editId="5C486675">
            <wp:extent cx="3962400" cy="2667000"/>
            <wp:effectExtent l="0" t="0" r="0" b="0"/>
            <wp:docPr id="313" name="Image 4" descr="Photo d'un groupe d'employés techniciens s'entraidant sur un proj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2-objectif16"/>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3962400" cy="2667000"/>
                    </a:xfrm>
                    <a:prstGeom prst="rect">
                      <a:avLst/>
                    </a:prstGeom>
                    <a:noFill/>
                    <a:ln>
                      <a:noFill/>
                    </a:ln>
                  </pic:spPr>
                </pic:pic>
              </a:graphicData>
            </a:graphic>
          </wp:inline>
        </w:drawing>
      </w:r>
    </w:p>
    <w:p w14:paraId="577C1FF1" w14:textId="77777777" w:rsidR="00921C39" w:rsidRPr="00AA3067" w:rsidRDefault="00921C39" w:rsidP="00921C39">
      <w:pPr>
        <w:pStyle w:val="Titre3"/>
      </w:pPr>
      <w:r w:rsidRPr="00AA3067">
        <w:t>Le leadership</w:t>
      </w:r>
      <w:r>
        <w:t xml:space="preserve"> et la reconnaissance</w:t>
      </w:r>
    </w:p>
    <w:p w14:paraId="4FE23E6F" w14:textId="77777777" w:rsidR="00921C39" w:rsidRPr="00A431DE" w:rsidRDefault="00921C39" w:rsidP="00921C39">
      <w:pPr>
        <w:rPr>
          <w:rFonts w:cs="Arial"/>
        </w:rPr>
      </w:pPr>
      <w:r>
        <w:rPr>
          <w:rFonts w:cs="Arial"/>
        </w:rPr>
        <w:t>Le renouvellement de deux</w:t>
      </w:r>
      <w:r w:rsidRPr="00A431DE">
        <w:rPr>
          <w:rFonts w:cs="Arial"/>
        </w:rPr>
        <w:t xml:space="preserve"> convention</w:t>
      </w:r>
      <w:r>
        <w:rPr>
          <w:rFonts w:cs="Arial"/>
        </w:rPr>
        <w:t>s</w:t>
      </w:r>
      <w:r w:rsidRPr="00A431DE">
        <w:rPr>
          <w:rFonts w:cs="Arial"/>
        </w:rPr>
        <w:t xml:space="preserve"> collective</w:t>
      </w:r>
      <w:r>
        <w:rPr>
          <w:rFonts w:cs="Arial"/>
        </w:rPr>
        <w:t xml:space="preserve">s a été l’occasion d’élaborer un tout nouveau </w:t>
      </w:r>
      <w:r w:rsidRPr="00A431DE">
        <w:rPr>
          <w:rFonts w:cs="Arial"/>
        </w:rPr>
        <w:t>Programme de reconnaissance de la</w:t>
      </w:r>
      <w:r>
        <w:rPr>
          <w:rFonts w:cs="Arial"/>
        </w:rPr>
        <w:t xml:space="preserve"> performance individuelle </w:t>
      </w:r>
      <w:r w:rsidR="00BC39B1">
        <w:rPr>
          <w:rFonts w:cs="Arial"/>
        </w:rPr>
        <w:t xml:space="preserve">(PRPI) </w:t>
      </w:r>
      <w:r>
        <w:rPr>
          <w:rFonts w:cs="Arial"/>
        </w:rPr>
        <w:t xml:space="preserve">des employés occupant des postes administratifs ou professionnels. </w:t>
      </w:r>
    </w:p>
    <w:p w14:paraId="35821904" w14:textId="77777777" w:rsidR="00921C39" w:rsidRDefault="00921C39" w:rsidP="00921C39">
      <w:pPr>
        <w:rPr>
          <w:rFonts w:cs="Arial"/>
        </w:rPr>
      </w:pPr>
      <w:r>
        <w:rPr>
          <w:rFonts w:cs="Arial"/>
        </w:rPr>
        <w:t xml:space="preserve">Un </w:t>
      </w:r>
      <w:r w:rsidRPr="0046203C">
        <w:rPr>
          <w:rFonts w:cs="Arial"/>
        </w:rPr>
        <w:t xml:space="preserve">nouveau </w:t>
      </w:r>
      <w:r w:rsidRPr="00317532">
        <w:rPr>
          <w:rFonts w:cs="Arial"/>
        </w:rPr>
        <w:t>profil de compétences</w:t>
      </w:r>
      <w:r>
        <w:rPr>
          <w:rFonts w:cs="Arial"/>
        </w:rPr>
        <w:t xml:space="preserve"> des gestionnaires a été mis en application en 2018 et intégré au processus de sélection et de gestion </w:t>
      </w:r>
      <w:r w:rsidRPr="0046203C">
        <w:rPr>
          <w:rFonts w:cs="Arial"/>
        </w:rPr>
        <w:t>de l</w:t>
      </w:r>
      <w:r>
        <w:rPr>
          <w:rFonts w:cs="Arial"/>
        </w:rPr>
        <w:t>eur performance. Le</w:t>
      </w:r>
      <w:r w:rsidRPr="0046203C">
        <w:rPr>
          <w:rFonts w:cs="Arial"/>
        </w:rPr>
        <w:t xml:space="preserve"> programme de développement du leadership</w:t>
      </w:r>
      <w:r>
        <w:rPr>
          <w:rFonts w:cs="Arial"/>
        </w:rPr>
        <w:t xml:space="preserve"> des gestionnaires </w:t>
      </w:r>
      <w:r w:rsidRPr="0046203C">
        <w:rPr>
          <w:rFonts w:cs="Arial"/>
        </w:rPr>
        <w:t xml:space="preserve">a été revu </w:t>
      </w:r>
      <w:r>
        <w:rPr>
          <w:rFonts w:cs="Arial"/>
        </w:rPr>
        <w:t>et sera diffus</w:t>
      </w:r>
      <w:r w:rsidRPr="0046203C">
        <w:rPr>
          <w:rFonts w:cs="Arial"/>
        </w:rPr>
        <w:t>é en 2019.</w:t>
      </w:r>
      <w:r>
        <w:rPr>
          <w:rFonts w:cs="Arial"/>
        </w:rPr>
        <w:t xml:space="preserve"> </w:t>
      </w:r>
      <w:r w:rsidRPr="007A55B7">
        <w:rPr>
          <w:rFonts w:cs="Arial"/>
        </w:rPr>
        <w:t xml:space="preserve">La STM </w:t>
      </w:r>
      <w:r>
        <w:rPr>
          <w:rFonts w:cs="Arial"/>
        </w:rPr>
        <w:t>a également développé et mis en place un</w:t>
      </w:r>
      <w:r w:rsidRPr="007A55B7">
        <w:rPr>
          <w:rFonts w:cs="Arial"/>
        </w:rPr>
        <w:t xml:space="preserve"> nouveau programme </w:t>
      </w:r>
      <w:r>
        <w:rPr>
          <w:rFonts w:cs="Arial"/>
        </w:rPr>
        <w:t xml:space="preserve">corporatif de relève en gestion. </w:t>
      </w:r>
    </w:p>
    <w:p w14:paraId="5B068F7C" w14:textId="77777777" w:rsidR="00E46B71" w:rsidRDefault="00E46B71" w:rsidP="00921C39">
      <w:pPr>
        <w:rPr>
          <w:rFonts w:cs="Arial"/>
        </w:rPr>
      </w:pPr>
      <w:r>
        <w:rPr>
          <w:rFonts w:cs="Arial"/>
        </w:rPr>
        <w:t xml:space="preserve">En raison d’une accélération des projets d’envergure comme les programmes Vision GMAO, </w:t>
      </w:r>
      <w:r>
        <w:rPr>
          <w:rFonts w:eastAsia="Times New Roman"/>
        </w:rPr>
        <w:t>Réno-Infrastructures et Réno-Systèmes</w:t>
      </w:r>
      <w:r>
        <w:rPr>
          <w:rFonts w:cs="Arial"/>
        </w:rPr>
        <w:t xml:space="preserve">, une bonification à la structure organisationnelle de la STM a été annoncée à la fin de 2018. Elle permettra d’y </w:t>
      </w:r>
      <w:r>
        <w:rPr>
          <w:rFonts w:cs="Arial"/>
        </w:rPr>
        <w:lastRenderedPageBreak/>
        <w:t xml:space="preserve">regrouper </w:t>
      </w:r>
      <w:r w:rsidRPr="005030A2">
        <w:rPr>
          <w:rFonts w:cs="Arial"/>
        </w:rPr>
        <w:t xml:space="preserve">la planification des activités d’entretien des véhicules </w:t>
      </w:r>
      <w:r>
        <w:rPr>
          <w:rFonts w:cs="Arial"/>
        </w:rPr>
        <w:t xml:space="preserve">des secteurs </w:t>
      </w:r>
      <w:r w:rsidRPr="005030A2">
        <w:rPr>
          <w:rFonts w:cs="Arial"/>
        </w:rPr>
        <w:t xml:space="preserve">bus </w:t>
      </w:r>
      <w:r>
        <w:rPr>
          <w:rFonts w:cs="Arial"/>
        </w:rPr>
        <w:t xml:space="preserve">et </w:t>
      </w:r>
      <w:r w:rsidRPr="005030A2">
        <w:rPr>
          <w:rFonts w:cs="Arial"/>
        </w:rPr>
        <w:t>métro et</w:t>
      </w:r>
      <w:r>
        <w:rPr>
          <w:rFonts w:cs="Arial"/>
        </w:rPr>
        <w:t xml:space="preserve"> </w:t>
      </w:r>
      <w:r w:rsidRPr="005030A2">
        <w:rPr>
          <w:rFonts w:cs="Arial"/>
        </w:rPr>
        <w:t>des infrastructures.</w:t>
      </w:r>
    </w:p>
    <w:p w14:paraId="25BB6A81" w14:textId="77777777" w:rsidR="00A07260" w:rsidRPr="00272A3B" w:rsidRDefault="00272A3B" w:rsidP="00137FB2">
      <w:pPr>
        <w:pStyle w:val="Titre4"/>
      </w:pPr>
      <w:r w:rsidRPr="00272A3B">
        <w:t>Nouveau profil de compétences et orientations stratégiques du PSO 2025</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22"/>
        <w:gridCol w:w="1943"/>
        <w:gridCol w:w="1945"/>
        <w:gridCol w:w="1940"/>
        <w:gridCol w:w="1943"/>
      </w:tblGrid>
      <w:tr w:rsidR="00272A3B" w:rsidRPr="00826003" w14:paraId="3A2116F0" w14:textId="77777777" w:rsidTr="00866611">
        <w:trPr>
          <w:trHeight w:val="590"/>
        </w:trPr>
        <w:tc>
          <w:tcPr>
            <w:tcW w:w="1722" w:type="dxa"/>
            <w:shd w:val="clear" w:color="000000" w:fill="009EE0"/>
            <w:vAlign w:val="center"/>
            <w:hideMark/>
          </w:tcPr>
          <w:p w14:paraId="21F1A444" w14:textId="77777777" w:rsidR="00272A3B" w:rsidRPr="00D3651C" w:rsidRDefault="00272A3B" w:rsidP="004D0AB2">
            <w:pPr>
              <w:spacing w:after="0" w:line="240" w:lineRule="auto"/>
              <w:rPr>
                <w:rFonts w:asciiTheme="minorHAnsi" w:eastAsia="Times New Roman" w:hAnsiTheme="minorHAnsi" w:cstheme="minorHAnsi"/>
                <w:b/>
                <w:bCs/>
                <w:color w:val="FFFFFF"/>
                <w:sz w:val="22"/>
                <w:lang w:eastAsia="fr-CA"/>
              </w:rPr>
            </w:pPr>
            <w:r>
              <w:rPr>
                <w:rFonts w:asciiTheme="minorHAnsi" w:eastAsia="Times New Roman" w:hAnsiTheme="minorHAnsi" w:cstheme="minorHAnsi"/>
                <w:b/>
                <w:bCs/>
                <w:color w:val="FFFFFF"/>
                <w:sz w:val="22"/>
                <w:lang w:eastAsia="fr-CA"/>
              </w:rPr>
              <w:t>Compétences</w:t>
            </w:r>
          </w:p>
        </w:tc>
        <w:tc>
          <w:tcPr>
            <w:tcW w:w="1943" w:type="dxa"/>
            <w:shd w:val="clear" w:color="000000" w:fill="009EE0"/>
            <w:vAlign w:val="center"/>
          </w:tcPr>
          <w:p w14:paraId="4E379088" w14:textId="77777777" w:rsidR="00272A3B" w:rsidRPr="00624194" w:rsidRDefault="00272A3B" w:rsidP="004D0AB2">
            <w:pPr>
              <w:spacing w:after="0" w:line="240" w:lineRule="auto"/>
              <w:jc w:val="center"/>
              <w:rPr>
                <w:rFonts w:asciiTheme="minorHAnsi" w:eastAsia="Times New Roman" w:hAnsiTheme="minorHAnsi" w:cstheme="minorHAnsi"/>
                <w:b/>
                <w:bCs/>
                <w:color w:val="FFFFFF"/>
                <w:lang w:eastAsia="fr-CA"/>
              </w:rPr>
            </w:pPr>
            <w:r w:rsidRPr="00624194">
              <w:rPr>
                <w:rFonts w:asciiTheme="minorHAnsi" w:eastAsia="Times New Roman" w:hAnsiTheme="minorHAnsi" w:cstheme="minorHAnsi"/>
                <w:b/>
                <w:bCs/>
                <w:color w:val="FFFFFF"/>
                <w:lang w:eastAsia="fr-CA"/>
              </w:rPr>
              <w:t>Améliorer l’expérience client</w:t>
            </w:r>
          </w:p>
        </w:tc>
        <w:tc>
          <w:tcPr>
            <w:tcW w:w="1945" w:type="dxa"/>
            <w:shd w:val="clear" w:color="000000" w:fill="009EE0"/>
            <w:vAlign w:val="center"/>
          </w:tcPr>
          <w:p w14:paraId="44B0845A" w14:textId="77777777" w:rsidR="00272A3B" w:rsidRPr="00624194" w:rsidRDefault="00272A3B" w:rsidP="004D0AB2">
            <w:pPr>
              <w:spacing w:after="0" w:line="240" w:lineRule="auto"/>
              <w:jc w:val="center"/>
              <w:rPr>
                <w:rFonts w:asciiTheme="minorHAnsi" w:eastAsia="Times New Roman" w:hAnsiTheme="minorHAnsi" w:cstheme="minorHAnsi"/>
                <w:b/>
                <w:bCs/>
                <w:color w:val="FFFFFF"/>
                <w:lang w:eastAsia="fr-CA"/>
              </w:rPr>
            </w:pPr>
            <w:r w:rsidRPr="00624194">
              <w:rPr>
                <w:rFonts w:asciiTheme="minorHAnsi" w:eastAsia="Times New Roman" w:hAnsiTheme="minorHAnsi" w:cstheme="minorHAnsi"/>
                <w:b/>
                <w:bCs/>
                <w:color w:val="FFFFFF"/>
                <w:lang w:eastAsia="fr-CA"/>
              </w:rPr>
              <w:t>Adapter l’organisation à l’évolution de la gouvernance</w:t>
            </w:r>
          </w:p>
        </w:tc>
        <w:tc>
          <w:tcPr>
            <w:tcW w:w="1940" w:type="dxa"/>
            <w:shd w:val="clear" w:color="000000" w:fill="009EE0"/>
            <w:vAlign w:val="center"/>
          </w:tcPr>
          <w:p w14:paraId="42D24D75" w14:textId="77777777" w:rsidR="00272A3B" w:rsidRDefault="00272A3B" w:rsidP="004D0AB2">
            <w:pPr>
              <w:spacing w:after="0" w:line="240" w:lineRule="auto"/>
              <w:jc w:val="center"/>
              <w:rPr>
                <w:rFonts w:asciiTheme="minorHAnsi" w:eastAsia="Times New Roman" w:hAnsiTheme="minorHAnsi" w:cstheme="minorHAnsi"/>
                <w:b/>
                <w:bCs/>
                <w:color w:val="FFFFFF"/>
                <w:lang w:eastAsia="fr-CA"/>
              </w:rPr>
            </w:pPr>
            <w:r w:rsidRPr="00624194">
              <w:rPr>
                <w:rFonts w:asciiTheme="minorHAnsi" w:eastAsia="Times New Roman" w:hAnsiTheme="minorHAnsi" w:cstheme="minorHAnsi"/>
                <w:b/>
                <w:bCs/>
                <w:color w:val="FFFFFF"/>
                <w:lang w:eastAsia="fr-CA"/>
              </w:rPr>
              <w:t xml:space="preserve">Maîtriser </w:t>
            </w:r>
          </w:p>
          <w:p w14:paraId="18F25666" w14:textId="77777777" w:rsidR="00272A3B" w:rsidRPr="00624194" w:rsidRDefault="00272A3B" w:rsidP="004D0AB2">
            <w:pPr>
              <w:spacing w:after="0" w:line="240" w:lineRule="auto"/>
              <w:jc w:val="center"/>
              <w:rPr>
                <w:rFonts w:asciiTheme="minorHAnsi" w:eastAsia="Times New Roman" w:hAnsiTheme="minorHAnsi" w:cstheme="minorHAnsi"/>
                <w:b/>
                <w:bCs/>
                <w:color w:val="FFFFFF"/>
                <w:lang w:eastAsia="fr-CA"/>
              </w:rPr>
            </w:pPr>
            <w:r w:rsidRPr="00624194">
              <w:rPr>
                <w:rFonts w:asciiTheme="minorHAnsi" w:eastAsia="Times New Roman" w:hAnsiTheme="minorHAnsi" w:cstheme="minorHAnsi"/>
                <w:b/>
                <w:bCs/>
                <w:color w:val="FFFFFF"/>
                <w:lang w:eastAsia="fr-CA"/>
              </w:rPr>
              <w:t>les finances</w:t>
            </w:r>
          </w:p>
        </w:tc>
        <w:tc>
          <w:tcPr>
            <w:tcW w:w="1943" w:type="dxa"/>
            <w:shd w:val="clear" w:color="000000" w:fill="009EE0"/>
            <w:vAlign w:val="center"/>
          </w:tcPr>
          <w:p w14:paraId="23E9592E" w14:textId="77777777" w:rsidR="00272A3B" w:rsidRDefault="00272A3B" w:rsidP="004D0AB2">
            <w:pPr>
              <w:spacing w:after="0" w:line="240" w:lineRule="auto"/>
              <w:jc w:val="center"/>
              <w:rPr>
                <w:rFonts w:asciiTheme="minorHAnsi" w:eastAsia="Times New Roman" w:hAnsiTheme="minorHAnsi" w:cstheme="minorHAnsi"/>
                <w:b/>
                <w:bCs/>
                <w:color w:val="FFFFFF"/>
                <w:lang w:eastAsia="fr-CA"/>
              </w:rPr>
            </w:pPr>
            <w:r w:rsidRPr="00624194">
              <w:rPr>
                <w:rFonts w:asciiTheme="minorHAnsi" w:eastAsia="Times New Roman" w:hAnsiTheme="minorHAnsi" w:cstheme="minorHAnsi"/>
                <w:b/>
                <w:bCs/>
                <w:color w:val="FFFFFF"/>
                <w:lang w:eastAsia="fr-CA"/>
              </w:rPr>
              <w:t xml:space="preserve">Attirer, </w:t>
            </w:r>
          </w:p>
          <w:p w14:paraId="4A0EF02F" w14:textId="77777777" w:rsidR="00272A3B" w:rsidRPr="00624194" w:rsidRDefault="00272A3B" w:rsidP="004D0AB2">
            <w:pPr>
              <w:spacing w:after="0" w:line="240" w:lineRule="auto"/>
              <w:jc w:val="center"/>
              <w:rPr>
                <w:rFonts w:asciiTheme="minorHAnsi" w:eastAsia="Times New Roman" w:hAnsiTheme="minorHAnsi" w:cstheme="minorHAnsi"/>
                <w:b/>
                <w:bCs/>
                <w:color w:val="FFFFFF"/>
                <w:lang w:eastAsia="fr-CA"/>
              </w:rPr>
            </w:pPr>
            <w:r w:rsidRPr="00624194">
              <w:rPr>
                <w:rFonts w:asciiTheme="minorHAnsi" w:eastAsia="Times New Roman" w:hAnsiTheme="minorHAnsi" w:cstheme="minorHAnsi"/>
                <w:b/>
                <w:bCs/>
                <w:color w:val="FFFFFF"/>
                <w:lang w:eastAsia="fr-CA"/>
              </w:rPr>
              <w:t>développer et mobiliser les talents</w:t>
            </w:r>
          </w:p>
        </w:tc>
      </w:tr>
      <w:tr w:rsidR="00272A3B" w:rsidRPr="00826003" w14:paraId="0ACE7745" w14:textId="77777777" w:rsidTr="00866611">
        <w:trPr>
          <w:trHeight w:val="553"/>
        </w:trPr>
        <w:tc>
          <w:tcPr>
            <w:tcW w:w="1722" w:type="dxa"/>
            <w:shd w:val="clear" w:color="auto" w:fill="auto"/>
            <w:vAlign w:val="center"/>
            <w:hideMark/>
          </w:tcPr>
          <w:p w14:paraId="2279C331" w14:textId="77777777" w:rsidR="00272A3B" w:rsidRPr="009C2758" w:rsidRDefault="00272A3B" w:rsidP="004D0AB2">
            <w:pPr>
              <w:spacing w:after="0" w:line="240" w:lineRule="auto"/>
              <w:rPr>
                <w:rFonts w:asciiTheme="minorHAnsi" w:eastAsia="Times New Roman" w:hAnsiTheme="minorHAnsi" w:cstheme="minorHAnsi"/>
                <w:b/>
                <w:color w:val="000000"/>
                <w:szCs w:val="20"/>
                <w:lang w:eastAsia="fr-CA"/>
              </w:rPr>
            </w:pPr>
            <w:r>
              <w:rPr>
                <w:rFonts w:asciiTheme="minorHAnsi" w:eastAsia="Times New Roman" w:hAnsiTheme="minorHAnsi" w:cstheme="minorHAnsi"/>
                <w:b/>
                <w:color w:val="000000"/>
                <w:szCs w:val="20"/>
                <w:lang w:eastAsia="fr-CA"/>
              </w:rPr>
              <w:t>Orientation</w:t>
            </w:r>
            <w:r w:rsidRPr="009C2758">
              <w:rPr>
                <w:rFonts w:asciiTheme="minorHAnsi" w:eastAsia="Times New Roman" w:hAnsiTheme="minorHAnsi" w:cstheme="minorHAnsi"/>
                <w:b/>
                <w:color w:val="000000"/>
                <w:szCs w:val="20"/>
                <w:lang w:eastAsia="fr-CA"/>
              </w:rPr>
              <w:t xml:space="preserve"> client</w:t>
            </w:r>
          </w:p>
        </w:tc>
        <w:tc>
          <w:tcPr>
            <w:tcW w:w="1943" w:type="dxa"/>
            <w:shd w:val="clear" w:color="000000" w:fill="FFFFFF"/>
            <w:vAlign w:val="center"/>
          </w:tcPr>
          <w:p w14:paraId="3441E5A6" w14:textId="77777777" w:rsidR="00272A3B" w:rsidRPr="00C222B3" w:rsidRDefault="00272A3B" w:rsidP="004D0AB2">
            <w:pPr>
              <w:spacing w:after="0" w:line="240" w:lineRule="auto"/>
              <w:jc w:val="center"/>
              <w:rPr>
                <w:rFonts w:asciiTheme="minorHAnsi" w:eastAsia="Times New Roman" w:hAnsiTheme="minorHAnsi" w:cstheme="minorHAnsi"/>
                <w:color w:val="000000"/>
                <w:sz w:val="36"/>
                <w:lang w:eastAsia="fr-CA"/>
              </w:rPr>
            </w:pPr>
            <w:r w:rsidRPr="006072EA">
              <w:rPr>
                <w:rFonts w:ascii="Segoe UI Symbol" w:eastAsia="Times New Roman" w:hAnsi="Segoe UI Symbol" w:cstheme="minorHAnsi"/>
                <w:noProof/>
                <w:color w:val="000000"/>
                <w:sz w:val="22"/>
                <w:lang w:eastAsia="fr-CA"/>
              </w:rPr>
              <w:drawing>
                <wp:inline distT="0" distB="0" distL="0" distR="0" wp14:anchorId="608F7450" wp14:editId="7A6E0AC8">
                  <wp:extent cx="214183" cy="220284"/>
                  <wp:effectExtent l="0" t="0" r="0" b="889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224995" cy="231404"/>
                          </a:xfrm>
                          <a:prstGeom prst="rect">
                            <a:avLst/>
                          </a:prstGeom>
                        </pic:spPr>
                      </pic:pic>
                    </a:graphicData>
                  </a:graphic>
                </wp:inline>
              </w:drawing>
            </w:r>
          </w:p>
        </w:tc>
        <w:tc>
          <w:tcPr>
            <w:tcW w:w="1945" w:type="dxa"/>
            <w:shd w:val="clear" w:color="000000" w:fill="FFFFFF"/>
            <w:vAlign w:val="center"/>
          </w:tcPr>
          <w:p w14:paraId="5F13E9A5" w14:textId="77777777" w:rsidR="00272A3B" w:rsidRPr="00C222B3" w:rsidRDefault="00272A3B" w:rsidP="004D0AB2">
            <w:pPr>
              <w:spacing w:after="0" w:line="240" w:lineRule="auto"/>
              <w:jc w:val="center"/>
              <w:rPr>
                <w:rFonts w:asciiTheme="minorHAnsi" w:eastAsia="Times New Roman" w:hAnsiTheme="minorHAnsi" w:cstheme="minorHAnsi"/>
                <w:color w:val="000000"/>
                <w:sz w:val="36"/>
                <w:lang w:eastAsia="fr-CA"/>
              </w:rPr>
            </w:pPr>
          </w:p>
        </w:tc>
        <w:tc>
          <w:tcPr>
            <w:tcW w:w="1940" w:type="dxa"/>
            <w:shd w:val="clear" w:color="auto" w:fill="FFFFFF" w:themeFill="background1"/>
            <w:vAlign w:val="center"/>
          </w:tcPr>
          <w:p w14:paraId="19F73EB4" w14:textId="77777777" w:rsidR="00272A3B" w:rsidRPr="00C222B3" w:rsidRDefault="00272A3B" w:rsidP="004D0AB2">
            <w:pPr>
              <w:spacing w:after="0" w:line="240" w:lineRule="auto"/>
              <w:jc w:val="center"/>
              <w:rPr>
                <w:rFonts w:asciiTheme="minorHAnsi" w:eastAsia="Times New Roman" w:hAnsiTheme="minorHAnsi" w:cstheme="minorHAnsi"/>
                <w:color w:val="000000"/>
                <w:sz w:val="36"/>
                <w:lang w:eastAsia="fr-CA"/>
              </w:rPr>
            </w:pPr>
          </w:p>
        </w:tc>
        <w:tc>
          <w:tcPr>
            <w:tcW w:w="1943" w:type="dxa"/>
            <w:shd w:val="clear" w:color="auto" w:fill="FFFFFF" w:themeFill="background1"/>
            <w:vAlign w:val="center"/>
          </w:tcPr>
          <w:p w14:paraId="3D2D381D" w14:textId="77777777" w:rsidR="00272A3B" w:rsidRPr="00C222B3" w:rsidRDefault="00272A3B" w:rsidP="004D0AB2">
            <w:pPr>
              <w:spacing w:after="0" w:line="240" w:lineRule="auto"/>
              <w:jc w:val="center"/>
              <w:rPr>
                <w:rFonts w:asciiTheme="minorHAnsi" w:eastAsia="Times New Roman" w:hAnsiTheme="minorHAnsi" w:cstheme="minorHAnsi"/>
                <w:color w:val="000000"/>
                <w:sz w:val="36"/>
                <w:lang w:eastAsia="fr-CA"/>
              </w:rPr>
            </w:pPr>
          </w:p>
        </w:tc>
      </w:tr>
      <w:tr w:rsidR="00272A3B" w:rsidRPr="00826003" w14:paraId="54A1244F" w14:textId="77777777" w:rsidTr="00866611">
        <w:trPr>
          <w:trHeight w:val="553"/>
        </w:trPr>
        <w:tc>
          <w:tcPr>
            <w:tcW w:w="1722" w:type="dxa"/>
            <w:shd w:val="clear" w:color="auto" w:fill="auto"/>
            <w:vAlign w:val="center"/>
            <w:hideMark/>
          </w:tcPr>
          <w:p w14:paraId="2DC25787" w14:textId="77777777" w:rsidR="00272A3B" w:rsidRPr="009C2758" w:rsidRDefault="00272A3B" w:rsidP="004D0AB2">
            <w:pPr>
              <w:spacing w:after="0" w:line="240" w:lineRule="auto"/>
              <w:rPr>
                <w:rFonts w:asciiTheme="minorHAnsi" w:eastAsia="Times New Roman" w:hAnsiTheme="minorHAnsi" w:cstheme="minorHAnsi"/>
                <w:b/>
                <w:color w:val="000000"/>
                <w:szCs w:val="20"/>
                <w:lang w:eastAsia="fr-CA"/>
              </w:rPr>
            </w:pPr>
            <w:r w:rsidRPr="009C2758">
              <w:rPr>
                <w:rFonts w:asciiTheme="minorHAnsi" w:eastAsia="Times New Roman" w:hAnsiTheme="minorHAnsi" w:cstheme="minorHAnsi"/>
                <w:b/>
                <w:color w:val="000000"/>
                <w:szCs w:val="20"/>
                <w:lang w:eastAsia="fr-CA"/>
              </w:rPr>
              <w:t>Centré résultats</w:t>
            </w:r>
          </w:p>
        </w:tc>
        <w:tc>
          <w:tcPr>
            <w:tcW w:w="1943" w:type="dxa"/>
            <w:shd w:val="clear" w:color="000000" w:fill="FFFFFF"/>
            <w:vAlign w:val="center"/>
          </w:tcPr>
          <w:p w14:paraId="13A49822" w14:textId="77777777" w:rsidR="00272A3B" w:rsidRPr="00C222B3" w:rsidRDefault="00272A3B" w:rsidP="004D0AB2">
            <w:pPr>
              <w:spacing w:after="0" w:line="240" w:lineRule="auto"/>
              <w:jc w:val="center"/>
              <w:rPr>
                <w:rFonts w:asciiTheme="minorHAnsi" w:eastAsia="Times New Roman" w:hAnsiTheme="minorHAnsi" w:cstheme="minorHAnsi"/>
                <w:color w:val="000000"/>
                <w:sz w:val="36"/>
                <w:lang w:eastAsia="fr-CA"/>
              </w:rPr>
            </w:pPr>
            <w:r w:rsidRPr="006072EA">
              <w:rPr>
                <w:rFonts w:ascii="Segoe UI Symbol" w:eastAsia="Times New Roman" w:hAnsi="Segoe UI Symbol" w:cstheme="minorHAnsi"/>
                <w:noProof/>
                <w:color w:val="000000"/>
                <w:sz w:val="22"/>
                <w:lang w:eastAsia="fr-CA"/>
              </w:rPr>
              <w:drawing>
                <wp:inline distT="0" distB="0" distL="0" distR="0" wp14:anchorId="6AA0A62C" wp14:editId="3013C837">
                  <wp:extent cx="214183" cy="220284"/>
                  <wp:effectExtent l="0" t="0" r="0" b="889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224995" cy="231404"/>
                          </a:xfrm>
                          <a:prstGeom prst="rect">
                            <a:avLst/>
                          </a:prstGeom>
                        </pic:spPr>
                      </pic:pic>
                    </a:graphicData>
                  </a:graphic>
                </wp:inline>
              </w:drawing>
            </w:r>
          </w:p>
        </w:tc>
        <w:tc>
          <w:tcPr>
            <w:tcW w:w="1945" w:type="dxa"/>
            <w:shd w:val="clear" w:color="000000" w:fill="FFFFFF"/>
            <w:vAlign w:val="center"/>
          </w:tcPr>
          <w:p w14:paraId="2C6D0BC5" w14:textId="77777777" w:rsidR="00272A3B" w:rsidRPr="00C222B3" w:rsidRDefault="00272A3B" w:rsidP="004D0AB2">
            <w:pPr>
              <w:spacing w:after="0" w:line="240" w:lineRule="auto"/>
              <w:jc w:val="center"/>
              <w:rPr>
                <w:rFonts w:asciiTheme="minorHAnsi" w:eastAsia="Times New Roman" w:hAnsiTheme="minorHAnsi" w:cstheme="minorHAnsi"/>
                <w:color w:val="000000"/>
                <w:sz w:val="36"/>
                <w:lang w:eastAsia="fr-CA"/>
              </w:rPr>
            </w:pPr>
            <w:r w:rsidRPr="006072EA">
              <w:rPr>
                <w:rFonts w:ascii="Segoe UI Symbol" w:eastAsia="Times New Roman" w:hAnsi="Segoe UI Symbol" w:cstheme="minorHAnsi"/>
                <w:noProof/>
                <w:color w:val="000000"/>
                <w:sz w:val="22"/>
                <w:lang w:eastAsia="fr-CA"/>
              </w:rPr>
              <w:drawing>
                <wp:inline distT="0" distB="0" distL="0" distR="0" wp14:anchorId="01F4C4D8" wp14:editId="2630444C">
                  <wp:extent cx="214183" cy="220284"/>
                  <wp:effectExtent l="0" t="0" r="0" b="889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224995" cy="231404"/>
                          </a:xfrm>
                          <a:prstGeom prst="rect">
                            <a:avLst/>
                          </a:prstGeom>
                        </pic:spPr>
                      </pic:pic>
                    </a:graphicData>
                  </a:graphic>
                </wp:inline>
              </w:drawing>
            </w:r>
          </w:p>
        </w:tc>
        <w:tc>
          <w:tcPr>
            <w:tcW w:w="1940" w:type="dxa"/>
            <w:shd w:val="clear" w:color="auto" w:fill="FFFFFF" w:themeFill="background1"/>
            <w:vAlign w:val="center"/>
          </w:tcPr>
          <w:p w14:paraId="6E695FFA" w14:textId="77777777" w:rsidR="00272A3B" w:rsidRPr="00C222B3" w:rsidRDefault="00272A3B" w:rsidP="004D0AB2">
            <w:pPr>
              <w:spacing w:after="0" w:line="240" w:lineRule="auto"/>
              <w:jc w:val="center"/>
              <w:rPr>
                <w:rFonts w:asciiTheme="minorHAnsi" w:eastAsia="Times New Roman" w:hAnsiTheme="minorHAnsi" w:cstheme="minorHAnsi"/>
                <w:color w:val="000000"/>
                <w:sz w:val="36"/>
                <w:lang w:eastAsia="fr-CA"/>
              </w:rPr>
            </w:pPr>
            <w:r w:rsidRPr="006072EA">
              <w:rPr>
                <w:rFonts w:ascii="Segoe UI Symbol" w:eastAsia="Times New Roman" w:hAnsi="Segoe UI Symbol" w:cstheme="minorHAnsi"/>
                <w:noProof/>
                <w:color w:val="000000"/>
                <w:sz w:val="22"/>
                <w:lang w:eastAsia="fr-CA"/>
              </w:rPr>
              <w:drawing>
                <wp:inline distT="0" distB="0" distL="0" distR="0" wp14:anchorId="24B8E96F" wp14:editId="64E01F4A">
                  <wp:extent cx="214183" cy="220284"/>
                  <wp:effectExtent l="0" t="0" r="0" b="889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224995" cy="231404"/>
                          </a:xfrm>
                          <a:prstGeom prst="rect">
                            <a:avLst/>
                          </a:prstGeom>
                        </pic:spPr>
                      </pic:pic>
                    </a:graphicData>
                  </a:graphic>
                </wp:inline>
              </w:drawing>
            </w:r>
          </w:p>
        </w:tc>
        <w:tc>
          <w:tcPr>
            <w:tcW w:w="1943" w:type="dxa"/>
            <w:shd w:val="clear" w:color="auto" w:fill="FFFFFF" w:themeFill="background1"/>
            <w:vAlign w:val="center"/>
          </w:tcPr>
          <w:p w14:paraId="5B93EABC" w14:textId="77777777" w:rsidR="00272A3B" w:rsidRPr="00C222B3" w:rsidRDefault="00272A3B" w:rsidP="004D0AB2">
            <w:pPr>
              <w:spacing w:after="0" w:line="240" w:lineRule="auto"/>
              <w:jc w:val="center"/>
              <w:rPr>
                <w:rFonts w:asciiTheme="minorHAnsi" w:eastAsia="Times New Roman" w:hAnsiTheme="minorHAnsi" w:cstheme="minorHAnsi"/>
                <w:color w:val="000000"/>
                <w:sz w:val="36"/>
                <w:lang w:eastAsia="fr-CA"/>
              </w:rPr>
            </w:pPr>
          </w:p>
        </w:tc>
      </w:tr>
      <w:tr w:rsidR="00272A3B" w:rsidRPr="00826003" w14:paraId="2AD55D9D" w14:textId="77777777" w:rsidTr="00866611">
        <w:trPr>
          <w:trHeight w:val="553"/>
        </w:trPr>
        <w:tc>
          <w:tcPr>
            <w:tcW w:w="1722" w:type="dxa"/>
            <w:shd w:val="clear" w:color="auto" w:fill="auto"/>
            <w:vAlign w:val="center"/>
          </w:tcPr>
          <w:p w14:paraId="44FAC7C3" w14:textId="77777777" w:rsidR="00272A3B" w:rsidRPr="009C2758" w:rsidRDefault="00272A3B" w:rsidP="004D0AB2">
            <w:pPr>
              <w:spacing w:after="0" w:line="240" w:lineRule="auto"/>
              <w:rPr>
                <w:rFonts w:asciiTheme="minorHAnsi" w:eastAsia="Times New Roman" w:hAnsiTheme="minorHAnsi" w:cstheme="minorHAnsi"/>
                <w:b/>
                <w:color w:val="000000"/>
                <w:szCs w:val="20"/>
                <w:lang w:eastAsia="fr-CA"/>
              </w:rPr>
            </w:pPr>
            <w:r w:rsidRPr="009C2758">
              <w:rPr>
                <w:rFonts w:asciiTheme="minorHAnsi" w:eastAsia="Times New Roman" w:hAnsiTheme="minorHAnsi" w:cstheme="minorHAnsi"/>
                <w:b/>
                <w:color w:val="000000"/>
                <w:szCs w:val="20"/>
                <w:lang w:eastAsia="fr-CA"/>
              </w:rPr>
              <w:t>Qualité de jugement</w:t>
            </w:r>
          </w:p>
        </w:tc>
        <w:tc>
          <w:tcPr>
            <w:tcW w:w="1943" w:type="dxa"/>
            <w:shd w:val="clear" w:color="000000" w:fill="FFFFFF"/>
            <w:vAlign w:val="center"/>
          </w:tcPr>
          <w:p w14:paraId="63CE4E3E" w14:textId="77777777" w:rsidR="00272A3B" w:rsidRPr="00C222B3" w:rsidRDefault="00272A3B" w:rsidP="004D0AB2">
            <w:pPr>
              <w:spacing w:after="0" w:line="240" w:lineRule="auto"/>
              <w:jc w:val="center"/>
              <w:rPr>
                <w:rFonts w:asciiTheme="minorHAnsi" w:eastAsia="Times New Roman" w:hAnsiTheme="minorHAnsi" w:cstheme="minorHAnsi"/>
                <w:color w:val="000000"/>
                <w:sz w:val="36"/>
                <w:lang w:eastAsia="fr-CA"/>
              </w:rPr>
            </w:pPr>
            <w:r w:rsidRPr="006072EA">
              <w:rPr>
                <w:rFonts w:ascii="Segoe UI Symbol" w:eastAsia="Times New Roman" w:hAnsi="Segoe UI Symbol" w:cstheme="minorHAnsi"/>
                <w:noProof/>
                <w:color w:val="000000"/>
                <w:sz w:val="22"/>
                <w:lang w:eastAsia="fr-CA"/>
              </w:rPr>
              <w:drawing>
                <wp:inline distT="0" distB="0" distL="0" distR="0" wp14:anchorId="051D3D2B" wp14:editId="4DC04195">
                  <wp:extent cx="214183" cy="220284"/>
                  <wp:effectExtent l="0" t="0" r="0" b="889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224995" cy="231404"/>
                          </a:xfrm>
                          <a:prstGeom prst="rect">
                            <a:avLst/>
                          </a:prstGeom>
                        </pic:spPr>
                      </pic:pic>
                    </a:graphicData>
                  </a:graphic>
                </wp:inline>
              </w:drawing>
            </w:r>
          </w:p>
        </w:tc>
        <w:tc>
          <w:tcPr>
            <w:tcW w:w="1945" w:type="dxa"/>
            <w:shd w:val="clear" w:color="000000" w:fill="FFFFFF"/>
            <w:vAlign w:val="center"/>
          </w:tcPr>
          <w:p w14:paraId="7C9C8885" w14:textId="77777777" w:rsidR="00272A3B" w:rsidRPr="00C222B3" w:rsidRDefault="00272A3B" w:rsidP="004D0AB2">
            <w:pPr>
              <w:spacing w:after="0" w:line="240" w:lineRule="auto"/>
              <w:jc w:val="center"/>
              <w:rPr>
                <w:rFonts w:asciiTheme="minorHAnsi" w:eastAsia="Times New Roman" w:hAnsiTheme="minorHAnsi" w:cstheme="minorHAnsi"/>
                <w:color w:val="000000"/>
                <w:sz w:val="36"/>
                <w:lang w:eastAsia="fr-CA"/>
              </w:rPr>
            </w:pPr>
            <w:r w:rsidRPr="006072EA">
              <w:rPr>
                <w:rFonts w:ascii="Segoe UI Symbol" w:eastAsia="Times New Roman" w:hAnsi="Segoe UI Symbol" w:cstheme="minorHAnsi"/>
                <w:noProof/>
                <w:color w:val="000000"/>
                <w:sz w:val="22"/>
                <w:lang w:eastAsia="fr-CA"/>
              </w:rPr>
              <w:drawing>
                <wp:inline distT="0" distB="0" distL="0" distR="0" wp14:anchorId="63A0DC59" wp14:editId="2D323FC3">
                  <wp:extent cx="214183" cy="220284"/>
                  <wp:effectExtent l="0" t="0" r="0" b="889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224995" cy="231404"/>
                          </a:xfrm>
                          <a:prstGeom prst="rect">
                            <a:avLst/>
                          </a:prstGeom>
                        </pic:spPr>
                      </pic:pic>
                    </a:graphicData>
                  </a:graphic>
                </wp:inline>
              </w:drawing>
            </w:r>
          </w:p>
        </w:tc>
        <w:tc>
          <w:tcPr>
            <w:tcW w:w="1940" w:type="dxa"/>
            <w:shd w:val="clear" w:color="auto" w:fill="FFFFFF" w:themeFill="background1"/>
            <w:vAlign w:val="center"/>
          </w:tcPr>
          <w:p w14:paraId="1C2E5B04" w14:textId="77777777" w:rsidR="00272A3B" w:rsidRPr="00C222B3" w:rsidRDefault="00272A3B" w:rsidP="004D0AB2">
            <w:pPr>
              <w:spacing w:after="0" w:line="240" w:lineRule="auto"/>
              <w:jc w:val="center"/>
              <w:rPr>
                <w:rFonts w:asciiTheme="minorHAnsi" w:eastAsia="Times New Roman" w:hAnsiTheme="minorHAnsi" w:cstheme="minorHAnsi"/>
                <w:color w:val="000000"/>
                <w:sz w:val="36"/>
                <w:lang w:eastAsia="fr-CA"/>
              </w:rPr>
            </w:pPr>
            <w:r w:rsidRPr="006072EA">
              <w:rPr>
                <w:rFonts w:ascii="Segoe UI Symbol" w:eastAsia="Times New Roman" w:hAnsi="Segoe UI Symbol" w:cstheme="minorHAnsi"/>
                <w:noProof/>
                <w:color w:val="000000"/>
                <w:sz w:val="22"/>
                <w:lang w:eastAsia="fr-CA"/>
              </w:rPr>
              <w:drawing>
                <wp:inline distT="0" distB="0" distL="0" distR="0" wp14:anchorId="7BC4F839" wp14:editId="4E73A17C">
                  <wp:extent cx="214183" cy="220284"/>
                  <wp:effectExtent l="0" t="0" r="0" b="889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224995" cy="231404"/>
                          </a:xfrm>
                          <a:prstGeom prst="rect">
                            <a:avLst/>
                          </a:prstGeom>
                        </pic:spPr>
                      </pic:pic>
                    </a:graphicData>
                  </a:graphic>
                </wp:inline>
              </w:drawing>
            </w:r>
          </w:p>
        </w:tc>
        <w:tc>
          <w:tcPr>
            <w:tcW w:w="1943" w:type="dxa"/>
            <w:shd w:val="clear" w:color="auto" w:fill="FFFFFF" w:themeFill="background1"/>
            <w:vAlign w:val="center"/>
          </w:tcPr>
          <w:p w14:paraId="3966764E" w14:textId="77777777" w:rsidR="00272A3B" w:rsidRPr="00C222B3" w:rsidRDefault="00272A3B" w:rsidP="004D0AB2">
            <w:pPr>
              <w:spacing w:after="0" w:line="240" w:lineRule="auto"/>
              <w:jc w:val="center"/>
              <w:rPr>
                <w:rFonts w:asciiTheme="minorHAnsi" w:eastAsia="Times New Roman" w:hAnsiTheme="minorHAnsi" w:cstheme="minorHAnsi"/>
                <w:color w:val="000000"/>
                <w:sz w:val="36"/>
                <w:lang w:eastAsia="fr-CA"/>
              </w:rPr>
            </w:pPr>
            <w:r w:rsidRPr="006072EA">
              <w:rPr>
                <w:rFonts w:ascii="Segoe UI Symbol" w:eastAsia="Times New Roman" w:hAnsi="Segoe UI Symbol" w:cstheme="minorHAnsi"/>
                <w:noProof/>
                <w:color w:val="000000"/>
                <w:sz w:val="22"/>
                <w:lang w:eastAsia="fr-CA"/>
              </w:rPr>
              <w:drawing>
                <wp:inline distT="0" distB="0" distL="0" distR="0" wp14:anchorId="4506F8C6" wp14:editId="37829EE5">
                  <wp:extent cx="214183" cy="220284"/>
                  <wp:effectExtent l="0" t="0" r="0" b="8890"/>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224995" cy="231404"/>
                          </a:xfrm>
                          <a:prstGeom prst="rect">
                            <a:avLst/>
                          </a:prstGeom>
                        </pic:spPr>
                      </pic:pic>
                    </a:graphicData>
                  </a:graphic>
                </wp:inline>
              </w:drawing>
            </w:r>
          </w:p>
        </w:tc>
      </w:tr>
      <w:tr w:rsidR="00272A3B" w:rsidRPr="00826003" w14:paraId="7041EEDC" w14:textId="77777777" w:rsidTr="00866611">
        <w:trPr>
          <w:trHeight w:val="553"/>
        </w:trPr>
        <w:tc>
          <w:tcPr>
            <w:tcW w:w="1722" w:type="dxa"/>
            <w:shd w:val="clear" w:color="auto" w:fill="auto"/>
            <w:vAlign w:val="center"/>
            <w:hideMark/>
          </w:tcPr>
          <w:p w14:paraId="56750A41" w14:textId="77777777" w:rsidR="00272A3B" w:rsidRPr="009C2758" w:rsidRDefault="00272A3B" w:rsidP="004D0AB2">
            <w:pPr>
              <w:spacing w:after="0" w:line="240" w:lineRule="auto"/>
              <w:rPr>
                <w:rFonts w:asciiTheme="minorHAnsi" w:eastAsia="Times New Roman" w:hAnsiTheme="minorHAnsi" w:cstheme="minorHAnsi"/>
                <w:b/>
                <w:color w:val="000000"/>
                <w:szCs w:val="20"/>
                <w:lang w:eastAsia="fr-CA"/>
              </w:rPr>
            </w:pPr>
            <w:r w:rsidRPr="009C2758">
              <w:rPr>
                <w:rFonts w:asciiTheme="minorHAnsi" w:eastAsia="Times New Roman" w:hAnsiTheme="minorHAnsi" w:cstheme="minorHAnsi"/>
                <w:b/>
                <w:color w:val="000000"/>
                <w:szCs w:val="20"/>
                <w:lang w:eastAsia="fr-CA"/>
              </w:rPr>
              <w:t>Courage d’agir</w:t>
            </w:r>
          </w:p>
        </w:tc>
        <w:tc>
          <w:tcPr>
            <w:tcW w:w="1943" w:type="dxa"/>
            <w:shd w:val="clear" w:color="000000" w:fill="FFFFFF"/>
            <w:vAlign w:val="center"/>
          </w:tcPr>
          <w:p w14:paraId="63173E9F" w14:textId="77777777" w:rsidR="00272A3B" w:rsidRPr="00C222B3" w:rsidRDefault="00272A3B" w:rsidP="004D0AB2">
            <w:pPr>
              <w:spacing w:after="0" w:line="240" w:lineRule="auto"/>
              <w:jc w:val="center"/>
              <w:rPr>
                <w:rFonts w:asciiTheme="minorHAnsi" w:eastAsia="Times New Roman" w:hAnsiTheme="minorHAnsi" w:cstheme="minorHAnsi"/>
                <w:color w:val="000000"/>
                <w:sz w:val="36"/>
                <w:lang w:eastAsia="fr-CA"/>
              </w:rPr>
            </w:pPr>
            <w:r w:rsidRPr="006072EA">
              <w:rPr>
                <w:rFonts w:ascii="Segoe UI Symbol" w:eastAsia="Times New Roman" w:hAnsi="Segoe UI Symbol" w:cstheme="minorHAnsi"/>
                <w:noProof/>
                <w:color w:val="000000"/>
                <w:sz w:val="22"/>
                <w:lang w:eastAsia="fr-CA"/>
              </w:rPr>
              <w:drawing>
                <wp:inline distT="0" distB="0" distL="0" distR="0" wp14:anchorId="29167E4D" wp14:editId="5EF811E8">
                  <wp:extent cx="214183" cy="220284"/>
                  <wp:effectExtent l="0" t="0" r="0" b="8890"/>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224995" cy="231404"/>
                          </a:xfrm>
                          <a:prstGeom prst="rect">
                            <a:avLst/>
                          </a:prstGeom>
                        </pic:spPr>
                      </pic:pic>
                    </a:graphicData>
                  </a:graphic>
                </wp:inline>
              </w:drawing>
            </w:r>
          </w:p>
        </w:tc>
        <w:tc>
          <w:tcPr>
            <w:tcW w:w="1945" w:type="dxa"/>
            <w:shd w:val="clear" w:color="000000" w:fill="FFFFFF"/>
            <w:vAlign w:val="center"/>
          </w:tcPr>
          <w:p w14:paraId="0DCA3FE4" w14:textId="77777777" w:rsidR="00272A3B" w:rsidRPr="00C222B3" w:rsidRDefault="00272A3B" w:rsidP="004D0AB2">
            <w:pPr>
              <w:spacing w:after="0" w:line="240" w:lineRule="auto"/>
              <w:jc w:val="center"/>
              <w:rPr>
                <w:rFonts w:asciiTheme="minorHAnsi" w:eastAsia="Times New Roman" w:hAnsiTheme="minorHAnsi" w:cstheme="minorHAnsi"/>
                <w:color w:val="000000"/>
                <w:sz w:val="36"/>
                <w:lang w:eastAsia="fr-CA"/>
              </w:rPr>
            </w:pPr>
            <w:r w:rsidRPr="006072EA">
              <w:rPr>
                <w:rFonts w:ascii="Segoe UI Symbol" w:eastAsia="Times New Roman" w:hAnsi="Segoe UI Symbol" w:cstheme="minorHAnsi"/>
                <w:noProof/>
                <w:color w:val="000000"/>
                <w:sz w:val="22"/>
                <w:lang w:eastAsia="fr-CA"/>
              </w:rPr>
              <w:drawing>
                <wp:inline distT="0" distB="0" distL="0" distR="0" wp14:anchorId="6DD3EB7D" wp14:editId="75FDFE10">
                  <wp:extent cx="214183" cy="220284"/>
                  <wp:effectExtent l="0" t="0" r="0" b="889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224995" cy="231404"/>
                          </a:xfrm>
                          <a:prstGeom prst="rect">
                            <a:avLst/>
                          </a:prstGeom>
                        </pic:spPr>
                      </pic:pic>
                    </a:graphicData>
                  </a:graphic>
                </wp:inline>
              </w:drawing>
            </w:r>
          </w:p>
        </w:tc>
        <w:tc>
          <w:tcPr>
            <w:tcW w:w="1940" w:type="dxa"/>
            <w:shd w:val="clear" w:color="auto" w:fill="FFFFFF" w:themeFill="background1"/>
            <w:vAlign w:val="center"/>
          </w:tcPr>
          <w:p w14:paraId="2301D769" w14:textId="77777777" w:rsidR="00272A3B" w:rsidRPr="00C222B3" w:rsidRDefault="00272A3B" w:rsidP="004D0AB2">
            <w:pPr>
              <w:spacing w:after="0" w:line="240" w:lineRule="auto"/>
              <w:jc w:val="center"/>
              <w:rPr>
                <w:rFonts w:asciiTheme="minorHAnsi" w:eastAsia="Times New Roman" w:hAnsiTheme="minorHAnsi" w:cstheme="minorHAnsi"/>
                <w:color w:val="000000"/>
                <w:sz w:val="36"/>
                <w:lang w:eastAsia="fr-CA"/>
              </w:rPr>
            </w:pPr>
            <w:r w:rsidRPr="006072EA">
              <w:rPr>
                <w:rFonts w:ascii="Segoe UI Symbol" w:eastAsia="Times New Roman" w:hAnsi="Segoe UI Symbol" w:cstheme="minorHAnsi"/>
                <w:noProof/>
                <w:color w:val="000000"/>
                <w:sz w:val="22"/>
                <w:lang w:eastAsia="fr-CA"/>
              </w:rPr>
              <w:drawing>
                <wp:inline distT="0" distB="0" distL="0" distR="0" wp14:anchorId="2C089C22" wp14:editId="615A829E">
                  <wp:extent cx="214183" cy="220284"/>
                  <wp:effectExtent l="0" t="0" r="0" b="8890"/>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224995" cy="231404"/>
                          </a:xfrm>
                          <a:prstGeom prst="rect">
                            <a:avLst/>
                          </a:prstGeom>
                        </pic:spPr>
                      </pic:pic>
                    </a:graphicData>
                  </a:graphic>
                </wp:inline>
              </w:drawing>
            </w:r>
          </w:p>
        </w:tc>
        <w:tc>
          <w:tcPr>
            <w:tcW w:w="1943" w:type="dxa"/>
            <w:shd w:val="clear" w:color="auto" w:fill="FFFFFF" w:themeFill="background1"/>
            <w:vAlign w:val="center"/>
          </w:tcPr>
          <w:p w14:paraId="18B198DC" w14:textId="77777777" w:rsidR="00272A3B" w:rsidRPr="00C222B3" w:rsidRDefault="00272A3B" w:rsidP="004D0AB2">
            <w:pPr>
              <w:spacing w:after="0" w:line="240" w:lineRule="auto"/>
              <w:jc w:val="center"/>
              <w:rPr>
                <w:rFonts w:asciiTheme="minorHAnsi" w:eastAsia="Times New Roman" w:hAnsiTheme="minorHAnsi" w:cstheme="minorHAnsi"/>
                <w:color w:val="000000"/>
                <w:sz w:val="36"/>
                <w:lang w:eastAsia="fr-CA"/>
              </w:rPr>
            </w:pPr>
          </w:p>
        </w:tc>
      </w:tr>
      <w:tr w:rsidR="00272A3B" w:rsidRPr="00826003" w14:paraId="2D0ACC35" w14:textId="77777777" w:rsidTr="00866611">
        <w:trPr>
          <w:trHeight w:val="553"/>
        </w:trPr>
        <w:tc>
          <w:tcPr>
            <w:tcW w:w="1722" w:type="dxa"/>
            <w:shd w:val="clear" w:color="auto" w:fill="auto"/>
            <w:vAlign w:val="center"/>
            <w:hideMark/>
          </w:tcPr>
          <w:p w14:paraId="2C755DF1" w14:textId="77777777" w:rsidR="00272A3B" w:rsidRPr="009C2758" w:rsidRDefault="00272A3B" w:rsidP="004D0AB2">
            <w:pPr>
              <w:spacing w:after="0" w:line="240" w:lineRule="auto"/>
              <w:rPr>
                <w:rFonts w:asciiTheme="minorHAnsi" w:eastAsia="Times New Roman" w:hAnsiTheme="minorHAnsi" w:cstheme="minorHAnsi"/>
                <w:b/>
                <w:color w:val="000000"/>
                <w:szCs w:val="20"/>
                <w:lang w:eastAsia="fr-CA"/>
              </w:rPr>
            </w:pPr>
            <w:r>
              <w:rPr>
                <w:rFonts w:asciiTheme="minorHAnsi" w:eastAsia="Times New Roman" w:hAnsiTheme="minorHAnsi" w:cstheme="minorHAnsi"/>
                <w:b/>
                <w:color w:val="000000"/>
                <w:szCs w:val="20"/>
                <w:lang w:eastAsia="fr-CA"/>
              </w:rPr>
              <w:t>Communication mobilisante</w:t>
            </w:r>
          </w:p>
        </w:tc>
        <w:tc>
          <w:tcPr>
            <w:tcW w:w="1943" w:type="dxa"/>
            <w:shd w:val="clear" w:color="000000" w:fill="FFFFFF"/>
            <w:vAlign w:val="center"/>
          </w:tcPr>
          <w:p w14:paraId="2DA1AF4F" w14:textId="77777777" w:rsidR="00272A3B" w:rsidRPr="00C222B3" w:rsidRDefault="00272A3B" w:rsidP="004D0AB2">
            <w:pPr>
              <w:spacing w:after="0" w:line="240" w:lineRule="auto"/>
              <w:jc w:val="center"/>
              <w:rPr>
                <w:rFonts w:asciiTheme="minorHAnsi" w:eastAsia="Times New Roman" w:hAnsiTheme="minorHAnsi" w:cstheme="minorHAnsi"/>
                <w:color w:val="000000"/>
                <w:sz w:val="36"/>
                <w:lang w:eastAsia="fr-CA"/>
              </w:rPr>
            </w:pPr>
          </w:p>
        </w:tc>
        <w:tc>
          <w:tcPr>
            <w:tcW w:w="1945" w:type="dxa"/>
            <w:shd w:val="clear" w:color="000000" w:fill="FFFFFF"/>
            <w:vAlign w:val="center"/>
          </w:tcPr>
          <w:p w14:paraId="2ECF2B7D" w14:textId="77777777" w:rsidR="00272A3B" w:rsidRPr="00C222B3" w:rsidRDefault="00272A3B" w:rsidP="004D0AB2">
            <w:pPr>
              <w:spacing w:after="0" w:line="240" w:lineRule="auto"/>
              <w:jc w:val="center"/>
              <w:rPr>
                <w:rFonts w:asciiTheme="minorHAnsi" w:eastAsia="Times New Roman" w:hAnsiTheme="minorHAnsi" w:cstheme="minorHAnsi"/>
                <w:color w:val="000000"/>
                <w:sz w:val="36"/>
                <w:lang w:eastAsia="fr-CA"/>
              </w:rPr>
            </w:pPr>
          </w:p>
        </w:tc>
        <w:tc>
          <w:tcPr>
            <w:tcW w:w="1940" w:type="dxa"/>
            <w:shd w:val="clear" w:color="auto" w:fill="FFFFFF" w:themeFill="background1"/>
            <w:vAlign w:val="center"/>
          </w:tcPr>
          <w:p w14:paraId="5CC42051" w14:textId="77777777" w:rsidR="00272A3B" w:rsidRPr="00C222B3" w:rsidRDefault="00272A3B" w:rsidP="004D0AB2">
            <w:pPr>
              <w:spacing w:after="0" w:line="240" w:lineRule="auto"/>
              <w:jc w:val="center"/>
              <w:rPr>
                <w:rFonts w:asciiTheme="minorHAnsi" w:eastAsia="Times New Roman" w:hAnsiTheme="minorHAnsi" w:cstheme="minorHAnsi"/>
                <w:color w:val="000000"/>
                <w:sz w:val="36"/>
                <w:lang w:eastAsia="fr-CA"/>
              </w:rPr>
            </w:pPr>
          </w:p>
        </w:tc>
        <w:tc>
          <w:tcPr>
            <w:tcW w:w="1943" w:type="dxa"/>
            <w:shd w:val="clear" w:color="auto" w:fill="FFFFFF" w:themeFill="background1"/>
            <w:vAlign w:val="center"/>
          </w:tcPr>
          <w:p w14:paraId="6B18AF52" w14:textId="77777777" w:rsidR="00272A3B" w:rsidRPr="00C222B3" w:rsidRDefault="00272A3B" w:rsidP="004D0AB2">
            <w:pPr>
              <w:jc w:val="center"/>
              <w:rPr>
                <w:rFonts w:asciiTheme="minorHAnsi" w:hAnsiTheme="minorHAnsi" w:cstheme="minorHAnsi"/>
                <w:sz w:val="36"/>
              </w:rPr>
            </w:pPr>
            <w:r w:rsidRPr="006072EA">
              <w:rPr>
                <w:rFonts w:ascii="Segoe UI Symbol" w:eastAsia="Times New Roman" w:hAnsi="Segoe UI Symbol" w:cstheme="minorHAnsi"/>
                <w:noProof/>
                <w:color w:val="000000"/>
                <w:sz w:val="22"/>
                <w:lang w:eastAsia="fr-CA"/>
              </w:rPr>
              <w:drawing>
                <wp:inline distT="0" distB="0" distL="0" distR="0" wp14:anchorId="6851BF10" wp14:editId="231BB696">
                  <wp:extent cx="214183" cy="220284"/>
                  <wp:effectExtent l="0" t="0" r="0" b="8890"/>
                  <wp:docPr id="325"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224995" cy="231404"/>
                          </a:xfrm>
                          <a:prstGeom prst="rect">
                            <a:avLst/>
                          </a:prstGeom>
                        </pic:spPr>
                      </pic:pic>
                    </a:graphicData>
                  </a:graphic>
                </wp:inline>
              </w:drawing>
            </w:r>
          </w:p>
        </w:tc>
      </w:tr>
    </w:tbl>
    <w:p w14:paraId="1248EAFE" w14:textId="77777777" w:rsidR="00D30A8E" w:rsidRDefault="00866611" w:rsidP="00D30A8E">
      <w:pPr>
        <w:spacing w:after="160" w:line="259" w:lineRule="auto"/>
      </w:pPr>
      <w:bookmarkStart w:id="114" w:name="_Le_rapport_2018"/>
      <w:bookmarkEnd w:id="114"/>
      <w:r>
        <w:t>Fin de la page 31.</w:t>
      </w:r>
    </w:p>
    <w:p w14:paraId="126BCEAB" w14:textId="77777777" w:rsidR="00D30A8E" w:rsidRDefault="00D30A8E">
      <w:pPr>
        <w:spacing w:after="160" w:line="259" w:lineRule="auto"/>
      </w:pPr>
      <w:r>
        <w:br w:type="page"/>
      </w:r>
    </w:p>
    <w:p w14:paraId="4CE43908" w14:textId="77777777" w:rsidR="00753445" w:rsidRPr="00D30A8E" w:rsidRDefault="00071D75" w:rsidP="009E0C3B">
      <w:pPr>
        <w:pStyle w:val="Titre1"/>
        <w:rPr>
          <w:rFonts w:cs="HSFWR S+ Akkurat"/>
          <w:color w:val="221E1F"/>
          <w:sz w:val="24"/>
          <w:szCs w:val="20"/>
        </w:rPr>
      </w:pPr>
      <w:bookmarkStart w:id="115" w:name="_Rapport_de_développement"/>
      <w:bookmarkEnd w:id="115"/>
      <w:r>
        <w:lastRenderedPageBreak/>
        <w:t>R</w:t>
      </w:r>
      <w:r w:rsidR="00365093" w:rsidRPr="00365093">
        <w:t xml:space="preserve">apport </w:t>
      </w:r>
      <w:r w:rsidR="00641102">
        <w:t>de</w:t>
      </w:r>
      <w:r w:rsidR="00365093" w:rsidRPr="00365093">
        <w:t xml:space="preserve"> développement durable </w:t>
      </w:r>
      <w:r w:rsidR="00641102" w:rsidRPr="00365093">
        <w:t>2018</w:t>
      </w:r>
    </w:p>
    <w:bookmarkEnd w:id="0"/>
    <w:p w14:paraId="6A6CC99C" w14:textId="77777777" w:rsidR="00753445" w:rsidRDefault="009E0C3B" w:rsidP="00137FB2">
      <w:pPr>
        <w:rPr>
          <w:rStyle w:val="Lienhypertexte"/>
          <w:sz w:val="28"/>
        </w:rPr>
      </w:pPr>
      <w:r>
        <w:rPr>
          <w:rStyle w:val="Lienhypertexte"/>
          <w:sz w:val="28"/>
        </w:rPr>
        <w:fldChar w:fldCharType="begin"/>
      </w:r>
      <w:r w:rsidR="00066E47">
        <w:rPr>
          <w:rStyle w:val="Lienhypertexte"/>
          <w:sz w:val="28"/>
        </w:rPr>
        <w:instrText>HYPERLINK  \l "_Chantier_1:_Décarboniser"</w:instrText>
      </w:r>
      <w:r>
        <w:rPr>
          <w:rStyle w:val="Lienhypertexte"/>
          <w:sz w:val="28"/>
        </w:rPr>
        <w:fldChar w:fldCharType="separate"/>
      </w:r>
      <w:r w:rsidR="00753445" w:rsidRPr="00E14501">
        <w:rPr>
          <w:rStyle w:val="Lienhypertexte"/>
          <w:sz w:val="28"/>
        </w:rPr>
        <w:t>Les neuf chantiers du Plan de développement durable 2025</w:t>
      </w:r>
      <w:r>
        <w:rPr>
          <w:rStyle w:val="Lienhypertexte"/>
          <w:sz w:val="28"/>
        </w:rPr>
        <w:fldChar w:fldCharType="end"/>
      </w:r>
    </w:p>
    <w:p w14:paraId="6A7F607A" w14:textId="77777777" w:rsidR="00866611" w:rsidRDefault="00866611" w:rsidP="00137FB2">
      <w:pPr>
        <w:rPr>
          <w:sz w:val="28"/>
        </w:rPr>
      </w:pPr>
      <w:r>
        <w:t>Fin de la page 1.</w:t>
      </w:r>
    </w:p>
    <w:p w14:paraId="33A51D5C" w14:textId="77777777" w:rsidR="00753445" w:rsidRPr="00D30A8E" w:rsidRDefault="00753445" w:rsidP="00D30A8E">
      <w:pPr>
        <w:pStyle w:val="Titre2"/>
        <w:rPr>
          <w:sz w:val="28"/>
        </w:rPr>
      </w:pPr>
      <w:bookmarkStart w:id="116" w:name="_À_propos_de_3"/>
      <w:bookmarkEnd w:id="116"/>
      <w:r w:rsidRPr="00AA3067">
        <w:t xml:space="preserve">À propos de ce </w:t>
      </w:r>
      <w:r w:rsidR="00774AC3">
        <w:t>rapport</w:t>
      </w:r>
    </w:p>
    <w:p w14:paraId="6064219F" w14:textId="77777777" w:rsidR="00753445" w:rsidRPr="00AA3067" w:rsidRDefault="00753445" w:rsidP="00753445">
      <w:pPr>
        <w:rPr>
          <w:rFonts w:cs="Arial"/>
        </w:rPr>
      </w:pPr>
      <w:r w:rsidRPr="00AA3067">
        <w:rPr>
          <w:rFonts w:cs="Arial"/>
        </w:rPr>
        <w:t>La Société de transport de Montréal (STM) opère un service de transport collectif sur l’ensemble de l’agglomération montréalaise, soit un territoire de 500 km</w:t>
      </w:r>
      <w:r w:rsidRPr="00AB4F63">
        <w:rPr>
          <w:rFonts w:cs="Arial"/>
          <w:vertAlign w:val="superscript"/>
        </w:rPr>
        <w:t>2</w:t>
      </w:r>
      <w:r w:rsidRPr="00AA3067">
        <w:rPr>
          <w:rFonts w:cs="Arial"/>
        </w:rPr>
        <w:t xml:space="preserve"> comptant deux millions d’habitants. Les usagers du réseau résident dans toute la région métropolit</w:t>
      </w:r>
      <w:r w:rsidR="00641102">
        <w:rPr>
          <w:rFonts w:cs="Arial"/>
        </w:rPr>
        <w:t>aine de Montréal (environ 8 000 </w:t>
      </w:r>
      <w:r w:rsidRPr="00AA3067">
        <w:rPr>
          <w:rFonts w:cs="Arial"/>
        </w:rPr>
        <w:t>km</w:t>
      </w:r>
      <w:r w:rsidRPr="00AA3067">
        <w:rPr>
          <w:rFonts w:cs="Arial"/>
          <w:vertAlign w:val="superscript"/>
        </w:rPr>
        <w:t>2</w:t>
      </w:r>
      <w:r w:rsidRPr="00AA3067">
        <w:rPr>
          <w:rFonts w:cs="Arial"/>
        </w:rPr>
        <w:t xml:space="preserve"> et quatre millions d’habitants).</w:t>
      </w:r>
    </w:p>
    <w:p w14:paraId="7C6AAA5F" w14:textId="77777777" w:rsidR="00753445" w:rsidRPr="00AA3067" w:rsidRDefault="00753445" w:rsidP="00D30A8E">
      <w:pPr>
        <w:rPr>
          <w:lang w:eastAsia="fr-CA"/>
        </w:rPr>
      </w:pPr>
      <w:r w:rsidRPr="00AA3067">
        <w:t xml:space="preserve">Dans la continuité des rapports de développement durable publiés annuellement </w:t>
      </w:r>
      <w:r>
        <w:t>depuis 2008</w:t>
      </w:r>
      <w:r w:rsidRPr="00AA3067">
        <w:t xml:space="preserve">, </w:t>
      </w:r>
      <w:r w:rsidR="00365093">
        <w:t>l</w:t>
      </w:r>
      <w:r w:rsidR="00641102">
        <w:t>e R</w:t>
      </w:r>
      <w:r w:rsidR="00365093" w:rsidRPr="00365093">
        <w:t xml:space="preserve">apport de développement durable </w:t>
      </w:r>
      <w:r w:rsidR="00641102" w:rsidRPr="00365093">
        <w:t xml:space="preserve">2018 </w:t>
      </w:r>
      <w:r w:rsidRPr="00AA3067">
        <w:t xml:space="preserve">rend compte de la performance environnementale, sociale et économique de la STM. Il </w:t>
      </w:r>
      <w:r w:rsidRPr="00AA3067">
        <w:rPr>
          <w:lang w:eastAsia="fr-CA"/>
        </w:rPr>
        <w:t xml:space="preserve">fait état des avancées et résultats </w:t>
      </w:r>
      <w:r w:rsidRPr="00AA3067">
        <w:t>des neuf chantiers du Plan de développement durable 2025.</w:t>
      </w:r>
    </w:p>
    <w:p w14:paraId="23170802" w14:textId="77777777" w:rsidR="00753445" w:rsidRPr="00AA3067" w:rsidRDefault="00753445" w:rsidP="00753445">
      <w:pPr>
        <w:rPr>
          <w:rFonts w:cs="Arial"/>
          <w:szCs w:val="20"/>
        </w:rPr>
      </w:pPr>
      <w:r w:rsidRPr="00AA3067">
        <w:rPr>
          <w:rFonts w:cs="Arial"/>
          <w:szCs w:val="20"/>
        </w:rPr>
        <w:t>Son contenu est en lien avec l’analyse de per</w:t>
      </w:r>
      <w:r>
        <w:rPr>
          <w:rFonts w:cs="Arial"/>
          <w:szCs w:val="20"/>
        </w:rPr>
        <w:t xml:space="preserve">tinence menée en 2017 auprès des </w:t>
      </w:r>
      <w:r w:rsidRPr="00AA3067">
        <w:rPr>
          <w:rFonts w:cs="Arial"/>
          <w:szCs w:val="20"/>
        </w:rPr>
        <w:t>parties prenantes internes et externes</w:t>
      </w:r>
      <w:r>
        <w:rPr>
          <w:rFonts w:cs="Arial"/>
          <w:szCs w:val="20"/>
        </w:rPr>
        <w:t xml:space="preserve"> de la STM</w:t>
      </w:r>
      <w:r w:rsidRPr="00AA3067">
        <w:rPr>
          <w:rFonts w:cs="Arial"/>
          <w:szCs w:val="20"/>
        </w:rPr>
        <w:t xml:space="preserve">. Pour chaque enjeu pertinent, </w:t>
      </w:r>
      <w:r>
        <w:rPr>
          <w:rFonts w:cs="Arial"/>
          <w:szCs w:val="20"/>
        </w:rPr>
        <w:t>l’entreprise</w:t>
      </w:r>
      <w:r w:rsidRPr="00AA3067">
        <w:rPr>
          <w:rFonts w:cs="Arial"/>
          <w:szCs w:val="20"/>
        </w:rPr>
        <w:t xml:space="preserve"> </w:t>
      </w:r>
      <w:r>
        <w:rPr>
          <w:rFonts w:cs="Arial"/>
          <w:szCs w:val="20"/>
        </w:rPr>
        <w:t>tient compte</w:t>
      </w:r>
      <w:r w:rsidRPr="00AA3067">
        <w:rPr>
          <w:rFonts w:cs="Arial"/>
          <w:szCs w:val="20"/>
        </w:rPr>
        <w:t xml:space="preserve"> des impacts potentiels et met en place des mesures appropriées. Les objectifs et cibles présentés dans les neuf chantiers de son Plan de développement durable </w:t>
      </w:r>
      <w:r>
        <w:rPr>
          <w:rFonts w:cs="Arial"/>
          <w:szCs w:val="20"/>
        </w:rPr>
        <w:t xml:space="preserve">2025 </w:t>
      </w:r>
      <w:r w:rsidRPr="00AA3067">
        <w:rPr>
          <w:rFonts w:cs="Arial"/>
          <w:szCs w:val="20"/>
        </w:rPr>
        <w:t>assure</w:t>
      </w:r>
      <w:r>
        <w:rPr>
          <w:rFonts w:cs="Arial"/>
          <w:szCs w:val="20"/>
        </w:rPr>
        <w:t>nt</w:t>
      </w:r>
      <w:r w:rsidRPr="00AA3067">
        <w:rPr>
          <w:rFonts w:cs="Arial"/>
          <w:szCs w:val="20"/>
        </w:rPr>
        <w:t xml:space="preserve"> une bonne gestion de ces enjeux. Différents outils de gouvernance viennent en encadrer les activités, dont :</w:t>
      </w:r>
    </w:p>
    <w:p w14:paraId="459AF431" w14:textId="77777777" w:rsidR="00753445" w:rsidRDefault="00753445" w:rsidP="007B5136">
      <w:pPr>
        <w:pStyle w:val="Paragraphedeliste"/>
        <w:numPr>
          <w:ilvl w:val="0"/>
          <w:numId w:val="28"/>
        </w:numPr>
      </w:pPr>
      <w:r>
        <w:t>L</w:t>
      </w:r>
      <w:r w:rsidRPr="00AA3067">
        <w:t xml:space="preserve">a </w:t>
      </w:r>
      <w:r>
        <w:t>D</w:t>
      </w:r>
      <w:r w:rsidRPr="00AA3067">
        <w:t>irective sectorielle en approvisionnent responsable</w:t>
      </w:r>
      <w:r w:rsidR="00166934" w:rsidRPr="00251701">
        <w:rPr>
          <w:color w:val="FFFFFF" w:themeColor="background1"/>
        </w:rPr>
        <w:t>;</w:t>
      </w:r>
    </w:p>
    <w:p w14:paraId="6496CFDE" w14:textId="77777777" w:rsidR="00753445" w:rsidRPr="00AA3067" w:rsidRDefault="00753445" w:rsidP="007B5136">
      <w:pPr>
        <w:pStyle w:val="Paragraphedeliste"/>
        <w:numPr>
          <w:ilvl w:val="0"/>
          <w:numId w:val="28"/>
        </w:numPr>
      </w:pPr>
      <w:r>
        <w:t>Le Code de conduite des fournisseurs</w:t>
      </w:r>
      <w:r w:rsidR="00166934" w:rsidRPr="00251701">
        <w:rPr>
          <w:color w:val="FFFFFF" w:themeColor="background1"/>
        </w:rPr>
        <w:t>;</w:t>
      </w:r>
    </w:p>
    <w:p w14:paraId="08B17036" w14:textId="77777777" w:rsidR="00753445" w:rsidRPr="00AA3067" w:rsidRDefault="00753445" w:rsidP="007B5136">
      <w:pPr>
        <w:pStyle w:val="Paragraphedeliste"/>
        <w:numPr>
          <w:ilvl w:val="0"/>
          <w:numId w:val="28"/>
        </w:numPr>
      </w:pPr>
      <w:r>
        <w:t>Le S</w:t>
      </w:r>
      <w:r w:rsidRPr="00AA3067">
        <w:t>ystème de gestion environnementale</w:t>
      </w:r>
      <w:r w:rsidR="00166934" w:rsidRPr="00251701">
        <w:rPr>
          <w:color w:val="FFFFFF" w:themeColor="background1"/>
        </w:rPr>
        <w:t>;</w:t>
      </w:r>
    </w:p>
    <w:p w14:paraId="1A2A8510" w14:textId="77777777" w:rsidR="00753445" w:rsidRPr="00AA3067" w:rsidRDefault="00753445" w:rsidP="007B5136">
      <w:pPr>
        <w:pStyle w:val="Paragraphedeliste"/>
        <w:numPr>
          <w:ilvl w:val="0"/>
          <w:numId w:val="28"/>
        </w:numPr>
      </w:pPr>
      <w:r>
        <w:t>L</w:t>
      </w:r>
      <w:r w:rsidRPr="00262BFD">
        <w:t xml:space="preserve">a </w:t>
      </w:r>
      <w:r>
        <w:t>D</w:t>
      </w:r>
      <w:r w:rsidRPr="00262BFD">
        <w:t>irective sectorielle d’acceptabilité sociale des projets.</w:t>
      </w:r>
      <w:r w:rsidRPr="00AA3067">
        <w:t xml:space="preserve">  </w:t>
      </w:r>
    </w:p>
    <w:p w14:paraId="6C3F6830" w14:textId="77777777" w:rsidR="00753445" w:rsidRPr="00AA3067" w:rsidRDefault="00DA0700" w:rsidP="007B5136">
      <w:pPr>
        <w:pStyle w:val="Paragraphedeliste"/>
        <w:numPr>
          <w:ilvl w:val="0"/>
          <w:numId w:val="28"/>
        </w:numPr>
      </w:pPr>
      <w:r w:rsidRPr="00DA0700">
        <w:rPr>
          <w:color w:val="211D1E"/>
          <w:szCs w:val="20"/>
        </w:rPr>
        <w:t>Ce</w:t>
      </w:r>
      <w:r w:rsidR="00753445" w:rsidRPr="00AA3067">
        <w:rPr>
          <w:rFonts w:cs="Arial"/>
          <w:szCs w:val="20"/>
        </w:rPr>
        <w:t xml:space="preserve"> rapport a été </w:t>
      </w:r>
      <w:r w:rsidRPr="00DA0700">
        <w:rPr>
          <w:color w:val="211D1E"/>
          <w:szCs w:val="20"/>
        </w:rPr>
        <w:t>préparé</w:t>
      </w:r>
      <w:r w:rsidR="00753445" w:rsidRPr="00AA3067">
        <w:rPr>
          <w:rFonts w:cs="Arial"/>
          <w:szCs w:val="20"/>
        </w:rPr>
        <w:t xml:space="preserve"> </w:t>
      </w:r>
      <w:r w:rsidR="00753445" w:rsidRPr="00262BFD">
        <w:rPr>
          <w:rFonts w:cs="Arial"/>
          <w:szCs w:val="20"/>
        </w:rPr>
        <w:t>en conformité</w:t>
      </w:r>
      <w:r w:rsidR="00753445" w:rsidRPr="00AA3067">
        <w:rPr>
          <w:rFonts w:cs="Arial"/>
          <w:szCs w:val="20"/>
        </w:rPr>
        <w:t xml:space="preserve"> avec</w:t>
      </w:r>
      <w:r w:rsidRPr="00DA0700">
        <w:rPr>
          <w:color w:val="211D1E"/>
          <w:szCs w:val="20"/>
        </w:rPr>
        <w:t xml:space="preserve"> les normes GRI : option de conformité essentielle. Il découle de l</w:t>
      </w:r>
      <w:r w:rsidR="00957BEF">
        <w:rPr>
          <w:color w:val="211D1E"/>
          <w:szCs w:val="20"/>
        </w:rPr>
        <w:t>a</w:t>
      </w:r>
      <w:r w:rsidR="00753445" w:rsidRPr="00AA3067">
        <w:t xml:space="preserve"> Politique corporative de développement durable</w:t>
      </w:r>
      <w:r w:rsidRPr="00DA0700">
        <w:rPr>
          <w:color w:val="211D1E"/>
          <w:szCs w:val="20"/>
        </w:rPr>
        <w:t>, du</w:t>
      </w:r>
      <w:r w:rsidR="00753445" w:rsidRPr="00AA3067">
        <w:t xml:space="preserve"> Plan de développement durable 2025</w:t>
      </w:r>
      <w:r w:rsidRPr="00DA0700">
        <w:rPr>
          <w:color w:val="211D1E"/>
          <w:szCs w:val="20"/>
        </w:rPr>
        <w:t>, et de la</w:t>
      </w:r>
      <w:r w:rsidR="00753445" w:rsidRPr="00AA3067">
        <w:t xml:space="preserve"> Charte de développement durable de l’Union internationale des transports publics. </w:t>
      </w:r>
    </w:p>
    <w:p w14:paraId="578CEE2D" w14:textId="77777777" w:rsidR="00753445" w:rsidRPr="00AA3067" w:rsidRDefault="00365093" w:rsidP="00753445">
      <w:pPr>
        <w:rPr>
          <w:rFonts w:cs="Arial"/>
          <w:szCs w:val="20"/>
        </w:rPr>
      </w:pPr>
      <w:r w:rsidRPr="00365093">
        <w:rPr>
          <w:rFonts w:cs="Arial"/>
          <w:szCs w:val="20"/>
        </w:rPr>
        <w:t xml:space="preserve">Le </w:t>
      </w:r>
      <w:r w:rsidR="00641102">
        <w:rPr>
          <w:rFonts w:cs="Arial"/>
          <w:szCs w:val="20"/>
        </w:rPr>
        <w:t>R</w:t>
      </w:r>
      <w:r w:rsidR="00641102" w:rsidRPr="00365093">
        <w:rPr>
          <w:rFonts w:cs="Arial"/>
          <w:szCs w:val="20"/>
        </w:rPr>
        <w:t xml:space="preserve">apport de développement durable 2018 </w:t>
      </w:r>
      <w:r w:rsidR="00753445" w:rsidRPr="00AA3067">
        <w:rPr>
          <w:rFonts w:cs="Arial"/>
          <w:szCs w:val="20"/>
        </w:rPr>
        <w:t>ne fait pas l’objet d’une vérification</w:t>
      </w:r>
      <w:r w:rsidR="002D430D">
        <w:rPr>
          <w:rFonts w:cs="Arial"/>
          <w:szCs w:val="20"/>
        </w:rPr>
        <w:t xml:space="preserve"> par une tierce partie externe.</w:t>
      </w:r>
      <w:r w:rsidR="007C3F54">
        <w:rPr>
          <w:rFonts w:cs="Arial"/>
          <w:szCs w:val="20"/>
        </w:rPr>
        <w:t xml:space="preserve"> Il </w:t>
      </w:r>
      <w:r w:rsidR="00753445" w:rsidRPr="00AA3067">
        <w:rPr>
          <w:rFonts w:cs="Arial"/>
          <w:szCs w:val="20"/>
        </w:rPr>
        <w:t>porte sur la période allant du 1</w:t>
      </w:r>
      <w:r w:rsidR="00753445" w:rsidRPr="00AA3067">
        <w:rPr>
          <w:rFonts w:cs="Arial"/>
          <w:szCs w:val="20"/>
          <w:vertAlign w:val="superscript"/>
        </w:rPr>
        <w:t>er</w:t>
      </w:r>
      <w:r w:rsidR="00753445">
        <w:rPr>
          <w:rFonts w:cs="Arial"/>
          <w:szCs w:val="20"/>
        </w:rPr>
        <w:t xml:space="preserve"> janvier au 31 décembre 2018</w:t>
      </w:r>
      <w:r w:rsidR="00753445" w:rsidRPr="00AA3067">
        <w:rPr>
          <w:rFonts w:cs="Arial"/>
          <w:szCs w:val="20"/>
        </w:rPr>
        <w:t xml:space="preserve"> et </w:t>
      </w:r>
      <w:r w:rsidR="00753445" w:rsidRPr="00AA3067">
        <w:rPr>
          <w:rFonts w:cs="Arial"/>
          <w:szCs w:val="20"/>
        </w:rPr>
        <w:lastRenderedPageBreak/>
        <w:t xml:space="preserve">couvre l’ensemble des sites et des secteurs d’activités de la STM. Durant cette période, aucun changement significatif de taille, de structure ou de capital de l’organisme n’est survenu. </w:t>
      </w:r>
    </w:p>
    <w:p w14:paraId="549A0E30" w14:textId="77777777" w:rsidR="00753445" w:rsidRPr="00AA3067" w:rsidRDefault="00753445" w:rsidP="00753445">
      <w:pPr>
        <w:rPr>
          <w:rFonts w:cs="Arial"/>
          <w:szCs w:val="20"/>
        </w:rPr>
      </w:pPr>
      <w:r w:rsidRPr="00AA3067">
        <w:rPr>
          <w:rFonts w:cs="Arial"/>
          <w:szCs w:val="20"/>
        </w:rPr>
        <w:t xml:space="preserve">Tous les indicateurs présentés dans ce rapport et dans le </w:t>
      </w:r>
      <w:r w:rsidR="00F2266D">
        <w:rPr>
          <w:rFonts w:cs="Arial"/>
          <w:iCs/>
          <w:szCs w:val="20"/>
        </w:rPr>
        <w:t>t</w:t>
      </w:r>
      <w:r w:rsidRPr="00AA3067">
        <w:rPr>
          <w:rFonts w:cs="Arial"/>
          <w:iCs/>
          <w:szCs w:val="20"/>
        </w:rPr>
        <w:t>ableau complet des indicateurs</w:t>
      </w:r>
      <w:r w:rsidRPr="00AA3067">
        <w:rPr>
          <w:rFonts w:cs="Arial"/>
          <w:szCs w:val="20"/>
        </w:rPr>
        <w:t xml:space="preserve"> de</w:t>
      </w:r>
      <w:r>
        <w:rPr>
          <w:rFonts w:cs="Arial"/>
          <w:szCs w:val="20"/>
        </w:rPr>
        <w:t xml:space="preserve"> développement durable 2011-2018</w:t>
      </w:r>
      <w:r w:rsidRPr="00AA3067">
        <w:rPr>
          <w:rFonts w:cs="Arial"/>
          <w:szCs w:val="20"/>
        </w:rPr>
        <w:t xml:space="preserve"> qui l’accompagne ont été calculés selon une méthode documentée et ont fait l’objet d’un processus de collecte et de validation rigoureux conformément aux recommandations de la vérification générale de la STM. Ces travaux assurent la véracité et la traçabilité de l’ensemble des informations. </w:t>
      </w:r>
    </w:p>
    <w:p w14:paraId="351F191C" w14:textId="77777777" w:rsidR="00F2266D" w:rsidRPr="00F2266D" w:rsidRDefault="00753445" w:rsidP="00F2266D">
      <w:pPr>
        <w:rPr>
          <w:rFonts w:cs="Arial"/>
          <w:color w:val="0563C1" w:themeColor="hyperlink"/>
          <w:szCs w:val="20"/>
        </w:rPr>
      </w:pPr>
      <w:r w:rsidRPr="008671BF">
        <w:rPr>
          <w:rFonts w:cs="Arial"/>
          <w:szCs w:val="20"/>
        </w:rPr>
        <w:t>Le présent rapport s’adresse à l’ensemble des parties prenantes de la STM. En complément, les informations suivante</w:t>
      </w:r>
      <w:r w:rsidR="002D430D">
        <w:rPr>
          <w:rFonts w:cs="Arial"/>
          <w:szCs w:val="20"/>
        </w:rPr>
        <w:t>s sont disponibles sur le site w</w:t>
      </w:r>
      <w:r w:rsidRPr="008671BF">
        <w:rPr>
          <w:rFonts w:cs="Arial"/>
          <w:szCs w:val="20"/>
        </w:rPr>
        <w:t xml:space="preserve">eb de la STM à l’adresse </w:t>
      </w:r>
      <w:hyperlink r:id="rId54" w:history="1">
        <w:r w:rsidRPr="00F81418">
          <w:rPr>
            <w:rStyle w:val="Lienhypertexte"/>
            <w:rFonts w:cs="Arial"/>
            <w:szCs w:val="20"/>
          </w:rPr>
          <w:t>www.stm.info/dd</w:t>
        </w:r>
      </w:hyperlink>
      <w:r w:rsidR="00F2266D">
        <w:t>.</w:t>
      </w:r>
    </w:p>
    <w:p w14:paraId="05132091" w14:textId="77777777" w:rsidR="00753445" w:rsidRPr="00D979E0" w:rsidRDefault="00491A44" w:rsidP="007B5136">
      <w:pPr>
        <w:pStyle w:val="Paragraphedeliste"/>
        <w:numPr>
          <w:ilvl w:val="0"/>
          <w:numId w:val="29"/>
        </w:numPr>
        <w:spacing w:line="300" w:lineRule="auto"/>
      </w:pPr>
      <w:hyperlink r:id="rId55" w:history="1">
        <w:r w:rsidR="00753445" w:rsidRPr="002224E4">
          <w:rPr>
            <w:rStyle w:val="Lienhypertexte"/>
          </w:rPr>
          <w:t>Tableau complet des indicateurs de développement durable 2011-2018</w:t>
        </w:r>
      </w:hyperlink>
      <w:r w:rsidR="002033C4" w:rsidRPr="00C21142">
        <w:rPr>
          <w:color w:val="FFFFFF" w:themeColor="background1"/>
        </w:rPr>
        <w:t>;</w:t>
      </w:r>
    </w:p>
    <w:p w14:paraId="49D5028A" w14:textId="77777777" w:rsidR="00753445" w:rsidRPr="00D979E0" w:rsidRDefault="00491A44" w:rsidP="007B5136">
      <w:pPr>
        <w:pStyle w:val="Paragraphedeliste"/>
        <w:numPr>
          <w:ilvl w:val="0"/>
          <w:numId w:val="29"/>
        </w:numPr>
        <w:spacing w:line="300" w:lineRule="auto"/>
      </w:pPr>
      <w:hyperlink r:id="rId56" w:history="1">
        <w:r w:rsidR="00753445" w:rsidRPr="002224E4">
          <w:rPr>
            <w:rStyle w:val="Lienhypertexte"/>
          </w:rPr>
          <w:t>Index du con</w:t>
        </w:r>
        <w:r w:rsidR="002033C4" w:rsidRPr="002224E4">
          <w:rPr>
            <w:rStyle w:val="Lienhypertexte"/>
          </w:rPr>
          <w:t>tenu GRI Standards</w:t>
        </w:r>
      </w:hyperlink>
      <w:r w:rsidR="002033C4" w:rsidRPr="00C21142">
        <w:rPr>
          <w:color w:val="FFFFFF" w:themeColor="background1"/>
        </w:rPr>
        <w:t>;</w:t>
      </w:r>
    </w:p>
    <w:p w14:paraId="0BCF33E4" w14:textId="77777777" w:rsidR="00753445" w:rsidRPr="00D979E0" w:rsidRDefault="00753445" w:rsidP="007B5136">
      <w:pPr>
        <w:pStyle w:val="Paragraphedeliste"/>
        <w:numPr>
          <w:ilvl w:val="0"/>
          <w:numId w:val="29"/>
        </w:numPr>
      </w:pPr>
      <w:r w:rsidRPr="00D979E0">
        <w:t>Plan de développement durable 2025</w:t>
      </w:r>
      <w:r w:rsidR="002033C4" w:rsidRPr="00C21142">
        <w:rPr>
          <w:color w:val="FFFFFF" w:themeColor="background1"/>
        </w:rPr>
        <w:t>;</w:t>
      </w:r>
    </w:p>
    <w:p w14:paraId="27065772" w14:textId="77777777" w:rsidR="00753445" w:rsidRPr="00D979E0" w:rsidRDefault="00753445" w:rsidP="007B5136">
      <w:pPr>
        <w:pStyle w:val="Paragraphedeliste"/>
        <w:numPr>
          <w:ilvl w:val="0"/>
          <w:numId w:val="29"/>
        </w:numPr>
      </w:pPr>
      <w:r w:rsidRPr="00D979E0">
        <w:t>Historique de la démarche de développement durable</w:t>
      </w:r>
      <w:r w:rsidR="002033C4" w:rsidRPr="00C21142">
        <w:rPr>
          <w:color w:val="FFFFFF" w:themeColor="background1"/>
        </w:rPr>
        <w:t>;</w:t>
      </w:r>
    </w:p>
    <w:p w14:paraId="39556AEF" w14:textId="77777777" w:rsidR="00753445" w:rsidRPr="00D979E0" w:rsidRDefault="00753445" w:rsidP="007B5136">
      <w:pPr>
        <w:pStyle w:val="Paragraphedeliste"/>
        <w:numPr>
          <w:ilvl w:val="0"/>
          <w:numId w:val="29"/>
        </w:numPr>
      </w:pPr>
      <w:r w:rsidRPr="00D979E0">
        <w:t>Politique corporative de développement durable</w:t>
      </w:r>
      <w:r w:rsidR="002033C4" w:rsidRPr="00C21142">
        <w:rPr>
          <w:color w:val="FFFFFF" w:themeColor="background1"/>
        </w:rPr>
        <w:t>;</w:t>
      </w:r>
    </w:p>
    <w:p w14:paraId="1CF42759" w14:textId="77777777" w:rsidR="00753445" w:rsidRPr="00D979E0" w:rsidRDefault="00753445" w:rsidP="007B5136">
      <w:pPr>
        <w:pStyle w:val="Paragraphedeliste"/>
        <w:numPr>
          <w:ilvl w:val="0"/>
          <w:numId w:val="29"/>
        </w:numPr>
      </w:pPr>
      <w:r w:rsidRPr="00D979E0">
        <w:t>Analyse de pertinence</w:t>
      </w:r>
      <w:r w:rsidR="002033C4" w:rsidRPr="00C21142">
        <w:rPr>
          <w:color w:val="FFFFFF" w:themeColor="background1"/>
        </w:rPr>
        <w:t>;</w:t>
      </w:r>
    </w:p>
    <w:p w14:paraId="5D96309C" w14:textId="77777777" w:rsidR="00753445" w:rsidRPr="00D979E0" w:rsidRDefault="00753445" w:rsidP="007B5136">
      <w:pPr>
        <w:pStyle w:val="Paragraphedeliste"/>
        <w:numPr>
          <w:ilvl w:val="0"/>
          <w:numId w:val="29"/>
        </w:numPr>
      </w:pPr>
      <w:r w:rsidRPr="00D979E0">
        <w:t>Gouvernance en développement durable</w:t>
      </w:r>
      <w:r w:rsidR="002033C4" w:rsidRPr="00C21142">
        <w:rPr>
          <w:color w:val="FFFFFF" w:themeColor="background1"/>
        </w:rPr>
        <w:t>;</w:t>
      </w:r>
    </w:p>
    <w:p w14:paraId="65D3C21C" w14:textId="77777777" w:rsidR="00753445" w:rsidRPr="00D979E0" w:rsidRDefault="000B608D" w:rsidP="007B5136">
      <w:pPr>
        <w:pStyle w:val="Paragraphedeliste"/>
        <w:numPr>
          <w:ilvl w:val="0"/>
          <w:numId w:val="29"/>
        </w:numPr>
      </w:pPr>
      <w:r>
        <w:t>Glossaire.</w:t>
      </w:r>
    </w:p>
    <w:p w14:paraId="07CAAC87" w14:textId="292C54B1" w:rsidR="00753445" w:rsidRDefault="00753445" w:rsidP="00753445">
      <w:pPr>
        <w:rPr>
          <w:rFonts w:cs="Arial"/>
          <w:szCs w:val="20"/>
        </w:rPr>
      </w:pPr>
      <w:r w:rsidRPr="00AA3067">
        <w:rPr>
          <w:rFonts w:cs="Arial"/>
          <w:szCs w:val="20"/>
        </w:rPr>
        <w:t xml:space="preserve">Pour toute question concernant </w:t>
      </w:r>
      <w:r w:rsidR="00365093">
        <w:rPr>
          <w:rFonts w:cs="Arial"/>
          <w:szCs w:val="20"/>
        </w:rPr>
        <w:t>l</w:t>
      </w:r>
      <w:r w:rsidR="00365093" w:rsidRPr="00365093">
        <w:rPr>
          <w:rFonts w:cs="Arial"/>
          <w:szCs w:val="20"/>
        </w:rPr>
        <w:t xml:space="preserve">e </w:t>
      </w:r>
      <w:r w:rsidR="0093729F">
        <w:rPr>
          <w:rFonts w:cs="Arial"/>
          <w:szCs w:val="20"/>
        </w:rPr>
        <w:t>R</w:t>
      </w:r>
      <w:r w:rsidR="00365093" w:rsidRPr="00365093">
        <w:rPr>
          <w:rFonts w:cs="Arial"/>
          <w:szCs w:val="20"/>
        </w:rPr>
        <w:t xml:space="preserve">apport </w:t>
      </w:r>
      <w:r w:rsidR="0093729F">
        <w:rPr>
          <w:rFonts w:cs="Arial"/>
          <w:szCs w:val="20"/>
        </w:rPr>
        <w:t>de</w:t>
      </w:r>
      <w:r w:rsidR="00365093" w:rsidRPr="00365093">
        <w:rPr>
          <w:rFonts w:cs="Arial"/>
          <w:szCs w:val="20"/>
        </w:rPr>
        <w:t xml:space="preserve"> développement durable </w:t>
      </w:r>
      <w:r w:rsidR="0093729F">
        <w:rPr>
          <w:rFonts w:cs="Arial"/>
          <w:szCs w:val="20"/>
        </w:rPr>
        <w:t>2018</w:t>
      </w:r>
      <w:r w:rsidRPr="00AA3067">
        <w:rPr>
          <w:rFonts w:cs="Arial"/>
          <w:szCs w:val="20"/>
        </w:rPr>
        <w:t xml:space="preserve">, veuillez communiquer avec </w:t>
      </w:r>
      <w:hyperlink r:id="rId57" w:history="1">
        <w:r w:rsidRPr="00AA3067">
          <w:rPr>
            <w:rStyle w:val="Lienhypertexte"/>
            <w:rFonts w:cs="Arial"/>
            <w:szCs w:val="20"/>
          </w:rPr>
          <w:t>dd@stm.info</w:t>
        </w:r>
      </w:hyperlink>
      <w:r w:rsidR="00F2266D">
        <w:rPr>
          <w:rFonts w:cs="Arial"/>
          <w:szCs w:val="20"/>
        </w:rPr>
        <w:t>.</w:t>
      </w:r>
    </w:p>
    <w:p w14:paraId="0549704B" w14:textId="77777777" w:rsidR="00866611" w:rsidRDefault="00866611" w:rsidP="00753445">
      <w:pPr>
        <w:rPr>
          <w:rFonts w:cs="Arial"/>
          <w:szCs w:val="20"/>
        </w:rPr>
      </w:pPr>
      <w:r>
        <w:t>Fin de la page 2.</w:t>
      </w:r>
    </w:p>
    <w:p w14:paraId="6D659807" w14:textId="77777777" w:rsidR="00866611" w:rsidRDefault="00866611" w:rsidP="00753445">
      <w:pPr>
        <w:rPr>
          <w:rFonts w:cs="Arial"/>
          <w:szCs w:val="20"/>
        </w:rPr>
      </w:pPr>
      <w:r w:rsidRPr="00D30A8E">
        <w:rPr>
          <w:noProof/>
          <w:sz w:val="28"/>
          <w:lang w:eastAsia="fr-CA"/>
        </w:rPr>
        <w:lastRenderedPageBreak/>
        <w:drawing>
          <wp:inline distT="0" distB="0" distL="0" distR="0" wp14:anchorId="79384FF0" wp14:editId="005F93EA">
            <wp:extent cx="5972810" cy="3629240"/>
            <wp:effectExtent l="0" t="0" r="8890" b="9525"/>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email">
                      <a:extLst>
                        <a:ext uri="{28A0092B-C50C-407E-A947-70E740481C1C}">
                          <a14:useLocalDpi xmlns:a14="http://schemas.microsoft.com/office/drawing/2010/main"/>
                        </a:ext>
                      </a:extLst>
                    </a:blip>
                    <a:stretch>
                      <a:fillRect/>
                    </a:stretch>
                  </pic:blipFill>
                  <pic:spPr>
                    <a:xfrm>
                      <a:off x="0" y="0"/>
                      <a:ext cx="5972810" cy="3629240"/>
                    </a:xfrm>
                    <a:prstGeom prst="rect">
                      <a:avLst/>
                    </a:prstGeom>
                  </pic:spPr>
                </pic:pic>
              </a:graphicData>
            </a:graphic>
          </wp:inline>
        </w:drawing>
      </w:r>
    </w:p>
    <w:p w14:paraId="6D8639E1" w14:textId="77777777" w:rsidR="00866611" w:rsidRPr="000F7D3E" w:rsidRDefault="00866611" w:rsidP="00753445">
      <w:pPr>
        <w:rPr>
          <w:rFonts w:cs="Arial"/>
          <w:szCs w:val="20"/>
        </w:rPr>
      </w:pPr>
      <w:r>
        <w:t>Fin de la page 3.</w:t>
      </w:r>
    </w:p>
    <w:p w14:paraId="516757F6" w14:textId="77777777" w:rsidR="00753445" w:rsidRPr="00AA3067" w:rsidRDefault="002E0A2D" w:rsidP="00753445">
      <w:pPr>
        <w:pStyle w:val="Titre2"/>
      </w:pPr>
      <w:bookmarkStart w:id="117" w:name="_Chantier_1:_Décarboniser"/>
      <w:bookmarkStart w:id="118" w:name="_Chantier_1_Décarboniser"/>
      <w:bookmarkStart w:id="119" w:name="_Toc492391247"/>
      <w:bookmarkStart w:id="120" w:name="_Toc501020693"/>
      <w:bookmarkStart w:id="121" w:name="_Toc507589086"/>
      <w:bookmarkEnd w:id="117"/>
      <w:bookmarkEnd w:id="118"/>
      <w:r>
        <w:t>Chantier 1</w:t>
      </w:r>
      <w:r>
        <w:br/>
      </w:r>
      <w:r w:rsidR="00753445" w:rsidRPr="00AA3067">
        <w:t>Décarboniser le transport collectif pour contribuer à la qualité de l’air</w:t>
      </w:r>
      <w:bookmarkEnd w:id="119"/>
      <w:r w:rsidR="00753445" w:rsidRPr="00AA3067">
        <w:t xml:space="preserve"> et à la lutte contre les changements climatiques</w:t>
      </w:r>
      <w:bookmarkEnd w:id="120"/>
      <w:bookmarkEnd w:id="121"/>
    </w:p>
    <w:p w14:paraId="04A64F83" w14:textId="77777777" w:rsidR="00753445" w:rsidRPr="00AA3067" w:rsidRDefault="00753445" w:rsidP="00753445">
      <w:pPr>
        <w:pStyle w:val="normalemphase"/>
        <w:jc w:val="left"/>
      </w:pPr>
      <w:r w:rsidRPr="00AA3067">
        <w:t>La STM est un acteur majeur de la lutte contre les changements climatiques. Pour chaque tonne de GES émise par ses activités, elle permet d’en éviter 20 dans la région de Montréal. En plus de cette contribution régionale, la STM vise à être exemplaire en réduisant ses propres émissions et en étant un leader en électromobilité.</w:t>
      </w:r>
    </w:p>
    <w:p w14:paraId="7B451194" w14:textId="77777777" w:rsidR="00E360C6" w:rsidRDefault="00F3649B" w:rsidP="00A5270F">
      <w:bookmarkStart w:id="122" w:name="_Toc507589087"/>
      <w:r>
        <w:rPr>
          <w:noProof/>
          <w:lang w:eastAsia="fr-CA"/>
        </w:rPr>
        <w:lastRenderedPageBreak/>
        <w:drawing>
          <wp:inline distT="0" distB="0" distL="0" distR="0" wp14:anchorId="6DBA36DF" wp14:editId="1BD7F211">
            <wp:extent cx="3962400" cy="2798445"/>
            <wp:effectExtent l="0" t="0" r="0" b="1905"/>
            <wp:docPr id="312" name="Image 5" descr="Photo d'un bus électrique en charge sous un pantographe dans le cadre du projet Cité mobil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chantier1"/>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3962400" cy="2798445"/>
                    </a:xfrm>
                    <a:prstGeom prst="rect">
                      <a:avLst/>
                    </a:prstGeom>
                    <a:noFill/>
                    <a:ln>
                      <a:noFill/>
                    </a:ln>
                  </pic:spPr>
                </pic:pic>
              </a:graphicData>
            </a:graphic>
          </wp:inline>
        </w:drawing>
      </w:r>
    </w:p>
    <w:p w14:paraId="23C0556D" w14:textId="77777777" w:rsidR="00753445" w:rsidRDefault="00753445" w:rsidP="00753445">
      <w:pPr>
        <w:pStyle w:val="Titre3"/>
      </w:pPr>
      <w:r w:rsidRPr="00AA3067">
        <w:t>Émissions de GES par passager-km</w:t>
      </w:r>
      <w:bookmarkStart w:id="123" w:name="_Toc507589088"/>
      <w:bookmarkEnd w:id="122"/>
    </w:p>
    <w:p w14:paraId="2499F76A" w14:textId="77777777" w:rsidR="005E649A" w:rsidRDefault="00A251DD" w:rsidP="00753445">
      <w:pPr>
        <w:rPr>
          <w:rFonts w:cs="Arial"/>
          <w:szCs w:val="20"/>
        </w:rPr>
      </w:pPr>
      <w:r w:rsidRPr="00FC5C61">
        <w:rPr>
          <w:rFonts w:cs="Arial"/>
          <w:szCs w:val="20"/>
        </w:rPr>
        <w:t>Les émissions de GES par passager-km, soit le ratio entre les émissions de GES totales de la STM et le cumul des distances parcourues par les clients sur le réseau dans l’année, ont diminué de 3</w:t>
      </w:r>
      <w:r>
        <w:rPr>
          <w:rFonts w:cs="Arial"/>
          <w:szCs w:val="20"/>
        </w:rPr>
        <w:t>,1 % en 2018 pour atteindre 43,3 g </w:t>
      </w:r>
      <w:r w:rsidRPr="00FC5C61">
        <w:rPr>
          <w:rFonts w:cs="Arial"/>
          <w:szCs w:val="20"/>
        </w:rPr>
        <w:t>éq.CO</w:t>
      </w:r>
      <w:r w:rsidRPr="00E22744">
        <w:rPr>
          <w:rFonts w:cs="Arial"/>
          <w:szCs w:val="20"/>
          <w:vertAlign w:val="subscript"/>
        </w:rPr>
        <w:t>2</w:t>
      </w:r>
      <w:r w:rsidRPr="00FC5C61">
        <w:rPr>
          <w:rFonts w:cs="Arial"/>
          <w:szCs w:val="20"/>
        </w:rPr>
        <w:t xml:space="preserve">. </w:t>
      </w:r>
      <w:r>
        <w:rPr>
          <w:rFonts w:cs="Arial"/>
          <w:szCs w:val="20"/>
        </w:rPr>
        <w:t xml:space="preserve">Il s’agit d’une baisse de 8,8 % depuis 2015. </w:t>
      </w:r>
      <w:r w:rsidRPr="00FC5C61">
        <w:rPr>
          <w:rFonts w:cs="Arial"/>
          <w:szCs w:val="20"/>
        </w:rPr>
        <w:t>Ainsi, la cible fixée pour 2020 est dépassée</w:t>
      </w:r>
      <w:r>
        <w:rPr>
          <w:rFonts w:cs="Arial"/>
          <w:szCs w:val="20"/>
        </w:rPr>
        <w:t xml:space="preserve"> pour une deuxième année consécutive</w:t>
      </w:r>
      <w:r w:rsidRPr="00FC5C61">
        <w:rPr>
          <w:rFonts w:cs="Arial"/>
          <w:szCs w:val="20"/>
        </w:rPr>
        <w:t>. Ce gain s’explique principalement par une augmentation de l’achalandage plus forte que prévu</w:t>
      </w:r>
      <w:r>
        <w:rPr>
          <w:rFonts w:cs="Arial"/>
          <w:szCs w:val="20"/>
        </w:rPr>
        <w:t xml:space="preserve"> et les efforts de la STM pour réduire les émissions de GES de ses bus</w:t>
      </w:r>
      <w:r w:rsidRPr="00FC5C61">
        <w:rPr>
          <w:rFonts w:cs="Arial"/>
          <w:szCs w:val="20"/>
        </w:rPr>
        <w:t>.</w:t>
      </w:r>
      <w:r>
        <w:rPr>
          <w:rFonts w:cs="Arial"/>
          <w:szCs w:val="20"/>
        </w:rPr>
        <w:t xml:space="preserve"> </w:t>
      </w:r>
    </w:p>
    <w:p w14:paraId="41B5558E" w14:textId="77777777" w:rsidR="00753445" w:rsidRDefault="00F3649B" w:rsidP="00753445">
      <w:pPr>
        <w:rPr>
          <w:rFonts w:cs="Arial"/>
          <w:sz w:val="20"/>
          <w:szCs w:val="16"/>
        </w:rPr>
      </w:pPr>
      <w:r>
        <w:rPr>
          <w:noProof/>
          <w:lang w:eastAsia="fr-CA"/>
        </w:rPr>
        <w:drawing>
          <wp:inline distT="0" distB="0" distL="0" distR="0" wp14:anchorId="466E2B00" wp14:editId="0B747B04">
            <wp:extent cx="3962400" cy="2085340"/>
            <wp:effectExtent l="0" t="0" r="0" b="0"/>
            <wp:docPr id="309" name="Image 6" descr="L'unité du graphique est le gramme équivalent CO2 par passager-km. &#10;Année 2015 : 47,5;&#10;Année 2016 : 47,0;&#10;Année 2017 : 44,7;&#10;Année 2018 : 43,3;&#10;Cible 2020 : 46,2;&#10;Cible 2025 : 44,7." title="Graphique des émissions totales de GES par passager-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chantier1"/>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3962400" cy="2085340"/>
                    </a:xfrm>
                    <a:prstGeom prst="rect">
                      <a:avLst/>
                    </a:prstGeom>
                    <a:noFill/>
                    <a:ln>
                      <a:noFill/>
                    </a:ln>
                  </pic:spPr>
                </pic:pic>
              </a:graphicData>
            </a:graphic>
          </wp:inline>
        </w:drawing>
      </w:r>
      <w:r w:rsidR="00753445">
        <w:rPr>
          <w:lang w:eastAsia="fr-CA"/>
        </w:rPr>
        <w:br/>
      </w:r>
      <w:r w:rsidR="00753445" w:rsidRPr="00D30A8E">
        <w:rPr>
          <w:rFonts w:cs="Arial"/>
          <w:sz w:val="20"/>
          <w:szCs w:val="16"/>
        </w:rPr>
        <w:t>* Les facteurs d'émissions utilisés pour l'inventaire des émissions de GES ont été mis à jour suite à la publication du "Rapport d'inventaire national 1990-2016 : Source et puits de gaz à effet de serre".</w:t>
      </w:r>
    </w:p>
    <w:p w14:paraId="649FFD54" w14:textId="77777777" w:rsidR="00866611" w:rsidRPr="005E649A" w:rsidRDefault="00866611" w:rsidP="00753445">
      <w:pPr>
        <w:rPr>
          <w:rFonts w:cs="Arial"/>
          <w:szCs w:val="20"/>
        </w:rPr>
      </w:pPr>
      <w:r>
        <w:lastRenderedPageBreak/>
        <w:t>Fin de la page 4.</w:t>
      </w:r>
    </w:p>
    <w:p w14:paraId="68C66A10" w14:textId="77777777" w:rsidR="00753445" w:rsidRPr="00AA3067" w:rsidRDefault="00753445" w:rsidP="00753445">
      <w:pPr>
        <w:pStyle w:val="Titre3"/>
      </w:pPr>
      <w:r w:rsidRPr="00AA3067">
        <w:t>Émissions</w:t>
      </w:r>
      <w:r>
        <w:t xml:space="preserve"> totales</w:t>
      </w:r>
      <w:r w:rsidRPr="00AA3067">
        <w:t xml:space="preserve"> de GES </w:t>
      </w:r>
      <w:bookmarkEnd w:id="123"/>
    </w:p>
    <w:p w14:paraId="1EDFCCE5" w14:textId="77777777" w:rsidR="00753445" w:rsidRDefault="00753445" w:rsidP="00753445">
      <w:pPr>
        <w:rPr>
          <w:rFonts w:cs="Arial"/>
          <w:szCs w:val="20"/>
        </w:rPr>
      </w:pPr>
      <w:bookmarkStart w:id="124" w:name="_Toc507589089"/>
      <w:r w:rsidRPr="00FC5C61">
        <w:rPr>
          <w:rFonts w:cs="Arial"/>
          <w:szCs w:val="20"/>
        </w:rPr>
        <w:t>Les émissions totales de GES de la STM ont augmenté de 1,6 % par rapport à 2017 pour atteindre 163 </w:t>
      </w:r>
      <w:r>
        <w:rPr>
          <w:rFonts w:cs="Arial"/>
          <w:szCs w:val="20"/>
        </w:rPr>
        <w:t>687</w:t>
      </w:r>
      <w:r w:rsidRPr="00FC5C61">
        <w:rPr>
          <w:rFonts w:cs="Arial"/>
          <w:szCs w:val="20"/>
        </w:rPr>
        <w:t> t</w:t>
      </w:r>
      <w:r w:rsidR="0064156C">
        <w:rPr>
          <w:rFonts w:cs="Arial"/>
          <w:szCs w:val="20"/>
        </w:rPr>
        <w:t>onnes</w:t>
      </w:r>
      <w:r w:rsidRPr="00FC5C61">
        <w:rPr>
          <w:rFonts w:cs="Arial"/>
          <w:szCs w:val="20"/>
        </w:rPr>
        <w:t> éq</w:t>
      </w:r>
      <w:r>
        <w:rPr>
          <w:rFonts w:cs="Arial"/>
          <w:szCs w:val="20"/>
        </w:rPr>
        <w:t>.</w:t>
      </w:r>
      <w:r w:rsidRPr="00FC5C61">
        <w:rPr>
          <w:rFonts w:cs="Arial"/>
          <w:szCs w:val="20"/>
        </w:rPr>
        <w:t> CO</w:t>
      </w:r>
      <w:r w:rsidRPr="00E22744">
        <w:rPr>
          <w:rFonts w:cs="Arial"/>
          <w:szCs w:val="20"/>
          <w:vertAlign w:val="subscript"/>
        </w:rPr>
        <w:t>2</w:t>
      </w:r>
      <w:r w:rsidRPr="00FC5C61">
        <w:rPr>
          <w:rFonts w:cs="Arial"/>
          <w:szCs w:val="20"/>
        </w:rPr>
        <w:t>.</w:t>
      </w:r>
    </w:p>
    <w:p w14:paraId="0AC421F2" w14:textId="77777777" w:rsidR="00F242FB" w:rsidRPr="0029296D" w:rsidRDefault="00F242FB" w:rsidP="00F242FB">
      <w:pPr>
        <w:pStyle w:val="Paragraphedeliste"/>
        <w:numPr>
          <w:ilvl w:val="0"/>
          <w:numId w:val="55"/>
        </w:numPr>
        <w:rPr>
          <w:rFonts w:cs="Arial"/>
          <w:szCs w:val="20"/>
        </w:rPr>
      </w:pPr>
      <w:r w:rsidRPr="0029296D">
        <w:rPr>
          <w:rFonts w:cs="Arial"/>
          <w:szCs w:val="20"/>
        </w:rPr>
        <w:t xml:space="preserve">Les émissions de GES des bus, qui représentent 77 % du portrait, </w:t>
      </w:r>
      <w:r w:rsidR="00587573" w:rsidRPr="00FC5C61">
        <w:rPr>
          <w:rFonts w:cs="Arial"/>
          <w:szCs w:val="20"/>
        </w:rPr>
        <w:t xml:space="preserve">ont été </w:t>
      </w:r>
      <w:r w:rsidRPr="0029296D">
        <w:rPr>
          <w:rFonts w:cs="Arial"/>
          <w:szCs w:val="20"/>
        </w:rPr>
        <w:t>stables</w:t>
      </w:r>
      <w:r>
        <w:rPr>
          <w:rFonts w:cs="Arial"/>
          <w:szCs w:val="20"/>
        </w:rPr>
        <w:t>;</w:t>
      </w:r>
    </w:p>
    <w:p w14:paraId="2156EF99" w14:textId="77777777" w:rsidR="00F242FB" w:rsidRPr="005E649A" w:rsidRDefault="00F242FB" w:rsidP="00753445">
      <w:pPr>
        <w:pStyle w:val="Paragraphedeliste"/>
        <w:numPr>
          <w:ilvl w:val="0"/>
          <w:numId w:val="55"/>
        </w:numPr>
        <w:rPr>
          <w:rFonts w:cs="Arial"/>
          <w:szCs w:val="20"/>
        </w:rPr>
      </w:pPr>
      <w:r w:rsidRPr="0029296D">
        <w:rPr>
          <w:rFonts w:cs="Arial"/>
          <w:szCs w:val="20"/>
        </w:rPr>
        <w:t>Les consommations de gaz destinées au chauffage des bâtiments de surface ont augmenté de 10 % en raison d’un hiver plus rigoureux et d’un léger recul de l’efficacité énergétique de certains bâtiments.</w:t>
      </w:r>
    </w:p>
    <w:tbl>
      <w:tblPr>
        <w:tblW w:w="9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80"/>
        <w:gridCol w:w="1100"/>
        <w:gridCol w:w="1100"/>
        <w:gridCol w:w="1100"/>
        <w:gridCol w:w="1100"/>
      </w:tblGrid>
      <w:tr w:rsidR="00753445" w:rsidRPr="00586592" w14:paraId="76A61C1F" w14:textId="77777777" w:rsidTr="00490947">
        <w:trPr>
          <w:trHeight w:val="480"/>
          <w:jc w:val="center"/>
        </w:trPr>
        <w:tc>
          <w:tcPr>
            <w:tcW w:w="4680" w:type="dxa"/>
            <w:shd w:val="clear" w:color="000000" w:fill="009EE0"/>
            <w:vAlign w:val="center"/>
            <w:hideMark/>
          </w:tcPr>
          <w:p w14:paraId="1F327A47" w14:textId="77777777" w:rsidR="00753445" w:rsidRPr="00586592" w:rsidRDefault="00753445" w:rsidP="00753445">
            <w:pPr>
              <w:spacing w:after="0"/>
              <w:rPr>
                <w:rFonts w:eastAsia="Times New Roman" w:cs="Arial"/>
                <w:b/>
                <w:bCs/>
                <w:color w:val="FFFFFF"/>
                <w:szCs w:val="20"/>
                <w:lang w:eastAsia="fr-CA"/>
              </w:rPr>
            </w:pPr>
            <w:r w:rsidRPr="00586592">
              <w:rPr>
                <w:rFonts w:eastAsia="Times New Roman" w:cs="Arial"/>
                <w:b/>
                <w:bCs/>
                <w:color w:val="FFFFFF"/>
                <w:szCs w:val="20"/>
                <w:lang w:eastAsia="fr-CA"/>
              </w:rPr>
              <w:t>Émissions de GES (tonnes éq</w:t>
            </w:r>
            <w:r>
              <w:rPr>
                <w:rFonts w:eastAsia="Times New Roman" w:cs="Arial"/>
                <w:b/>
                <w:bCs/>
                <w:color w:val="FFFFFF"/>
                <w:szCs w:val="20"/>
                <w:lang w:eastAsia="fr-CA"/>
              </w:rPr>
              <w:t>.</w:t>
            </w:r>
            <w:r w:rsidRPr="00586592">
              <w:rPr>
                <w:rFonts w:eastAsia="Times New Roman" w:cs="Arial"/>
                <w:b/>
                <w:bCs/>
                <w:color w:val="FFFFFF"/>
                <w:szCs w:val="20"/>
                <w:lang w:eastAsia="fr-CA"/>
              </w:rPr>
              <w:t xml:space="preserve"> </w:t>
            </w:r>
            <w:r w:rsidRPr="00E22744">
              <w:rPr>
                <w:rFonts w:eastAsia="Times New Roman" w:cs="Arial"/>
                <w:b/>
                <w:bCs/>
                <w:color w:val="FFFFFF"/>
                <w:szCs w:val="20"/>
                <w:lang w:eastAsia="fr-CA"/>
              </w:rPr>
              <w:t>CO</w:t>
            </w:r>
            <w:r w:rsidRPr="00E22744">
              <w:rPr>
                <w:rFonts w:eastAsia="Times New Roman" w:cs="Arial"/>
                <w:b/>
                <w:bCs/>
                <w:color w:val="FFFFFF"/>
                <w:szCs w:val="20"/>
                <w:vertAlign w:val="subscript"/>
                <w:lang w:eastAsia="fr-CA"/>
              </w:rPr>
              <w:t>2</w:t>
            </w:r>
            <w:r w:rsidRPr="00586592">
              <w:rPr>
                <w:rFonts w:eastAsia="Times New Roman" w:cs="Arial"/>
                <w:b/>
                <w:bCs/>
                <w:color w:val="FFFFFF"/>
                <w:szCs w:val="20"/>
                <w:lang w:eastAsia="fr-CA"/>
              </w:rPr>
              <w:t>)</w:t>
            </w:r>
            <w:r>
              <w:rPr>
                <w:rFonts w:eastAsia="Times New Roman" w:cs="Arial"/>
                <w:b/>
                <w:bCs/>
                <w:color w:val="FFFFFF"/>
                <w:szCs w:val="20"/>
                <w:lang w:eastAsia="fr-CA"/>
              </w:rPr>
              <w:t>*</w:t>
            </w:r>
          </w:p>
        </w:tc>
        <w:tc>
          <w:tcPr>
            <w:tcW w:w="1100" w:type="dxa"/>
            <w:shd w:val="clear" w:color="000000" w:fill="009EE0"/>
            <w:vAlign w:val="center"/>
            <w:hideMark/>
          </w:tcPr>
          <w:p w14:paraId="6E89CA62" w14:textId="77777777" w:rsidR="00753445" w:rsidRPr="00586592" w:rsidRDefault="00753445" w:rsidP="00753445">
            <w:pPr>
              <w:spacing w:after="0"/>
              <w:rPr>
                <w:rFonts w:eastAsia="Times New Roman" w:cs="Arial"/>
                <w:b/>
                <w:bCs/>
                <w:color w:val="FFFFFF"/>
                <w:szCs w:val="20"/>
                <w:lang w:eastAsia="fr-CA"/>
              </w:rPr>
            </w:pPr>
            <w:r w:rsidRPr="00586592">
              <w:rPr>
                <w:rFonts w:eastAsia="Times New Roman" w:cs="Arial"/>
                <w:b/>
                <w:bCs/>
                <w:color w:val="FFFFFF"/>
                <w:szCs w:val="20"/>
                <w:lang w:eastAsia="fr-CA"/>
              </w:rPr>
              <w:t>2015</w:t>
            </w:r>
          </w:p>
        </w:tc>
        <w:tc>
          <w:tcPr>
            <w:tcW w:w="1100" w:type="dxa"/>
            <w:shd w:val="clear" w:color="000000" w:fill="009EE0"/>
            <w:vAlign w:val="center"/>
            <w:hideMark/>
          </w:tcPr>
          <w:p w14:paraId="37261494" w14:textId="77777777" w:rsidR="00753445" w:rsidRPr="00586592" w:rsidRDefault="00753445" w:rsidP="00753445">
            <w:pPr>
              <w:spacing w:after="0"/>
              <w:rPr>
                <w:rFonts w:eastAsia="Times New Roman" w:cs="Arial"/>
                <w:b/>
                <w:bCs/>
                <w:color w:val="FFFFFF"/>
                <w:szCs w:val="20"/>
                <w:lang w:eastAsia="fr-CA"/>
              </w:rPr>
            </w:pPr>
            <w:r w:rsidRPr="00586592">
              <w:rPr>
                <w:rFonts w:eastAsia="Times New Roman" w:cs="Arial"/>
                <w:b/>
                <w:bCs/>
                <w:color w:val="FFFFFF"/>
                <w:szCs w:val="20"/>
                <w:lang w:eastAsia="fr-CA"/>
              </w:rPr>
              <w:t>2016</w:t>
            </w:r>
          </w:p>
        </w:tc>
        <w:tc>
          <w:tcPr>
            <w:tcW w:w="1100" w:type="dxa"/>
            <w:shd w:val="clear" w:color="000000" w:fill="009EE0"/>
            <w:vAlign w:val="center"/>
            <w:hideMark/>
          </w:tcPr>
          <w:p w14:paraId="4AF038B9" w14:textId="77777777" w:rsidR="00753445" w:rsidRPr="00586592" w:rsidRDefault="00753445" w:rsidP="00753445">
            <w:pPr>
              <w:spacing w:after="0"/>
              <w:rPr>
                <w:rFonts w:eastAsia="Times New Roman" w:cs="Arial"/>
                <w:b/>
                <w:bCs/>
                <w:color w:val="FFFFFF"/>
                <w:szCs w:val="20"/>
                <w:lang w:eastAsia="fr-CA"/>
              </w:rPr>
            </w:pPr>
            <w:r w:rsidRPr="00586592">
              <w:rPr>
                <w:rFonts w:eastAsia="Times New Roman" w:cs="Arial"/>
                <w:b/>
                <w:bCs/>
                <w:color w:val="FFFFFF"/>
                <w:szCs w:val="20"/>
                <w:lang w:eastAsia="fr-CA"/>
              </w:rPr>
              <w:t>2017</w:t>
            </w:r>
          </w:p>
        </w:tc>
        <w:tc>
          <w:tcPr>
            <w:tcW w:w="1100" w:type="dxa"/>
            <w:shd w:val="clear" w:color="000000" w:fill="009EE0"/>
            <w:vAlign w:val="center"/>
            <w:hideMark/>
          </w:tcPr>
          <w:p w14:paraId="7CBCEB91" w14:textId="77777777" w:rsidR="00753445" w:rsidRPr="00586592" w:rsidRDefault="00753445" w:rsidP="00753445">
            <w:pPr>
              <w:spacing w:after="0"/>
              <w:rPr>
                <w:rFonts w:eastAsia="Times New Roman" w:cs="Arial"/>
                <w:b/>
                <w:bCs/>
                <w:color w:val="FFFFFF"/>
                <w:szCs w:val="20"/>
                <w:lang w:eastAsia="fr-CA"/>
              </w:rPr>
            </w:pPr>
            <w:r w:rsidRPr="00586592">
              <w:rPr>
                <w:rFonts w:eastAsia="Times New Roman" w:cs="Arial"/>
                <w:b/>
                <w:bCs/>
                <w:color w:val="FFFFFF"/>
                <w:szCs w:val="20"/>
                <w:lang w:eastAsia="fr-CA"/>
              </w:rPr>
              <w:t>2018</w:t>
            </w:r>
          </w:p>
        </w:tc>
      </w:tr>
      <w:tr w:rsidR="00753445" w:rsidRPr="00586592" w14:paraId="306CFE21" w14:textId="77777777" w:rsidTr="00490947">
        <w:trPr>
          <w:trHeight w:val="304"/>
          <w:jc w:val="center"/>
        </w:trPr>
        <w:tc>
          <w:tcPr>
            <w:tcW w:w="4680" w:type="dxa"/>
            <w:shd w:val="clear" w:color="auto" w:fill="auto"/>
            <w:vAlign w:val="center"/>
            <w:hideMark/>
          </w:tcPr>
          <w:p w14:paraId="5D91DA9B" w14:textId="77777777" w:rsidR="00753445" w:rsidRPr="00586592" w:rsidRDefault="00753445" w:rsidP="00753445">
            <w:pPr>
              <w:spacing w:after="0"/>
              <w:rPr>
                <w:rFonts w:eastAsia="Times New Roman" w:cs="Arial"/>
                <w:color w:val="000000"/>
                <w:szCs w:val="20"/>
                <w:lang w:eastAsia="fr-CA"/>
              </w:rPr>
            </w:pPr>
            <w:r w:rsidRPr="00586592">
              <w:rPr>
                <w:rFonts w:eastAsia="Times New Roman" w:cs="Arial"/>
                <w:color w:val="000000"/>
                <w:szCs w:val="20"/>
                <w:lang w:eastAsia="fr-CA"/>
              </w:rPr>
              <w:t>Émissions directes des sources mobiles</w:t>
            </w:r>
          </w:p>
        </w:tc>
        <w:tc>
          <w:tcPr>
            <w:tcW w:w="1100" w:type="dxa"/>
            <w:shd w:val="clear" w:color="000000" w:fill="FFFFFF"/>
            <w:vAlign w:val="center"/>
            <w:hideMark/>
          </w:tcPr>
          <w:p w14:paraId="3F7C4433" w14:textId="77777777" w:rsidR="00753445" w:rsidRPr="00586592" w:rsidRDefault="00753445" w:rsidP="0001111E">
            <w:pPr>
              <w:spacing w:after="0"/>
              <w:jc w:val="center"/>
              <w:rPr>
                <w:rFonts w:eastAsia="Times New Roman" w:cs="Arial"/>
                <w:color w:val="000000"/>
                <w:szCs w:val="20"/>
                <w:lang w:eastAsia="fr-CA"/>
              </w:rPr>
            </w:pPr>
            <w:r w:rsidRPr="00586592">
              <w:rPr>
                <w:rFonts w:eastAsia="Times New Roman" w:cs="Arial"/>
                <w:color w:val="000000"/>
                <w:szCs w:val="20"/>
                <w:lang w:eastAsia="fr-CA"/>
              </w:rPr>
              <w:t>132 970</w:t>
            </w:r>
          </w:p>
        </w:tc>
        <w:tc>
          <w:tcPr>
            <w:tcW w:w="1100" w:type="dxa"/>
            <w:shd w:val="clear" w:color="000000" w:fill="FFFFFF"/>
            <w:vAlign w:val="center"/>
            <w:hideMark/>
          </w:tcPr>
          <w:p w14:paraId="1D5134D7" w14:textId="77777777" w:rsidR="00753445" w:rsidRPr="00586592" w:rsidRDefault="00753445" w:rsidP="0001111E">
            <w:pPr>
              <w:spacing w:after="0"/>
              <w:jc w:val="center"/>
              <w:rPr>
                <w:rFonts w:eastAsia="Times New Roman" w:cs="Arial"/>
                <w:color w:val="000000"/>
                <w:szCs w:val="20"/>
                <w:lang w:eastAsia="fr-CA"/>
              </w:rPr>
            </w:pPr>
            <w:r w:rsidRPr="00586592">
              <w:rPr>
                <w:rFonts w:eastAsia="Times New Roman" w:cs="Arial"/>
                <w:color w:val="000000"/>
                <w:szCs w:val="20"/>
                <w:lang w:eastAsia="fr-CA"/>
              </w:rPr>
              <w:t>133 719</w:t>
            </w:r>
          </w:p>
        </w:tc>
        <w:tc>
          <w:tcPr>
            <w:tcW w:w="1100" w:type="dxa"/>
            <w:shd w:val="clear" w:color="000000" w:fill="FFFFFF"/>
            <w:vAlign w:val="center"/>
            <w:hideMark/>
          </w:tcPr>
          <w:p w14:paraId="4F64ED8D" w14:textId="77777777" w:rsidR="00753445" w:rsidRPr="00586592" w:rsidRDefault="00753445" w:rsidP="0001111E">
            <w:pPr>
              <w:spacing w:after="0"/>
              <w:jc w:val="center"/>
              <w:rPr>
                <w:rFonts w:eastAsia="Times New Roman" w:cs="Arial"/>
                <w:color w:val="000000"/>
                <w:szCs w:val="20"/>
                <w:lang w:eastAsia="fr-CA"/>
              </w:rPr>
            </w:pPr>
            <w:r w:rsidRPr="00586592">
              <w:rPr>
                <w:rFonts w:eastAsia="Times New Roman" w:cs="Arial"/>
                <w:color w:val="000000"/>
                <w:szCs w:val="20"/>
                <w:lang w:eastAsia="fr-CA"/>
              </w:rPr>
              <w:t>131 789</w:t>
            </w:r>
          </w:p>
        </w:tc>
        <w:tc>
          <w:tcPr>
            <w:tcW w:w="1100" w:type="dxa"/>
            <w:shd w:val="clear" w:color="000000" w:fill="FFFFFF"/>
            <w:vAlign w:val="center"/>
            <w:hideMark/>
          </w:tcPr>
          <w:p w14:paraId="6DFA2511" w14:textId="77777777" w:rsidR="00753445" w:rsidRPr="00586592" w:rsidRDefault="00753445" w:rsidP="0001111E">
            <w:pPr>
              <w:spacing w:after="0"/>
              <w:jc w:val="center"/>
              <w:rPr>
                <w:rFonts w:eastAsia="Times New Roman" w:cs="Arial"/>
                <w:color w:val="000000"/>
                <w:szCs w:val="20"/>
                <w:lang w:eastAsia="fr-CA"/>
              </w:rPr>
            </w:pPr>
            <w:r w:rsidRPr="00586592">
              <w:rPr>
                <w:rFonts w:eastAsia="Times New Roman" w:cs="Arial"/>
                <w:color w:val="000000"/>
                <w:szCs w:val="20"/>
                <w:lang w:eastAsia="fr-CA"/>
              </w:rPr>
              <w:t>131 684</w:t>
            </w:r>
          </w:p>
        </w:tc>
      </w:tr>
      <w:tr w:rsidR="00753445" w:rsidRPr="00586592" w14:paraId="7AF15B2A" w14:textId="77777777" w:rsidTr="00490947">
        <w:trPr>
          <w:trHeight w:val="364"/>
          <w:jc w:val="center"/>
        </w:trPr>
        <w:tc>
          <w:tcPr>
            <w:tcW w:w="4680" w:type="dxa"/>
            <w:shd w:val="clear" w:color="auto" w:fill="auto"/>
            <w:vAlign w:val="center"/>
            <w:hideMark/>
          </w:tcPr>
          <w:p w14:paraId="605E02B1" w14:textId="77777777" w:rsidR="00753445" w:rsidRPr="00586592" w:rsidRDefault="00753445" w:rsidP="00753445">
            <w:pPr>
              <w:spacing w:after="0"/>
              <w:rPr>
                <w:rFonts w:eastAsia="Times New Roman" w:cs="Arial"/>
                <w:color w:val="000000"/>
                <w:szCs w:val="20"/>
                <w:lang w:eastAsia="fr-CA"/>
              </w:rPr>
            </w:pPr>
            <w:r w:rsidRPr="00586592">
              <w:rPr>
                <w:rFonts w:eastAsia="Times New Roman" w:cs="Arial"/>
                <w:color w:val="000000"/>
                <w:szCs w:val="20"/>
                <w:lang w:eastAsia="fr-CA"/>
              </w:rPr>
              <w:t>Émissions directes des sources fixes</w:t>
            </w:r>
          </w:p>
        </w:tc>
        <w:tc>
          <w:tcPr>
            <w:tcW w:w="1100" w:type="dxa"/>
            <w:shd w:val="clear" w:color="000000" w:fill="FFFFFF"/>
            <w:vAlign w:val="center"/>
            <w:hideMark/>
          </w:tcPr>
          <w:p w14:paraId="119A1DD0" w14:textId="77777777" w:rsidR="00753445" w:rsidRPr="00586592" w:rsidRDefault="00753445" w:rsidP="0001111E">
            <w:pPr>
              <w:spacing w:after="0"/>
              <w:jc w:val="center"/>
              <w:rPr>
                <w:rFonts w:eastAsia="Times New Roman" w:cs="Arial"/>
                <w:color w:val="000000"/>
                <w:szCs w:val="20"/>
                <w:lang w:eastAsia="fr-CA"/>
              </w:rPr>
            </w:pPr>
            <w:r w:rsidRPr="00586592">
              <w:rPr>
                <w:rFonts w:eastAsia="Times New Roman" w:cs="Arial"/>
                <w:color w:val="000000"/>
                <w:szCs w:val="20"/>
                <w:lang w:eastAsia="fr-CA"/>
              </w:rPr>
              <w:t>25 128</w:t>
            </w:r>
          </w:p>
        </w:tc>
        <w:tc>
          <w:tcPr>
            <w:tcW w:w="1100" w:type="dxa"/>
            <w:shd w:val="clear" w:color="000000" w:fill="FFFFFF"/>
            <w:vAlign w:val="center"/>
            <w:hideMark/>
          </w:tcPr>
          <w:p w14:paraId="60768269" w14:textId="77777777" w:rsidR="00753445" w:rsidRPr="00586592" w:rsidRDefault="00753445" w:rsidP="0001111E">
            <w:pPr>
              <w:spacing w:after="0"/>
              <w:jc w:val="center"/>
              <w:rPr>
                <w:rFonts w:eastAsia="Times New Roman" w:cs="Arial"/>
                <w:color w:val="000000"/>
                <w:szCs w:val="20"/>
                <w:lang w:eastAsia="fr-CA"/>
              </w:rPr>
            </w:pPr>
            <w:r w:rsidRPr="00586592">
              <w:rPr>
                <w:rFonts w:eastAsia="Times New Roman" w:cs="Arial"/>
                <w:color w:val="000000"/>
                <w:szCs w:val="20"/>
                <w:lang w:eastAsia="fr-CA"/>
              </w:rPr>
              <w:t>25 375</w:t>
            </w:r>
          </w:p>
        </w:tc>
        <w:tc>
          <w:tcPr>
            <w:tcW w:w="1100" w:type="dxa"/>
            <w:shd w:val="clear" w:color="000000" w:fill="FFFFFF"/>
            <w:vAlign w:val="center"/>
            <w:hideMark/>
          </w:tcPr>
          <w:p w14:paraId="3D75EBC8" w14:textId="77777777" w:rsidR="00753445" w:rsidRPr="00586592" w:rsidRDefault="00753445" w:rsidP="0001111E">
            <w:pPr>
              <w:spacing w:after="0"/>
              <w:jc w:val="center"/>
              <w:rPr>
                <w:rFonts w:eastAsia="Times New Roman" w:cs="Arial"/>
                <w:color w:val="000000"/>
                <w:szCs w:val="20"/>
                <w:lang w:eastAsia="fr-CA"/>
              </w:rPr>
            </w:pPr>
            <w:r w:rsidRPr="00586592">
              <w:rPr>
                <w:rFonts w:eastAsia="Times New Roman" w:cs="Arial"/>
                <w:color w:val="000000"/>
                <w:szCs w:val="20"/>
                <w:lang w:eastAsia="fr-CA"/>
              </w:rPr>
              <w:t>24 528</w:t>
            </w:r>
          </w:p>
        </w:tc>
        <w:tc>
          <w:tcPr>
            <w:tcW w:w="1100" w:type="dxa"/>
            <w:shd w:val="clear" w:color="000000" w:fill="FFFFFF"/>
            <w:vAlign w:val="center"/>
            <w:hideMark/>
          </w:tcPr>
          <w:p w14:paraId="6FE3383C" w14:textId="77777777" w:rsidR="00753445" w:rsidRPr="00586592" w:rsidRDefault="00753445" w:rsidP="0001111E">
            <w:pPr>
              <w:spacing w:after="0"/>
              <w:jc w:val="center"/>
              <w:rPr>
                <w:rFonts w:eastAsia="Times New Roman" w:cs="Arial"/>
                <w:color w:val="000000"/>
                <w:szCs w:val="20"/>
                <w:lang w:eastAsia="fr-CA"/>
              </w:rPr>
            </w:pPr>
            <w:r w:rsidRPr="00586592">
              <w:rPr>
                <w:rFonts w:eastAsia="Times New Roman" w:cs="Arial"/>
                <w:color w:val="000000"/>
                <w:szCs w:val="20"/>
                <w:lang w:eastAsia="fr-CA"/>
              </w:rPr>
              <w:t>26 890</w:t>
            </w:r>
          </w:p>
        </w:tc>
      </w:tr>
      <w:tr w:rsidR="00753445" w:rsidRPr="00586592" w14:paraId="0109E40F" w14:textId="77777777" w:rsidTr="00490947">
        <w:trPr>
          <w:trHeight w:val="315"/>
          <w:jc w:val="center"/>
        </w:trPr>
        <w:tc>
          <w:tcPr>
            <w:tcW w:w="4680" w:type="dxa"/>
            <w:shd w:val="clear" w:color="auto" w:fill="auto"/>
            <w:vAlign w:val="center"/>
            <w:hideMark/>
          </w:tcPr>
          <w:p w14:paraId="184366C0" w14:textId="77777777" w:rsidR="00753445" w:rsidRPr="00586592" w:rsidRDefault="00753445" w:rsidP="00753445">
            <w:pPr>
              <w:spacing w:after="0"/>
              <w:rPr>
                <w:rFonts w:eastAsia="Times New Roman" w:cs="Arial"/>
                <w:color w:val="000000"/>
                <w:szCs w:val="20"/>
                <w:lang w:eastAsia="fr-CA"/>
              </w:rPr>
            </w:pPr>
            <w:r w:rsidRPr="00586592">
              <w:rPr>
                <w:rFonts w:eastAsia="Times New Roman" w:cs="Arial"/>
                <w:color w:val="000000"/>
                <w:szCs w:val="20"/>
                <w:lang w:eastAsia="fr-CA"/>
              </w:rPr>
              <w:t>Autres émissions directes</w:t>
            </w:r>
          </w:p>
        </w:tc>
        <w:tc>
          <w:tcPr>
            <w:tcW w:w="1100" w:type="dxa"/>
            <w:shd w:val="clear" w:color="000000" w:fill="FFFFFF"/>
            <w:vAlign w:val="center"/>
            <w:hideMark/>
          </w:tcPr>
          <w:p w14:paraId="6CC99D67" w14:textId="77777777" w:rsidR="00753445" w:rsidRPr="00586592" w:rsidRDefault="00753445" w:rsidP="0001111E">
            <w:pPr>
              <w:spacing w:after="0"/>
              <w:jc w:val="center"/>
              <w:rPr>
                <w:rFonts w:eastAsia="Times New Roman" w:cs="Arial"/>
                <w:color w:val="000000"/>
                <w:szCs w:val="20"/>
                <w:lang w:eastAsia="fr-CA"/>
              </w:rPr>
            </w:pPr>
            <w:r w:rsidRPr="00586592">
              <w:rPr>
                <w:rFonts w:eastAsia="Times New Roman" w:cs="Arial"/>
                <w:color w:val="000000"/>
                <w:szCs w:val="20"/>
                <w:lang w:eastAsia="fr-CA"/>
              </w:rPr>
              <w:t>2 379</w:t>
            </w:r>
          </w:p>
        </w:tc>
        <w:tc>
          <w:tcPr>
            <w:tcW w:w="1100" w:type="dxa"/>
            <w:shd w:val="clear" w:color="000000" w:fill="FFFFFF"/>
            <w:vAlign w:val="center"/>
            <w:hideMark/>
          </w:tcPr>
          <w:p w14:paraId="0DA86777" w14:textId="77777777" w:rsidR="00753445" w:rsidRPr="00586592" w:rsidRDefault="00753445" w:rsidP="0001111E">
            <w:pPr>
              <w:spacing w:after="0"/>
              <w:jc w:val="center"/>
              <w:rPr>
                <w:rFonts w:eastAsia="Times New Roman" w:cs="Arial"/>
                <w:color w:val="000000"/>
                <w:szCs w:val="20"/>
                <w:lang w:eastAsia="fr-CA"/>
              </w:rPr>
            </w:pPr>
            <w:r w:rsidRPr="00586592">
              <w:rPr>
                <w:rFonts w:eastAsia="Times New Roman" w:cs="Arial"/>
                <w:color w:val="000000"/>
                <w:szCs w:val="20"/>
                <w:lang w:eastAsia="fr-CA"/>
              </w:rPr>
              <w:t>676</w:t>
            </w:r>
          </w:p>
        </w:tc>
        <w:tc>
          <w:tcPr>
            <w:tcW w:w="1100" w:type="dxa"/>
            <w:shd w:val="clear" w:color="000000" w:fill="FFFFFF"/>
            <w:vAlign w:val="center"/>
            <w:hideMark/>
          </w:tcPr>
          <w:p w14:paraId="1095FB34" w14:textId="77777777" w:rsidR="00753445" w:rsidRPr="00586592" w:rsidRDefault="00753445" w:rsidP="0001111E">
            <w:pPr>
              <w:spacing w:after="0"/>
              <w:jc w:val="center"/>
              <w:rPr>
                <w:rFonts w:eastAsia="Times New Roman" w:cs="Arial"/>
                <w:color w:val="000000"/>
                <w:szCs w:val="20"/>
                <w:lang w:eastAsia="fr-CA"/>
              </w:rPr>
            </w:pPr>
            <w:r w:rsidRPr="00586592">
              <w:rPr>
                <w:rFonts w:eastAsia="Times New Roman" w:cs="Arial"/>
                <w:color w:val="000000"/>
                <w:szCs w:val="20"/>
                <w:lang w:eastAsia="fr-CA"/>
              </w:rPr>
              <w:t>478</w:t>
            </w:r>
          </w:p>
        </w:tc>
        <w:tc>
          <w:tcPr>
            <w:tcW w:w="1100" w:type="dxa"/>
            <w:shd w:val="clear" w:color="000000" w:fill="FFFFFF"/>
            <w:vAlign w:val="center"/>
            <w:hideMark/>
          </w:tcPr>
          <w:p w14:paraId="64D2AB7E" w14:textId="77777777" w:rsidR="00753445" w:rsidRPr="00586592" w:rsidRDefault="00753445" w:rsidP="0001111E">
            <w:pPr>
              <w:spacing w:after="0"/>
              <w:jc w:val="center"/>
              <w:rPr>
                <w:rFonts w:eastAsia="Times New Roman" w:cs="Arial"/>
                <w:color w:val="000000"/>
                <w:szCs w:val="20"/>
                <w:lang w:eastAsia="fr-CA"/>
              </w:rPr>
            </w:pPr>
            <w:r w:rsidRPr="00586592">
              <w:rPr>
                <w:rFonts w:eastAsia="Times New Roman" w:cs="Arial"/>
                <w:color w:val="000000"/>
                <w:szCs w:val="20"/>
                <w:lang w:eastAsia="fr-CA"/>
              </w:rPr>
              <w:t>658</w:t>
            </w:r>
          </w:p>
        </w:tc>
      </w:tr>
      <w:tr w:rsidR="00753445" w:rsidRPr="00586592" w14:paraId="0A651479" w14:textId="77777777" w:rsidTr="00490947">
        <w:trPr>
          <w:trHeight w:val="615"/>
          <w:jc w:val="center"/>
        </w:trPr>
        <w:tc>
          <w:tcPr>
            <w:tcW w:w="4680" w:type="dxa"/>
            <w:shd w:val="clear" w:color="auto" w:fill="auto"/>
            <w:vAlign w:val="center"/>
            <w:hideMark/>
          </w:tcPr>
          <w:p w14:paraId="737EBA69" w14:textId="77777777" w:rsidR="00753445" w:rsidRPr="00586592" w:rsidRDefault="00753445" w:rsidP="00753445">
            <w:pPr>
              <w:spacing w:after="0"/>
              <w:rPr>
                <w:rFonts w:eastAsia="Times New Roman" w:cs="Arial"/>
                <w:color w:val="000000"/>
                <w:szCs w:val="20"/>
                <w:lang w:eastAsia="fr-CA"/>
              </w:rPr>
            </w:pPr>
            <w:r w:rsidRPr="00586592">
              <w:rPr>
                <w:rFonts w:eastAsia="Times New Roman" w:cs="Arial"/>
                <w:color w:val="000000"/>
                <w:szCs w:val="20"/>
                <w:lang w:eastAsia="fr-CA"/>
              </w:rPr>
              <w:t xml:space="preserve">Émissions indirectes (électricité et transport adapté) </w:t>
            </w:r>
          </w:p>
        </w:tc>
        <w:tc>
          <w:tcPr>
            <w:tcW w:w="1100" w:type="dxa"/>
            <w:shd w:val="clear" w:color="000000" w:fill="FFFFFF"/>
            <w:vAlign w:val="center"/>
            <w:hideMark/>
          </w:tcPr>
          <w:p w14:paraId="5FC2395E" w14:textId="77777777" w:rsidR="00753445" w:rsidRPr="00586592" w:rsidRDefault="00753445" w:rsidP="0001111E">
            <w:pPr>
              <w:spacing w:after="0"/>
              <w:jc w:val="center"/>
              <w:rPr>
                <w:rFonts w:eastAsia="Times New Roman" w:cs="Arial"/>
                <w:color w:val="000000"/>
                <w:szCs w:val="20"/>
                <w:lang w:eastAsia="fr-CA"/>
              </w:rPr>
            </w:pPr>
            <w:r w:rsidRPr="00586592">
              <w:rPr>
                <w:rFonts w:eastAsia="Times New Roman" w:cs="Arial"/>
                <w:color w:val="000000"/>
                <w:szCs w:val="20"/>
                <w:lang w:eastAsia="fr-CA"/>
              </w:rPr>
              <w:t>4 206</w:t>
            </w:r>
          </w:p>
        </w:tc>
        <w:tc>
          <w:tcPr>
            <w:tcW w:w="1100" w:type="dxa"/>
            <w:shd w:val="clear" w:color="000000" w:fill="FFFFFF"/>
            <w:vAlign w:val="center"/>
            <w:hideMark/>
          </w:tcPr>
          <w:p w14:paraId="391FADD4" w14:textId="77777777" w:rsidR="00753445" w:rsidRPr="00586592" w:rsidRDefault="00753445" w:rsidP="0001111E">
            <w:pPr>
              <w:spacing w:after="0"/>
              <w:jc w:val="center"/>
              <w:rPr>
                <w:rFonts w:eastAsia="Times New Roman" w:cs="Arial"/>
                <w:color w:val="000000"/>
                <w:szCs w:val="20"/>
                <w:lang w:eastAsia="fr-CA"/>
              </w:rPr>
            </w:pPr>
            <w:r w:rsidRPr="00586592">
              <w:rPr>
                <w:rFonts w:eastAsia="Times New Roman" w:cs="Arial"/>
                <w:color w:val="000000"/>
                <w:szCs w:val="20"/>
                <w:lang w:eastAsia="fr-CA"/>
              </w:rPr>
              <w:t>4 139</w:t>
            </w:r>
          </w:p>
        </w:tc>
        <w:tc>
          <w:tcPr>
            <w:tcW w:w="1100" w:type="dxa"/>
            <w:shd w:val="clear" w:color="000000" w:fill="FFFFFF"/>
            <w:vAlign w:val="center"/>
            <w:hideMark/>
          </w:tcPr>
          <w:p w14:paraId="0F5C8053" w14:textId="77777777" w:rsidR="00753445" w:rsidRPr="00586592" w:rsidRDefault="00753445" w:rsidP="0001111E">
            <w:pPr>
              <w:spacing w:after="0"/>
              <w:jc w:val="center"/>
              <w:rPr>
                <w:rFonts w:eastAsia="Times New Roman" w:cs="Arial"/>
                <w:color w:val="000000"/>
                <w:szCs w:val="20"/>
                <w:lang w:eastAsia="fr-CA"/>
              </w:rPr>
            </w:pPr>
            <w:r w:rsidRPr="00586592">
              <w:rPr>
                <w:rFonts w:eastAsia="Times New Roman" w:cs="Arial"/>
                <w:color w:val="000000"/>
                <w:szCs w:val="20"/>
                <w:lang w:eastAsia="fr-CA"/>
              </w:rPr>
              <w:t>4 337</w:t>
            </w:r>
          </w:p>
        </w:tc>
        <w:tc>
          <w:tcPr>
            <w:tcW w:w="1100" w:type="dxa"/>
            <w:shd w:val="clear" w:color="000000" w:fill="FFFFFF"/>
            <w:vAlign w:val="center"/>
            <w:hideMark/>
          </w:tcPr>
          <w:p w14:paraId="6AB3AF9D" w14:textId="77777777" w:rsidR="00753445" w:rsidRPr="00586592" w:rsidRDefault="00753445" w:rsidP="0001111E">
            <w:pPr>
              <w:spacing w:after="0"/>
              <w:jc w:val="center"/>
              <w:rPr>
                <w:rFonts w:eastAsia="Times New Roman" w:cs="Arial"/>
                <w:color w:val="000000"/>
                <w:szCs w:val="20"/>
                <w:lang w:eastAsia="fr-CA"/>
              </w:rPr>
            </w:pPr>
            <w:r w:rsidRPr="00586592">
              <w:rPr>
                <w:rFonts w:eastAsia="Times New Roman" w:cs="Arial"/>
                <w:color w:val="000000"/>
                <w:szCs w:val="20"/>
                <w:lang w:eastAsia="fr-CA"/>
              </w:rPr>
              <w:t>4 456</w:t>
            </w:r>
          </w:p>
        </w:tc>
      </w:tr>
      <w:tr w:rsidR="00753445" w:rsidRPr="00586592" w14:paraId="0D775C50" w14:textId="77777777" w:rsidTr="00490947">
        <w:trPr>
          <w:trHeight w:val="360"/>
          <w:jc w:val="center"/>
        </w:trPr>
        <w:tc>
          <w:tcPr>
            <w:tcW w:w="4680" w:type="dxa"/>
            <w:shd w:val="clear" w:color="auto" w:fill="auto"/>
            <w:vAlign w:val="center"/>
            <w:hideMark/>
          </w:tcPr>
          <w:p w14:paraId="62CF11CA" w14:textId="77777777" w:rsidR="00753445" w:rsidRPr="00586592" w:rsidRDefault="00753445" w:rsidP="00753445">
            <w:pPr>
              <w:spacing w:after="0"/>
              <w:rPr>
                <w:rFonts w:eastAsia="Times New Roman" w:cs="Arial"/>
                <w:b/>
                <w:bCs/>
                <w:color w:val="000000"/>
                <w:szCs w:val="20"/>
                <w:lang w:eastAsia="fr-CA"/>
              </w:rPr>
            </w:pPr>
            <w:r w:rsidRPr="00586592">
              <w:rPr>
                <w:rFonts w:eastAsia="Times New Roman" w:cs="Arial"/>
                <w:b/>
                <w:bCs/>
                <w:color w:val="000000"/>
                <w:szCs w:val="20"/>
                <w:lang w:eastAsia="fr-CA"/>
              </w:rPr>
              <w:t>Émissions totales de GES</w:t>
            </w:r>
          </w:p>
        </w:tc>
        <w:tc>
          <w:tcPr>
            <w:tcW w:w="1100" w:type="dxa"/>
            <w:shd w:val="clear" w:color="000000" w:fill="FFFFFF"/>
            <w:vAlign w:val="center"/>
            <w:hideMark/>
          </w:tcPr>
          <w:p w14:paraId="3CEA5630" w14:textId="77777777" w:rsidR="00753445" w:rsidRPr="00586592" w:rsidRDefault="00753445" w:rsidP="0001111E">
            <w:pPr>
              <w:spacing w:after="0"/>
              <w:jc w:val="center"/>
              <w:rPr>
                <w:rFonts w:eastAsia="Times New Roman" w:cs="Arial"/>
                <w:b/>
                <w:bCs/>
                <w:color w:val="000000"/>
                <w:szCs w:val="20"/>
                <w:lang w:eastAsia="fr-CA"/>
              </w:rPr>
            </w:pPr>
            <w:r w:rsidRPr="00586592">
              <w:rPr>
                <w:rFonts w:eastAsia="Times New Roman" w:cs="Arial"/>
                <w:b/>
                <w:bCs/>
                <w:color w:val="000000"/>
                <w:szCs w:val="20"/>
                <w:lang w:eastAsia="fr-CA"/>
              </w:rPr>
              <w:t>164 684</w:t>
            </w:r>
          </w:p>
        </w:tc>
        <w:tc>
          <w:tcPr>
            <w:tcW w:w="1100" w:type="dxa"/>
            <w:shd w:val="clear" w:color="000000" w:fill="FFFFFF"/>
            <w:vAlign w:val="center"/>
            <w:hideMark/>
          </w:tcPr>
          <w:p w14:paraId="04F9472F" w14:textId="77777777" w:rsidR="00753445" w:rsidRPr="00586592" w:rsidRDefault="00753445" w:rsidP="0001111E">
            <w:pPr>
              <w:spacing w:after="0"/>
              <w:jc w:val="center"/>
              <w:rPr>
                <w:rFonts w:eastAsia="Times New Roman" w:cs="Arial"/>
                <w:b/>
                <w:bCs/>
                <w:color w:val="000000"/>
                <w:szCs w:val="20"/>
                <w:lang w:eastAsia="fr-CA"/>
              </w:rPr>
            </w:pPr>
            <w:r w:rsidRPr="00586592">
              <w:rPr>
                <w:rFonts w:eastAsia="Times New Roman" w:cs="Arial"/>
                <w:b/>
                <w:bCs/>
                <w:color w:val="000000"/>
                <w:szCs w:val="20"/>
                <w:lang w:eastAsia="fr-CA"/>
              </w:rPr>
              <w:t>163 909</w:t>
            </w:r>
          </w:p>
        </w:tc>
        <w:tc>
          <w:tcPr>
            <w:tcW w:w="1100" w:type="dxa"/>
            <w:shd w:val="clear" w:color="000000" w:fill="FFFFFF"/>
            <w:vAlign w:val="center"/>
            <w:hideMark/>
          </w:tcPr>
          <w:p w14:paraId="6A2C7E15" w14:textId="77777777" w:rsidR="00753445" w:rsidRPr="00586592" w:rsidRDefault="00753445" w:rsidP="0001111E">
            <w:pPr>
              <w:spacing w:after="0"/>
              <w:jc w:val="center"/>
              <w:rPr>
                <w:rFonts w:eastAsia="Times New Roman" w:cs="Arial"/>
                <w:b/>
                <w:bCs/>
                <w:color w:val="000000"/>
                <w:szCs w:val="20"/>
                <w:lang w:eastAsia="fr-CA"/>
              </w:rPr>
            </w:pPr>
            <w:r w:rsidRPr="00586592">
              <w:rPr>
                <w:rFonts w:eastAsia="Times New Roman" w:cs="Arial"/>
                <w:b/>
                <w:bCs/>
                <w:color w:val="000000"/>
                <w:szCs w:val="20"/>
                <w:lang w:eastAsia="fr-CA"/>
              </w:rPr>
              <w:t>161 132</w:t>
            </w:r>
          </w:p>
        </w:tc>
        <w:tc>
          <w:tcPr>
            <w:tcW w:w="1100" w:type="dxa"/>
            <w:shd w:val="clear" w:color="000000" w:fill="FFFFFF"/>
            <w:vAlign w:val="center"/>
            <w:hideMark/>
          </w:tcPr>
          <w:p w14:paraId="47EDEBAE" w14:textId="77777777" w:rsidR="00753445" w:rsidRPr="00586592" w:rsidRDefault="00753445" w:rsidP="0001111E">
            <w:pPr>
              <w:spacing w:after="0"/>
              <w:jc w:val="center"/>
              <w:rPr>
                <w:rFonts w:eastAsia="Times New Roman" w:cs="Arial"/>
                <w:b/>
                <w:bCs/>
                <w:color w:val="000000"/>
                <w:szCs w:val="20"/>
                <w:lang w:eastAsia="fr-CA"/>
              </w:rPr>
            </w:pPr>
            <w:r w:rsidRPr="00586592">
              <w:rPr>
                <w:rFonts w:eastAsia="Times New Roman" w:cs="Arial"/>
                <w:b/>
                <w:bCs/>
                <w:color w:val="000000"/>
                <w:szCs w:val="20"/>
                <w:lang w:eastAsia="fr-CA"/>
              </w:rPr>
              <w:t>163 687</w:t>
            </w:r>
          </w:p>
        </w:tc>
      </w:tr>
    </w:tbl>
    <w:p w14:paraId="371D2455" w14:textId="77777777" w:rsidR="006A6457" w:rsidRPr="00AB4F63" w:rsidRDefault="00753445" w:rsidP="00AB4F63">
      <w:pPr>
        <w:pStyle w:val="notedegraphique"/>
        <w:rPr>
          <w:sz w:val="20"/>
        </w:rPr>
      </w:pPr>
      <w:r w:rsidRPr="00D30A8E">
        <w:rPr>
          <w:sz w:val="20"/>
        </w:rPr>
        <w:t>* Les facteurs d'émissions utilisés pour l'inventaire des émissions de GES ont été mis à jour suite à la publication du "Rapport d'inventaire national 1990-2016 : Source et puits de gaz à effet de serre".</w:t>
      </w:r>
    </w:p>
    <w:p w14:paraId="74079E5A" w14:textId="77777777" w:rsidR="006A6457" w:rsidRPr="006A6457" w:rsidRDefault="006A6457" w:rsidP="006A6457">
      <w:r w:rsidRPr="006A6457">
        <w:t xml:space="preserve">La STM regarde la possibilité de compenser les émissions de gaz à effet de serre liées aux déplacements par avion de ses employés et </w:t>
      </w:r>
      <w:r>
        <w:t>des membres du conseil d’administration</w:t>
      </w:r>
      <w:r w:rsidRPr="006A6457">
        <w:t xml:space="preserve"> dans le cadre de missions ou de conférences</w:t>
      </w:r>
      <w:r>
        <w:t>.</w:t>
      </w:r>
    </w:p>
    <w:p w14:paraId="6352DBDA" w14:textId="77777777" w:rsidR="00753445" w:rsidRPr="00AA3067" w:rsidRDefault="00753445" w:rsidP="00753445">
      <w:pPr>
        <w:pStyle w:val="Titre3"/>
      </w:pPr>
      <w:r w:rsidRPr="00AA3067">
        <w:t>Émissions de GES des bus</w:t>
      </w:r>
      <w:bookmarkEnd w:id="124"/>
      <w:r w:rsidRPr="00AA3067">
        <w:t xml:space="preserve"> </w:t>
      </w:r>
    </w:p>
    <w:p w14:paraId="7CC92F74" w14:textId="77777777" w:rsidR="00753445" w:rsidRDefault="00753445" w:rsidP="00753445">
      <w:pPr>
        <w:rPr>
          <w:rFonts w:cs="Arial"/>
          <w:szCs w:val="20"/>
        </w:rPr>
      </w:pPr>
      <w:bookmarkStart w:id="125" w:name="_Toc507589090"/>
      <w:r w:rsidRPr="00FC5C61">
        <w:rPr>
          <w:rFonts w:cs="Arial"/>
          <w:szCs w:val="20"/>
        </w:rPr>
        <w:t>Les émissions de GES des bus ont été stables entre 2017 et 2018.</w:t>
      </w:r>
      <w:r w:rsidR="00807095">
        <w:rPr>
          <w:rFonts w:cs="Arial"/>
          <w:szCs w:val="20"/>
        </w:rPr>
        <w:t xml:space="preserve"> L</w:t>
      </w:r>
      <w:r w:rsidRPr="00FC5C61">
        <w:rPr>
          <w:rFonts w:cs="Arial"/>
          <w:szCs w:val="20"/>
        </w:rPr>
        <w:t xml:space="preserve">es émissions de GES des bus par place-km ont </w:t>
      </w:r>
      <w:r w:rsidR="00807095">
        <w:rPr>
          <w:rFonts w:cs="Arial"/>
          <w:szCs w:val="20"/>
        </w:rPr>
        <w:t xml:space="preserve">quant à elles </w:t>
      </w:r>
      <w:r w:rsidRPr="00FC5C61">
        <w:rPr>
          <w:rFonts w:cs="Arial"/>
          <w:szCs w:val="20"/>
        </w:rPr>
        <w:t>diminué de 0,4</w:t>
      </w:r>
      <w:r>
        <w:rPr>
          <w:rFonts w:cs="Arial"/>
          <w:szCs w:val="20"/>
        </w:rPr>
        <w:t> </w:t>
      </w:r>
      <w:r w:rsidRPr="00FC5C61">
        <w:rPr>
          <w:rFonts w:cs="Arial"/>
          <w:szCs w:val="20"/>
        </w:rPr>
        <w:t>% entre 2017 et 2018 pour atteindre 32</w:t>
      </w:r>
      <w:r>
        <w:t> </w:t>
      </w:r>
      <w:r>
        <w:rPr>
          <w:rFonts w:cs="Arial"/>
          <w:szCs w:val="20"/>
        </w:rPr>
        <w:t>g </w:t>
      </w:r>
      <w:r w:rsidRPr="00FC5C61">
        <w:rPr>
          <w:rFonts w:cs="Arial"/>
          <w:szCs w:val="20"/>
        </w:rPr>
        <w:t>éq.</w:t>
      </w:r>
      <w:r w:rsidR="003421EB">
        <w:rPr>
          <w:rFonts w:cs="Arial"/>
          <w:szCs w:val="20"/>
        </w:rPr>
        <w:t> </w:t>
      </w:r>
      <w:r w:rsidRPr="00FC5C61">
        <w:rPr>
          <w:rFonts w:cs="Arial"/>
          <w:szCs w:val="20"/>
        </w:rPr>
        <w:t>CO</w:t>
      </w:r>
      <w:r w:rsidRPr="00E22744">
        <w:rPr>
          <w:rFonts w:cs="Arial"/>
          <w:szCs w:val="20"/>
          <w:vertAlign w:val="subscript"/>
        </w:rPr>
        <w:t>2</w:t>
      </w:r>
      <w:r w:rsidRPr="00FC5C61">
        <w:rPr>
          <w:rFonts w:cs="Arial"/>
          <w:szCs w:val="20"/>
        </w:rPr>
        <w:t>. La cible fixée pour 2020 est ainsi dépassée</w:t>
      </w:r>
      <w:r w:rsidR="00497BF5">
        <w:rPr>
          <w:rFonts w:cs="Arial"/>
          <w:szCs w:val="20"/>
        </w:rPr>
        <w:t xml:space="preserve"> encore cette année</w:t>
      </w:r>
      <w:r w:rsidRPr="00FC5C61">
        <w:rPr>
          <w:rFonts w:cs="Arial"/>
          <w:szCs w:val="20"/>
        </w:rPr>
        <w:t>.</w:t>
      </w:r>
    </w:p>
    <w:p w14:paraId="4D2E7F9C" w14:textId="77777777" w:rsidR="00753445" w:rsidRDefault="00F3649B" w:rsidP="00753445">
      <w:pPr>
        <w:rPr>
          <w:rFonts w:cs="Arial"/>
          <w:szCs w:val="20"/>
        </w:rPr>
      </w:pPr>
      <w:r>
        <w:rPr>
          <w:rFonts w:cs="Arial"/>
          <w:noProof/>
          <w:szCs w:val="20"/>
          <w:lang w:eastAsia="fr-CA"/>
        </w:rPr>
        <w:lastRenderedPageBreak/>
        <w:drawing>
          <wp:inline distT="0" distB="0" distL="0" distR="0" wp14:anchorId="0E9FFE08" wp14:editId="2AE12783">
            <wp:extent cx="3962400" cy="2147570"/>
            <wp:effectExtent l="0" t="0" r="0" b="5080"/>
            <wp:docPr id="307" name="Image 7" descr="L'unité du graphique est le gramme équivalent CO2 par place-km.&#10;Année 2015 : 33,3;&#10;Année 2016 : 33,4;&#10;Année 2017 : 32,1;&#10;Année 2018 : 32,0;&#10;Cible 2020 : 32,4;&#10;Cible 2025 : 31,1." title="Graphique des émissions de GES des bus par place-k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2-chantier1"/>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3962400" cy="2147570"/>
                    </a:xfrm>
                    <a:prstGeom prst="rect">
                      <a:avLst/>
                    </a:prstGeom>
                    <a:noFill/>
                    <a:ln>
                      <a:noFill/>
                    </a:ln>
                  </pic:spPr>
                </pic:pic>
              </a:graphicData>
            </a:graphic>
          </wp:inline>
        </w:drawing>
      </w:r>
    </w:p>
    <w:p w14:paraId="0BE250ED" w14:textId="77777777" w:rsidR="00753445" w:rsidRPr="00D30A8E" w:rsidRDefault="00753445" w:rsidP="00A83BFE">
      <w:pPr>
        <w:pStyle w:val="notedegraphique"/>
        <w:rPr>
          <w:sz w:val="20"/>
        </w:rPr>
      </w:pPr>
      <w:r w:rsidRPr="00D30A8E">
        <w:rPr>
          <w:sz w:val="20"/>
        </w:rPr>
        <w:t>* Les données 2015 à 2017 des place</w:t>
      </w:r>
      <w:r w:rsidR="00F25ADF" w:rsidRPr="00D30A8E">
        <w:rPr>
          <w:sz w:val="20"/>
        </w:rPr>
        <w:t>s</w:t>
      </w:r>
      <w:r w:rsidRPr="00D30A8E">
        <w:rPr>
          <w:sz w:val="20"/>
        </w:rPr>
        <w:t>-km ont été révisées.</w:t>
      </w:r>
    </w:p>
    <w:p w14:paraId="044751FE" w14:textId="77777777" w:rsidR="00F242FB" w:rsidRDefault="00753445" w:rsidP="00F242FB">
      <w:pPr>
        <w:rPr>
          <w:rFonts w:cs="Arial"/>
          <w:szCs w:val="20"/>
        </w:rPr>
      </w:pPr>
      <w:r>
        <w:rPr>
          <w:rFonts w:cs="Arial"/>
          <w:szCs w:val="20"/>
        </w:rPr>
        <w:t xml:space="preserve">La STM a remplacé 100 bus en fin de vie utile par des bus hybrides. La proportion des bus hybrides ou électriques est ainsi passée à 14,9 %, en hausse de 5,7 points. </w:t>
      </w:r>
      <w:r w:rsidR="00F242FB">
        <w:rPr>
          <w:rFonts w:cs="Arial"/>
          <w:szCs w:val="20"/>
        </w:rPr>
        <w:t>De 2016 à 2018, les économies de carburant des bus hybrides par rapport aux bus diesel ont per</w:t>
      </w:r>
      <w:r w:rsidR="00497BF5">
        <w:rPr>
          <w:rFonts w:cs="Arial"/>
          <w:szCs w:val="20"/>
        </w:rPr>
        <w:t>mis à la STM de réduire de 2 780</w:t>
      </w:r>
      <w:r w:rsidR="00F242FB">
        <w:rPr>
          <w:rFonts w:cs="Arial"/>
          <w:szCs w:val="20"/>
        </w:rPr>
        <w:t xml:space="preserve"> tonnes ses émissions de GES.</w:t>
      </w:r>
    </w:p>
    <w:p w14:paraId="3F213219" w14:textId="77777777" w:rsidR="00753445" w:rsidRPr="007F7F3E" w:rsidRDefault="00753445" w:rsidP="00753445">
      <w:pPr>
        <w:rPr>
          <w:rFonts w:cs="Arial"/>
          <w:szCs w:val="20"/>
        </w:rPr>
      </w:pPr>
      <w:r w:rsidRPr="007F7F3E">
        <w:rPr>
          <w:rFonts w:cs="Arial"/>
          <w:szCs w:val="20"/>
        </w:rPr>
        <w:t xml:space="preserve">Les ingénieurs de la STM ont développé un système de chauffage auxiliaire électrique </w:t>
      </w:r>
      <w:r>
        <w:rPr>
          <w:rFonts w:cs="Arial"/>
          <w:szCs w:val="20"/>
        </w:rPr>
        <w:t xml:space="preserve">des </w:t>
      </w:r>
      <w:r w:rsidRPr="007F7F3E">
        <w:rPr>
          <w:rFonts w:cs="Arial"/>
          <w:szCs w:val="20"/>
        </w:rPr>
        <w:t xml:space="preserve">bus </w:t>
      </w:r>
      <w:r>
        <w:rPr>
          <w:rFonts w:cs="Arial"/>
          <w:szCs w:val="20"/>
        </w:rPr>
        <w:t>pour</w:t>
      </w:r>
      <w:r w:rsidRPr="007F7F3E">
        <w:rPr>
          <w:rFonts w:cs="Arial"/>
          <w:szCs w:val="20"/>
        </w:rPr>
        <w:t xml:space="preserve"> remplacer le système </w:t>
      </w:r>
      <w:r>
        <w:rPr>
          <w:rFonts w:cs="Arial"/>
          <w:szCs w:val="20"/>
        </w:rPr>
        <w:t xml:space="preserve">actuel </w:t>
      </w:r>
      <w:r w:rsidRPr="007F7F3E">
        <w:rPr>
          <w:rFonts w:cs="Arial"/>
          <w:szCs w:val="20"/>
        </w:rPr>
        <w:t>au diesel. Vingt bus en sont munis</w:t>
      </w:r>
      <w:r>
        <w:rPr>
          <w:rFonts w:cs="Arial"/>
          <w:szCs w:val="20"/>
        </w:rPr>
        <w:t xml:space="preserve"> à des fins de projet pilote</w:t>
      </w:r>
      <w:r w:rsidRPr="007F7F3E">
        <w:rPr>
          <w:rFonts w:cs="Arial"/>
          <w:szCs w:val="20"/>
        </w:rPr>
        <w:t xml:space="preserve">. </w:t>
      </w:r>
      <w:r>
        <w:rPr>
          <w:rFonts w:cs="Arial"/>
          <w:szCs w:val="20"/>
        </w:rPr>
        <w:t>L’entreprise</w:t>
      </w:r>
      <w:r w:rsidRPr="007F7F3E">
        <w:rPr>
          <w:rFonts w:cs="Arial"/>
          <w:szCs w:val="20"/>
        </w:rPr>
        <w:t xml:space="preserve"> veut en évaluer l’efficacité et les impacts sur les émissions atmosphériques</w:t>
      </w:r>
      <w:r>
        <w:rPr>
          <w:rFonts w:cs="Arial"/>
          <w:szCs w:val="20"/>
        </w:rPr>
        <w:t xml:space="preserve"> </w:t>
      </w:r>
      <w:r w:rsidRPr="007F7F3E">
        <w:rPr>
          <w:rFonts w:cs="Arial"/>
          <w:szCs w:val="20"/>
        </w:rPr>
        <w:t>durant l’hiver 2018-2019.</w:t>
      </w:r>
    </w:p>
    <w:p w14:paraId="778BC517" w14:textId="77777777" w:rsidR="00753445" w:rsidRDefault="00753445" w:rsidP="00753445">
      <w:pPr>
        <w:rPr>
          <w:rFonts w:cs="Arial"/>
          <w:szCs w:val="20"/>
        </w:rPr>
      </w:pPr>
      <w:r>
        <w:rPr>
          <w:rFonts w:cs="HSFWR S+ Akkurat"/>
          <w:color w:val="221E1F"/>
          <w:szCs w:val="20"/>
        </w:rPr>
        <w:t xml:space="preserve">La STM ajuste l’utilisation du biodiesel à base de gras animal et huiles usées B5 en fonction de la rigueur hivernale. En 2018, la concentration moyenne annuelle de biodiesel a diminué en raison du temps froid. Les réductions d’émissions de GES permises par l’usage du biodiesel sont ainsi passées de 4 800 </w:t>
      </w:r>
      <w:r w:rsidRPr="00FC5C61">
        <w:rPr>
          <w:rFonts w:cs="HSFWR S+ Akkurat"/>
          <w:color w:val="221E1F"/>
          <w:szCs w:val="20"/>
        </w:rPr>
        <w:t xml:space="preserve">tonnes en 2017 à </w:t>
      </w:r>
      <w:r>
        <w:rPr>
          <w:rFonts w:cs="HSFWR S+ Akkurat"/>
          <w:color w:val="221E1F"/>
          <w:szCs w:val="20"/>
        </w:rPr>
        <w:t>4 500 tonnes</w:t>
      </w:r>
      <w:r w:rsidRPr="00FC5C61">
        <w:rPr>
          <w:rFonts w:cs="HSFWR S+ Akkurat"/>
          <w:color w:val="221E1F"/>
          <w:szCs w:val="20"/>
        </w:rPr>
        <w:t xml:space="preserve"> en 2018.</w:t>
      </w:r>
    </w:p>
    <w:p w14:paraId="481505A8" w14:textId="77777777" w:rsidR="00753445" w:rsidRPr="00AA3067" w:rsidRDefault="00753445" w:rsidP="00753445">
      <w:pPr>
        <w:pStyle w:val="Titre3"/>
      </w:pPr>
      <w:bookmarkStart w:id="126" w:name="_Électrification_des_transports"/>
      <w:bookmarkEnd w:id="126"/>
      <w:r w:rsidRPr="00AA3067">
        <w:t>Électrification des transports</w:t>
      </w:r>
    </w:p>
    <w:p w14:paraId="6986D313" w14:textId="77777777" w:rsidR="00753445" w:rsidRDefault="00753445" w:rsidP="00753445">
      <w:pPr>
        <w:rPr>
          <w:rFonts w:cs="Arial"/>
        </w:rPr>
      </w:pPr>
      <w:r w:rsidRPr="006E0067">
        <w:rPr>
          <w:rFonts w:cs="Arial"/>
        </w:rPr>
        <w:t xml:space="preserve">Le taux de déplacements ayant recours à l’électricité </w:t>
      </w:r>
      <w:r>
        <w:rPr>
          <w:rFonts w:cs="Arial"/>
        </w:rPr>
        <w:t>a</w:t>
      </w:r>
      <w:r w:rsidRPr="006E0067">
        <w:rPr>
          <w:rFonts w:cs="Arial"/>
        </w:rPr>
        <w:t xml:space="preserve"> augmenté de 2,4 points pour atteindre 73,7</w:t>
      </w:r>
      <w:r>
        <w:rPr>
          <w:rFonts w:cs="Arial"/>
        </w:rPr>
        <w:t> </w:t>
      </w:r>
      <w:r w:rsidRPr="006E0067">
        <w:rPr>
          <w:rFonts w:cs="Arial"/>
        </w:rPr>
        <w:t>%. Cette hausse s’explique principalement par l’augmentation de l’offre de se</w:t>
      </w:r>
      <w:r>
        <w:rPr>
          <w:rFonts w:cs="Arial"/>
        </w:rPr>
        <w:t>rvice métro en places-km de 6,6 </w:t>
      </w:r>
      <w:r w:rsidRPr="006E0067">
        <w:rPr>
          <w:rFonts w:cs="Arial"/>
        </w:rPr>
        <w:t>%.</w:t>
      </w:r>
    </w:p>
    <w:p w14:paraId="745C5FF5" w14:textId="77777777" w:rsidR="00753445" w:rsidRDefault="00753445" w:rsidP="00753445">
      <w:pPr>
        <w:rPr>
          <w:rFonts w:cs="Arial"/>
        </w:rPr>
      </w:pPr>
      <w:r>
        <w:rPr>
          <w:rFonts w:cs="Arial"/>
        </w:rPr>
        <w:t xml:space="preserve">La STM s’est engagée au début des années 2010 à acquérir uniquement des bus électriques à compter de 2025. En 2018, elle a annoncé qu’elle songeait à devancer à </w:t>
      </w:r>
      <w:r>
        <w:rPr>
          <w:rFonts w:cs="Arial"/>
        </w:rPr>
        <w:lastRenderedPageBreak/>
        <w:t>2023 cette échéance. Elle mène ainsi de front plusieurs initiatives en lien avec cet engagement.</w:t>
      </w:r>
    </w:p>
    <w:p w14:paraId="16DA34F7" w14:textId="77777777" w:rsidR="00866611" w:rsidRDefault="00866611" w:rsidP="00753445">
      <w:pPr>
        <w:rPr>
          <w:rFonts w:cs="Arial"/>
        </w:rPr>
      </w:pPr>
      <w:r>
        <w:t>Fin de la page 5.</w:t>
      </w:r>
    </w:p>
    <w:p w14:paraId="4C2E9E0E" w14:textId="77777777" w:rsidR="00753445" w:rsidRPr="006A768A" w:rsidRDefault="00753445" w:rsidP="00753445">
      <w:pPr>
        <w:pStyle w:val="Titre4"/>
      </w:pPr>
      <w:r w:rsidRPr="00AA3067">
        <w:t xml:space="preserve">Projet Cité Mobilité </w:t>
      </w:r>
    </w:p>
    <w:p w14:paraId="33724D03" w14:textId="77777777" w:rsidR="00753445" w:rsidRPr="00AA3067" w:rsidRDefault="00753445" w:rsidP="00753445">
      <w:pPr>
        <w:rPr>
          <w:rFonts w:cs="Arial"/>
        </w:rPr>
      </w:pPr>
      <w:r w:rsidRPr="00A92F07">
        <w:rPr>
          <w:rFonts w:cs="Arial"/>
        </w:rPr>
        <w:t>Le projet de démonstration en électrification Cité Mobilité, mené par la STM en partenariat avec Nova Bus</w:t>
      </w:r>
      <w:r>
        <w:rPr>
          <w:rFonts w:cs="Arial"/>
        </w:rPr>
        <w:t xml:space="preserve">, s’est poursuivi. Le projet vise à évaluer, </w:t>
      </w:r>
      <w:r w:rsidRPr="00BF3ADE">
        <w:rPr>
          <w:rFonts w:cs="Arial"/>
        </w:rPr>
        <w:t xml:space="preserve">en conditions réelles d’exploitation, les impacts de l’utilisation de ce type de bus électrique sur la planification et la livraison du service, l’entretien des véhicules, l’exploitation des infrastructures et l’expérience client. </w:t>
      </w:r>
      <w:r w:rsidRPr="006A768A">
        <w:rPr>
          <w:rFonts w:cs="Arial"/>
        </w:rPr>
        <w:t xml:space="preserve">Malgré quelques problèmes techniques, l’expérience vécue à bord de ces bus a été très appréciée par </w:t>
      </w:r>
      <w:r>
        <w:rPr>
          <w:rFonts w:cs="Arial"/>
        </w:rPr>
        <w:t>la</w:t>
      </w:r>
      <w:r w:rsidRPr="006A768A">
        <w:rPr>
          <w:rFonts w:cs="Arial"/>
        </w:rPr>
        <w:t xml:space="preserve"> clientèle ave</w:t>
      </w:r>
      <w:r>
        <w:rPr>
          <w:rFonts w:cs="Arial"/>
        </w:rPr>
        <w:t>c un taux de satisfaction de 99 </w:t>
      </w:r>
      <w:r w:rsidRPr="006A768A">
        <w:rPr>
          <w:rFonts w:cs="Arial"/>
        </w:rPr>
        <w:t>%.</w:t>
      </w:r>
    </w:p>
    <w:p w14:paraId="43014255" w14:textId="77777777" w:rsidR="00382C4B" w:rsidRDefault="00753445" w:rsidP="00382C4B">
      <w:pPr>
        <w:rPr>
          <w:rFonts w:cs="Arial"/>
        </w:rPr>
      </w:pPr>
      <w:r>
        <w:rPr>
          <w:rFonts w:cs="Arial"/>
        </w:rPr>
        <w:t>Depuis leur mise en service en mai 2017, les trois</w:t>
      </w:r>
      <w:r w:rsidRPr="006A768A">
        <w:rPr>
          <w:rFonts w:cs="Arial"/>
        </w:rPr>
        <w:t xml:space="preserve"> bus électriques du projet </w:t>
      </w:r>
      <w:r>
        <w:rPr>
          <w:rFonts w:cs="Arial"/>
        </w:rPr>
        <w:t xml:space="preserve">qui </w:t>
      </w:r>
      <w:r w:rsidRPr="006A768A">
        <w:rPr>
          <w:rFonts w:cs="Arial"/>
        </w:rPr>
        <w:t>circulent sur la ligne 36</w:t>
      </w:r>
      <w:r>
        <w:rPr>
          <w:rFonts w:cs="Arial"/>
        </w:rPr>
        <w:t>-Monk</w:t>
      </w:r>
      <w:r w:rsidRPr="006A768A">
        <w:rPr>
          <w:rFonts w:cs="Arial"/>
        </w:rPr>
        <w:t xml:space="preserve"> </w:t>
      </w:r>
      <w:r>
        <w:rPr>
          <w:rFonts w:cs="Arial"/>
        </w:rPr>
        <w:t>ont effectué 160 000 km et 15 </w:t>
      </w:r>
      <w:r w:rsidRPr="006A768A">
        <w:rPr>
          <w:rFonts w:cs="Arial"/>
        </w:rPr>
        <w:t>000 recharges aux d</w:t>
      </w:r>
      <w:r>
        <w:rPr>
          <w:rFonts w:cs="Arial"/>
        </w:rPr>
        <w:t xml:space="preserve">eux stations de recharge rapide </w:t>
      </w:r>
      <w:r w:rsidRPr="006A768A">
        <w:rPr>
          <w:rFonts w:cs="Arial"/>
        </w:rPr>
        <w:t>avec</w:t>
      </w:r>
      <w:r>
        <w:rPr>
          <w:rFonts w:cs="Arial"/>
        </w:rPr>
        <w:t xml:space="preserve"> un temps de recharge moyen de trois</w:t>
      </w:r>
      <w:r w:rsidRPr="006A768A">
        <w:rPr>
          <w:rFonts w:cs="Arial"/>
        </w:rPr>
        <w:t xml:space="preserve"> minutes. </w:t>
      </w:r>
      <w:r>
        <w:rPr>
          <w:rFonts w:cs="Arial"/>
        </w:rPr>
        <w:t xml:space="preserve">En 2018, ils </w:t>
      </w:r>
      <w:r w:rsidRPr="006A768A">
        <w:rPr>
          <w:rFonts w:cs="Arial"/>
        </w:rPr>
        <w:t xml:space="preserve">ont parcouru </w:t>
      </w:r>
      <w:r>
        <w:rPr>
          <w:rFonts w:cs="Arial"/>
        </w:rPr>
        <w:t>un total de 100 000 km, réduisant les émissions de GES de 133 </w:t>
      </w:r>
      <w:r w:rsidRPr="00A57646">
        <w:rPr>
          <w:rFonts w:cs="Arial"/>
        </w:rPr>
        <w:t>tonnes.</w:t>
      </w:r>
      <w:r>
        <w:rPr>
          <w:rFonts w:cs="Arial"/>
        </w:rPr>
        <w:t xml:space="preserve"> </w:t>
      </w:r>
      <w:r w:rsidR="00382C4B" w:rsidRPr="006A768A">
        <w:rPr>
          <w:rFonts w:cs="Arial"/>
        </w:rPr>
        <w:t xml:space="preserve">Cité Mobilité </w:t>
      </w:r>
      <w:r w:rsidR="00382C4B">
        <w:rPr>
          <w:rFonts w:cs="Arial"/>
        </w:rPr>
        <w:t>a récolté trois prix en 2018; deux de l’AQTr et un de l’ACTU.</w:t>
      </w:r>
    </w:p>
    <w:p w14:paraId="225A9358" w14:textId="77777777" w:rsidR="00753445" w:rsidRDefault="00753445" w:rsidP="00753445">
      <w:pPr>
        <w:rPr>
          <w:rFonts w:cs="Arial"/>
        </w:rPr>
      </w:pPr>
      <w:r w:rsidRPr="006A768A">
        <w:rPr>
          <w:rFonts w:cs="Arial"/>
        </w:rPr>
        <w:t>Le projet Cité Mobilité phase 2</w:t>
      </w:r>
      <w:r>
        <w:rPr>
          <w:rFonts w:cs="Arial"/>
        </w:rPr>
        <w:t>,</w:t>
      </w:r>
      <w:r w:rsidRPr="006A768A">
        <w:rPr>
          <w:rFonts w:cs="Arial"/>
        </w:rPr>
        <w:t xml:space="preserve"> </w:t>
      </w:r>
      <w:r>
        <w:rPr>
          <w:rFonts w:cs="Arial"/>
        </w:rPr>
        <w:t>qui vise à rendre la ligne 36-Monk totalement électrique, a démarré en mai 2018. Il consiste en l’installation de sept</w:t>
      </w:r>
      <w:r w:rsidRPr="006A768A">
        <w:rPr>
          <w:rFonts w:cs="Arial"/>
        </w:rPr>
        <w:t xml:space="preserve"> </w:t>
      </w:r>
      <w:r>
        <w:rPr>
          <w:rFonts w:cs="Arial"/>
        </w:rPr>
        <w:t>bornes de rec</w:t>
      </w:r>
      <w:r w:rsidR="003B207C">
        <w:rPr>
          <w:rFonts w:cs="Arial"/>
        </w:rPr>
        <w:t>harge au centre de transport LaS</w:t>
      </w:r>
      <w:r>
        <w:rPr>
          <w:rFonts w:cs="Arial"/>
        </w:rPr>
        <w:t>alle, et en l’ajout de quatre nouveaux bus C</w:t>
      </w:r>
      <w:r w:rsidRPr="006A768A">
        <w:rPr>
          <w:rFonts w:cs="Arial"/>
        </w:rPr>
        <w:t>ité Mobilité</w:t>
      </w:r>
      <w:r>
        <w:rPr>
          <w:rFonts w:cs="Arial"/>
        </w:rPr>
        <w:t xml:space="preserve"> de Nova Bus qui seront mis en service au début de 2020</w:t>
      </w:r>
      <w:r w:rsidRPr="006A768A">
        <w:rPr>
          <w:rFonts w:cs="Arial"/>
        </w:rPr>
        <w:t xml:space="preserve">. </w:t>
      </w:r>
    </w:p>
    <w:p w14:paraId="07D34FFE" w14:textId="77777777" w:rsidR="00753445" w:rsidRDefault="00753445" w:rsidP="00753445">
      <w:pPr>
        <w:pStyle w:val="Titre4"/>
      </w:pPr>
      <w:r>
        <w:t>Bus électriques à recharge lente</w:t>
      </w:r>
    </w:p>
    <w:p w14:paraId="50B07F84" w14:textId="77777777" w:rsidR="00753445" w:rsidRDefault="00753445" w:rsidP="00753445">
      <w:pPr>
        <w:rPr>
          <w:rFonts w:cs="Arial"/>
        </w:rPr>
      </w:pPr>
      <w:r>
        <w:rPr>
          <w:rFonts w:cs="Arial"/>
        </w:rPr>
        <w:t>En préparation pour les 30 bus électriques réguliers (12 m) à recharge lente commandés au cours de l’année auprès de New Flyer, l’installation des infrastructures de recharge au centre de transport</w:t>
      </w:r>
      <w:r w:rsidRPr="006A768A">
        <w:rPr>
          <w:rFonts w:cs="Arial"/>
        </w:rPr>
        <w:t xml:space="preserve"> Stinson a franchi plusieurs étapes clés en 2018. Ainsi, la STM a procédé à l’acquisition du chargeur qui sera installé </w:t>
      </w:r>
      <w:r>
        <w:rPr>
          <w:rFonts w:cs="Arial"/>
        </w:rPr>
        <w:t xml:space="preserve">au printemps 2019 afin d’accueillir </w:t>
      </w:r>
      <w:r w:rsidRPr="006A768A">
        <w:rPr>
          <w:rFonts w:cs="Arial"/>
        </w:rPr>
        <w:t>le bus électrique tête de série</w:t>
      </w:r>
      <w:r>
        <w:rPr>
          <w:rFonts w:cs="Arial"/>
        </w:rPr>
        <w:t>.</w:t>
      </w:r>
      <w:r w:rsidR="00382C4B">
        <w:rPr>
          <w:rFonts w:cs="Arial"/>
        </w:rPr>
        <w:t xml:space="preserve"> </w:t>
      </w:r>
      <w:r w:rsidRPr="00DC4489">
        <w:rPr>
          <w:rFonts w:cs="Arial"/>
        </w:rPr>
        <w:t>De plus, les devis pour l’acquisition de</w:t>
      </w:r>
      <w:r>
        <w:rPr>
          <w:rFonts w:cs="Arial"/>
        </w:rPr>
        <w:t xml:space="preserve"> 16</w:t>
      </w:r>
      <w:r w:rsidRPr="00DC4489">
        <w:rPr>
          <w:rFonts w:cs="Arial"/>
        </w:rPr>
        <w:t xml:space="preserve"> chargeurs pour ces 30 bus électriques ont été finalisés et un appel d’offres a été lancé en octobre. </w:t>
      </w:r>
    </w:p>
    <w:p w14:paraId="1E18C64B" w14:textId="77777777" w:rsidR="00753445" w:rsidRDefault="00753445" w:rsidP="00753445">
      <w:pPr>
        <w:rPr>
          <w:rFonts w:cs="Arial"/>
        </w:rPr>
      </w:pPr>
      <w:r w:rsidRPr="006A768A">
        <w:rPr>
          <w:rFonts w:cs="Arial"/>
        </w:rPr>
        <w:lastRenderedPageBreak/>
        <w:t xml:space="preserve">L’élaboration d’un modèle de simulation </w:t>
      </w:r>
      <w:r>
        <w:rPr>
          <w:rFonts w:cs="Arial"/>
        </w:rPr>
        <w:t xml:space="preserve">de flux de déplacements </w:t>
      </w:r>
      <w:r w:rsidRPr="006A768A">
        <w:rPr>
          <w:rFonts w:cs="Arial"/>
        </w:rPr>
        <w:t xml:space="preserve">pour les opérations </w:t>
      </w:r>
      <w:r>
        <w:rPr>
          <w:rFonts w:cs="Arial"/>
        </w:rPr>
        <w:t xml:space="preserve">de ravitaillement et d’entretien </w:t>
      </w:r>
      <w:r w:rsidRPr="006A768A">
        <w:rPr>
          <w:rFonts w:cs="Arial"/>
        </w:rPr>
        <w:t xml:space="preserve">des bus électriques a aussi débuté en novembre, le tout afin de faciliter la gestion du changement avec les employés. La livraison du premier bus électrique pour le </w:t>
      </w:r>
      <w:r>
        <w:rPr>
          <w:rFonts w:cs="Arial"/>
        </w:rPr>
        <w:t>centre de transport</w:t>
      </w:r>
      <w:r w:rsidRPr="006A768A">
        <w:rPr>
          <w:rFonts w:cs="Arial"/>
        </w:rPr>
        <w:t xml:space="preserve"> Stinson est planifiée en 2019 et les 29 autres sont </w:t>
      </w:r>
      <w:r>
        <w:rPr>
          <w:rFonts w:cs="Arial"/>
        </w:rPr>
        <w:t>attendus en</w:t>
      </w:r>
      <w:r w:rsidRPr="006A768A">
        <w:rPr>
          <w:rFonts w:cs="Arial"/>
        </w:rPr>
        <w:t xml:space="preserve"> 2020.</w:t>
      </w:r>
    </w:p>
    <w:p w14:paraId="377BEED5" w14:textId="77777777" w:rsidR="00753445" w:rsidRPr="00AE5085" w:rsidRDefault="00753445" w:rsidP="00753445">
      <w:pPr>
        <w:pStyle w:val="Titre4"/>
      </w:pPr>
      <w:r>
        <w:t>M</w:t>
      </w:r>
      <w:r w:rsidRPr="00FD3130">
        <w:t xml:space="preserve">idibus électriques </w:t>
      </w:r>
    </w:p>
    <w:p w14:paraId="28863513" w14:textId="77777777" w:rsidR="00753445" w:rsidRDefault="00753445" w:rsidP="00753445">
      <w:pPr>
        <w:rPr>
          <w:rFonts w:cs="Arial"/>
        </w:rPr>
      </w:pPr>
      <w:r>
        <w:rPr>
          <w:rFonts w:cs="Arial"/>
        </w:rPr>
        <w:t>Suite aux appels d’offres lancés en 2017, la STM a octroyé un contrat à BYD en juin 2018 pour l’acquisition de quatre midibus électriques de 9 m. Les t</w:t>
      </w:r>
      <w:r w:rsidRPr="006A768A">
        <w:rPr>
          <w:rFonts w:cs="Arial"/>
        </w:rPr>
        <w:t>ravaux d’installation de</w:t>
      </w:r>
      <w:r>
        <w:rPr>
          <w:rFonts w:cs="Arial"/>
        </w:rPr>
        <w:t xml:space="preserve"> cinq</w:t>
      </w:r>
      <w:r w:rsidRPr="006A768A">
        <w:rPr>
          <w:rFonts w:cs="Arial"/>
        </w:rPr>
        <w:t xml:space="preserve"> bornes </w:t>
      </w:r>
      <w:r>
        <w:rPr>
          <w:rFonts w:cs="Arial"/>
        </w:rPr>
        <w:t>au centre de transport</w:t>
      </w:r>
      <w:r w:rsidRPr="006A768A">
        <w:rPr>
          <w:rFonts w:cs="Arial"/>
        </w:rPr>
        <w:t xml:space="preserve"> </w:t>
      </w:r>
      <w:r w:rsidR="008744BF">
        <w:rPr>
          <w:rFonts w:cs="Arial"/>
        </w:rPr>
        <w:t>Saint-</w:t>
      </w:r>
      <w:r w:rsidRPr="006A768A">
        <w:rPr>
          <w:rFonts w:cs="Arial"/>
        </w:rPr>
        <w:t xml:space="preserve">Laurent ont </w:t>
      </w:r>
      <w:r>
        <w:rPr>
          <w:rFonts w:cs="Arial"/>
        </w:rPr>
        <w:t>commencé en novembre 2018 et devraient se terminer au printemps</w:t>
      </w:r>
      <w:r w:rsidRPr="006A768A">
        <w:rPr>
          <w:rFonts w:cs="Arial"/>
        </w:rPr>
        <w:t xml:space="preserve"> 2019. La livraison des </w:t>
      </w:r>
      <w:r>
        <w:rPr>
          <w:rFonts w:cs="Arial"/>
        </w:rPr>
        <w:t>quatre</w:t>
      </w:r>
      <w:r w:rsidRPr="006A768A">
        <w:rPr>
          <w:rFonts w:cs="Arial"/>
        </w:rPr>
        <w:t xml:space="preserve"> midibus est prévue pour le </w:t>
      </w:r>
      <w:r>
        <w:rPr>
          <w:rFonts w:cs="Arial"/>
        </w:rPr>
        <w:t>troisième</w:t>
      </w:r>
      <w:r w:rsidRPr="006A768A">
        <w:rPr>
          <w:rFonts w:cs="Arial"/>
        </w:rPr>
        <w:t xml:space="preserve"> trimestre de 2019.</w:t>
      </w:r>
      <w:r>
        <w:rPr>
          <w:rFonts w:cs="Arial"/>
        </w:rPr>
        <w:t xml:space="preserve"> C</w:t>
      </w:r>
      <w:r w:rsidRPr="00E95652">
        <w:rPr>
          <w:rFonts w:cs="Arial"/>
        </w:rPr>
        <w:t>e</w:t>
      </w:r>
      <w:r>
        <w:rPr>
          <w:rFonts w:cs="Arial"/>
        </w:rPr>
        <w:t>s bus desserviront la ligne 212 </w:t>
      </w:r>
      <w:r w:rsidR="00DE11C3">
        <w:rPr>
          <w:rFonts w:cs="Arial"/>
        </w:rPr>
        <w:t>Sainte-Anne</w:t>
      </w:r>
      <w:r>
        <w:rPr>
          <w:rFonts w:cs="Arial"/>
        </w:rPr>
        <w:t>.</w:t>
      </w:r>
    </w:p>
    <w:p w14:paraId="3FAEEF9F" w14:textId="77777777" w:rsidR="00753445" w:rsidRPr="00D35245" w:rsidRDefault="00753445" w:rsidP="00D35245">
      <w:pPr>
        <w:pStyle w:val="Titre4"/>
      </w:pPr>
      <w:r w:rsidRPr="00D35245">
        <w:t>Projet de démonstration des minibus du transport adapté</w:t>
      </w:r>
    </w:p>
    <w:p w14:paraId="352B78CF" w14:textId="77777777" w:rsidR="00753445" w:rsidRDefault="00753445" w:rsidP="00753445">
      <w:pPr>
        <w:rPr>
          <w:rFonts w:cs="Arial"/>
        </w:rPr>
      </w:pPr>
      <w:r>
        <w:rPr>
          <w:rFonts w:cs="Arial"/>
        </w:rPr>
        <w:t>En 2018, l</w:t>
      </w:r>
      <w:r w:rsidRPr="00C33C29">
        <w:rPr>
          <w:rFonts w:cs="Arial"/>
        </w:rPr>
        <w:t xml:space="preserve">a STM a analysé et mis à l’essai deux minibus électriques disponibles sur le marché afin de valider sommairement s’ils pouvaient répondre </w:t>
      </w:r>
      <w:r>
        <w:rPr>
          <w:rFonts w:cs="Arial"/>
        </w:rPr>
        <w:t>à ses</w:t>
      </w:r>
      <w:r w:rsidRPr="00C33C29">
        <w:rPr>
          <w:rFonts w:cs="Arial"/>
        </w:rPr>
        <w:t xml:space="preserve"> besoins. </w:t>
      </w:r>
    </w:p>
    <w:p w14:paraId="5FC67311" w14:textId="77777777" w:rsidR="00753445" w:rsidRDefault="00753445" w:rsidP="00753445">
      <w:pPr>
        <w:rPr>
          <w:rFonts w:cs="Arial"/>
        </w:rPr>
      </w:pPr>
      <w:r>
        <w:rPr>
          <w:rFonts w:cs="Arial"/>
        </w:rPr>
        <w:t xml:space="preserve">Elle a aussi préparé un appel d’intérêt afin de confirmer </w:t>
      </w:r>
      <w:r w:rsidRPr="00C33C29">
        <w:rPr>
          <w:rFonts w:cs="Arial"/>
        </w:rPr>
        <w:t>l’intérêt des fournisseurs à devenir partenaires avec la STM pour un projet de démonstration</w:t>
      </w:r>
      <w:r>
        <w:rPr>
          <w:rFonts w:cs="Arial"/>
        </w:rPr>
        <w:t>. Cet appel d’intérêt, lancé au début 2019, permettra aussi d’orienter le choix de la stratégie d’approvisionnement</w:t>
      </w:r>
      <w:r w:rsidRPr="00C33C29">
        <w:rPr>
          <w:rFonts w:cs="Arial"/>
        </w:rPr>
        <w:t xml:space="preserve">. </w:t>
      </w:r>
    </w:p>
    <w:p w14:paraId="5B393328" w14:textId="77777777" w:rsidR="00753445" w:rsidRPr="00AA3067" w:rsidRDefault="00753445" w:rsidP="00753445">
      <w:pPr>
        <w:pStyle w:val="Titre4"/>
      </w:pPr>
      <w:r w:rsidRPr="00AA3067">
        <w:t>Véhicules de services</w:t>
      </w:r>
    </w:p>
    <w:p w14:paraId="3C6C7985" w14:textId="77777777" w:rsidR="00753445" w:rsidRDefault="00753445" w:rsidP="00753445">
      <w:pPr>
        <w:rPr>
          <w:rFonts w:cs="Arial"/>
          <w:szCs w:val="20"/>
        </w:rPr>
      </w:pPr>
      <w:r>
        <w:rPr>
          <w:rFonts w:cs="Arial"/>
          <w:szCs w:val="20"/>
        </w:rPr>
        <w:t xml:space="preserve">En 2018, six véhicules de services électriques ont été ajoutés au parc et cinq </w:t>
      </w:r>
      <w:r w:rsidR="0064156C">
        <w:rPr>
          <w:rFonts w:cs="Arial"/>
          <w:szCs w:val="20"/>
        </w:rPr>
        <w:t xml:space="preserve">nouvelles </w:t>
      </w:r>
      <w:r>
        <w:rPr>
          <w:rFonts w:cs="Arial"/>
          <w:szCs w:val="20"/>
        </w:rPr>
        <w:t xml:space="preserve">bornes de recharge ont été </w:t>
      </w:r>
      <w:r w:rsidR="0064156C">
        <w:rPr>
          <w:rFonts w:cs="Arial"/>
          <w:szCs w:val="20"/>
        </w:rPr>
        <w:t>installées</w:t>
      </w:r>
      <w:r>
        <w:rPr>
          <w:rFonts w:cs="Arial"/>
          <w:szCs w:val="20"/>
        </w:rPr>
        <w:t xml:space="preserve">. Ainsi, les deux tiers des petits véhicules de services étaient considérés éco énergétiques </w:t>
      </w:r>
      <w:r>
        <w:t>au moment de l’achat</w:t>
      </w:r>
      <w:r>
        <w:rPr>
          <w:rFonts w:cs="Arial"/>
          <w:szCs w:val="20"/>
        </w:rPr>
        <w:t xml:space="preserve"> selon les critères de Ressources naturelles Canada. </w:t>
      </w:r>
      <w:r w:rsidRPr="00903634">
        <w:rPr>
          <w:rFonts w:cs="Arial"/>
          <w:szCs w:val="20"/>
        </w:rPr>
        <w:t>Le taux d’émission de GES moyen du parc de ces véhicules a atteint</w:t>
      </w:r>
      <w:r w:rsidR="007D7734">
        <w:rPr>
          <w:rFonts w:cs="Arial"/>
          <w:szCs w:val="20"/>
        </w:rPr>
        <w:t xml:space="preserve"> 201,8 </w:t>
      </w:r>
      <w:r>
        <w:rPr>
          <w:rFonts w:cs="Arial"/>
          <w:szCs w:val="20"/>
        </w:rPr>
        <w:t>g éq. </w:t>
      </w:r>
      <w:r w:rsidRPr="00903634">
        <w:rPr>
          <w:rFonts w:cs="Arial"/>
          <w:szCs w:val="20"/>
        </w:rPr>
        <w:t>CO</w:t>
      </w:r>
      <w:r w:rsidRPr="00E22744">
        <w:rPr>
          <w:rFonts w:cs="Arial"/>
          <w:szCs w:val="20"/>
          <w:vertAlign w:val="subscript"/>
        </w:rPr>
        <w:t>2</w:t>
      </w:r>
      <w:r w:rsidRPr="00903634">
        <w:rPr>
          <w:rFonts w:cs="Arial"/>
          <w:szCs w:val="20"/>
        </w:rPr>
        <w:t xml:space="preserve">/km, ce qui représente une diminution de </w:t>
      </w:r>
      <w:r>
        <w:rPr>
          <w:rFonts w:cs="Arial"/>
          <w:szCs w:val="20"/>
        </w:rPr>
        <w:t>0,6</w:t>
      </w:r>
      <w:r>
        <w:t> </w:t>
      </w:r>
      <w:r w:rsidRPr="00903634">
        <w:rPr>
          <w:rFonts w:cs="Arial"/>
          <w:szCs w:val="20"/>
        </w:rPr>
        <w:t xml:space="preserve">% </w:t>
      </w:r>
      <w:r>
        <w:rPr>
          <w:rFonts w:cs="Arial"/>
          <w:szCs w:val="20"/>
        </w:rPr>
        <w:t>par rapport à 2017</w:t>
      </w:r>
      <w:r w:rsidRPr="00903634">
        <w:rPr>
          <w:rFonts w:cs="Arial"/>
          <w:szCs w:val="20"/>
        </w:rPr>
        <w:t>.</w:t>
      </w:r>
    </w:p>
    <w:p w14:paraId="287EC40D" w14:textId="77777777" w:rsidR="002E0A2D" w:rsidRDefault="00D64D94" w:rsidP="00753445">
      <w:pPr>
        <w:rPr>
          <w:rFonts w:cs="Arial"/>
          <w:szCs w:val="20"/>
        </w:rPr>
      </w:pPr>
      <w:r>
        <w:rPr>
          <w:rFonts w:cs="Arial"/>
          <w:szCs w:val="20"/>
        </w:rPr>
        <w:t>Il a été décidé qu’à partir de 2019 la STM n’achètera que des véhicules électriques pour ses chefs d’opération</w:t>
      </w:r>
      <w:r w:rsidR="00942F60">
        <w:rPr>
          <w:rFonts w:cs="Arial"/>
          <w:szCs w:val="20"/>
        </w:rPr>
        <w:t>s</w:t>
      </w:r>
      <w:r>
        <w:rPr>
          <w:rFonts w:cs="Arial"/>
          <w:szCs w:val="20"/>
        </w:rPr>
        <w:t xml:space="preserve"> du réseau bus et du transport adapté.</w:t>
      </w:r>
    </w:p>
    <w:tbl>
      <w:tblPr>
        <w:tblW w:w="93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38"/>
        <w:gridCol w:w="794"/>
        <w:gridCol w:w="794"/>
        <w:gridCol w:w="794"/>
        <w:gridCol w:w="794"/>
        <w:gridCol w:w="794"/>
        <w:gridCol w:w="794"/>
      </w:tblGrid>
      <w:tr w:rsidR="00753445" w:rsidRPr="001F1E8E" w14:paraId="31A40FFB" w14:textId="77777777" w:rsidTr="00490947">
        <w:trPr>
          <w:trHeight w:val="600"/>
          <w:jc w:val="center"/>
        </w:trPr>
        <w:tc>
          <w:tcPr>
            <w:tcW w:w="4538" w:type="dxa"/>
            <w:shd w:val="clear" w:color="000000" w:fill="009EE0"/>
            <w:vAlign w:val="center"/>
            <w:hideMark/>
          </w:tcPr>
          <w:p w14:paraId="2233ED4F" w14:textId="77777777" w:rsidR="00753445" w:rsidRPr="001F1E8E" w:rsidRDefault="00753445" w:rsidP="00753445">
            <w:pPr>
              <w:spacing w:after="0"/>
              <w:rPr>
                <w:rFonts w:eastAsia="Times New Roman" w:cs="Arial"/>
                <w:b/>
                <w:bCs/>
                <w:color w:val="FFFFFF"/>
                <w:szCs w:val="20"/>
                <w:lang w:eastAsia="fr-CA"/>
              </w:rPr>
            </w:pPr>
            <w:r w:rsidRPr="001F1E8E">
              <w:rPr>
                <w:rFonts w:eastAsia="Times New Roman" w:cs="Arial"/>
                <w:b/>
                <w:bCs/>
                <w:color w:val="FFFFFF"/>
                <w:szCs w:val="20"/>
                <w:lang w:eastAsia="fr-CA"/>
              </w:rPr>
              <w:t>Indicateurs</w:t>
            </w:r>
          </w:p>
        </w:tc>
        <w:tc>
          <w:tcPr>
            <w:tcW w:w="794" w:type="dxa"/>
            <w:shd w:val="clear" w:color="000000" w:fill="009EE0"/>
            <w:vAlign w:val="center"/>
            <w:hideMark/>
          </w:tcPr>
          <w:p w14:paraId="3D23A739" w14:textId="77777777" w:rsidR="00753445" w:rsidRPr="001F1E8E" w:rsidRDefault="00753445" w:rsidP="00490947">
            <w:pPr>
              <w:spacing w:after="0"/>
              <w:jc w:val="center"/>
              <w:rPr>
                <w:rFonts w:eastAsia="Times New Roman" w:cs="Arial"/>
                <w:b/>
                <w:bCs/>
                <w:color w:val="FFFFFF"/>
                <w:szCs w:val="20"/>
                <w:lang w:eastAsia="fr-CA"/>
              </w:rPr>
            </w:pPr>
            <w:r w:rsidRPr="001F1E8E">
              <w:rPr>
                <w:rFonts w:eastAsia="Times New Roman" w:cs="Arial"/>
                <w:b/>
                <w:bCs/>
                <w:color w:val="FFFFFF"/>
                <w:szCs w:val="20"/>
                <w:lang w:eastAsia="fr-CA"/>
              </w:rPr>
              <w:t>2015</w:t>
            </w:r>
          </w:p>
        </w:tc>
        <w:tc>
          <w:tcPr>
            <w:tcW w:w="794" w:type="dxa"/>
            <w:shd w:val="clear" w:color="000000" w:fill="009EE0"/>
            <w:vAlign w:val="center"/>
            <w:hideMark/>
          </w:tcPr>
          <w:p w14:paraId="1BD3000A" w14:textId="77777777" w:rsidR="00753445" w:rsidRPr="001F1E8E" w:rsidRDefault="00753445" w:rsidP="00490947">
            <w:pPr>
              <w:spacing w:after="0"/>
              <w:jc w:val="center"/>
              <w:rPr>
                <w:rFonts w:eastAsia="Times New Roman" w:cs="Arial"/>
                <w:b/>
                <w:bCs/>
                <w:color w:val="FFFFFF"/>
                <w:szCs w:val="20"/>
                <w:lang w:eastAsia="fr-CA"/>
              </w:rPr>
            </w:pPr>
            <w:r w:rsidRPr="001F1E8E">
              <w:rPr>
                <w:rFonts w:eastAsia="Times New Roman" w:cs="Arial"/>
                <w:b/>
                <w:bCs/>
                <w:color w:val="FFFFFF"/>
                <w:szCs w:val="20"/>
                <w:lang w:eastAsia="fr-CA"/>
              </w:rPr>
              <w:t>2016</w:t>
            </w:r>
          </w:p>
        </w:tc>
        <w:tc>
          <w:tcPr>
            <w:tcW w:w="794" w:type="dxa"/>
            <w:shd w:val="clear" w:color="000000" w:fill="009EE0"/>
            <w:vAlign w:val="center"/>
            <w:hideMark/>
          </w:tcPr>
          <w:p w14:paraId="08B53A4E" w14:textId="77777777" w:rsidR="00753445" w:rsidRPr="001F1E8E" w:rsidRDefault="00753445" w:rsidP="00490947">
            <w:pPr>
              <w:spacing w:after="0"/>
              <w:jc w:val="center"/>
              <w:rPr>
                <w:rFonts w:eastAsia="Times New Roman" w:cs="Arial"/>
                <w:b/>
                <w:bCs/>
                <w:color w:val="FFFFFF"/>
                <w:szCs w:val="20"/>
                <w:lang w:eastAsia="fr-CA"/>
              </w:rPr>
            </w:pPr>
            <w:r w:rsidRPr="001F1E8E">
              <w:rPr>
                <w:rFonts w:eastAsia="Times New Roman" w:cs="Arial"/>
                <w:b/>
                <w:bCs/>
                <w:color w:val="FFFFFF"/>
                <w:szCs w:val="20"/>
                <w:lang w:eastAsia="fr-CA"/>
              </w:rPr>
              <w:t>2017</w:t>
            </w:r>
          </w:p>
        </w:tc>
        <w:tc>
          <w:tcPr>
            <w:tcW w:w="794" w:type="dxa"/>
            <w:shd w:val="clear" w:color="000000" w:fill="009EE0"/>
            <w:vAlign w:val="center"/>
            <w:hideMark/>
          </w:tcPr>
          <w:p w14:paraId="2B8A7E6E" w14:textId="77777777" w:rsidR="00753445" w:rsidRPr="001F1E8E" w:rsidRDefault="00753445" w:rsidP="00490947">
            <w:pPr>
              <w:spacing w:after="0"/>
              <w:jc w:val="center"/>
              <w:rPr>
                <w:rFonts w:eastAsia="Times New Roman" w:cs="Arial"/>
                <w:b/>
                <w:bCs/>
                <w:color w:val="FFFFFF"/>
                <w:szCs w:val="20"/>
                <w:lang w:eastAsia="fr-CA"/>
              </w:rPr>
            </w:pPr>
            <w:r w:rsidRPr="001F1E8E">
              <w:rPr>
                <w:rFonts w:eastAsia="Times New Roman" w:cs="Arial"/>
                <w:b/>
                <w:bCs/>
                <w:color w:val="FFFFFF"/>
                <w:szCs w:val="20"/>
                <w:lang w:eastAsia="fr-CA"/>
              </w:rPr>
              <w:t>2018</w:t>
            </w:r>
          </w:p>
        </w:tc>
        <w:tc>
          <w:tcPr>
            <w:tcW w:w="794" w:type="dxa"/>
            <w:shd w:val="clear" w:color="000000" w:fill="009EE0"/>
            <w:vAlign w:val="center"/>
            <w:hideMark/>
          </w:tcPr>
          <w:p w14:paraId="7B210F5C" w14:textId="77777777" w:rsidR="00753445" w:rsidRPr="001F1E8E" w:rsidRDefault="00753445" w:rsidP="00490947">
            <w:pPr>
              <w:spacing w:after="0"/>
              <w:jc w:val="center"/>
              <w:rPr>
                <w:rFonts w:eastAsia="Times New Roman" w:cs="Arial"/>
                <w:b/>
                <w:bCs/>
                <w:color w:val="FFFFFF"/>
                <w:szCs w:val="20"/>
                <w:lang w:eastAsia="fr-CA"/>
              </w:rPr>
            </w:pPr>
            <w:r w:rsidRPr="001F1E8E">
              <w:rPr>
                <w:rFonts w:eastAsia="Times New Roman" w:cs="Arial"/>
                <w:b/>
                <w:bCs/>
                <w:color w:val="FFFFFF"/>
                <w:szCs w:val="20"/>
                <w:lang w:eastAsia="fr-CA"/>
              </w:rPr>
              <w:t>Cible 2020</w:t>
            </w:r>
          </w:p>
        </w:tc>
        <w:tc>
          <w:tcPr>
            <w:tcW w:w="794" w:type="dxa"/>
            <w:shd w:val="clear" w:color="000000" w:fill="009EE0"/>
            <w:vAlign w:val="center"/>
            <w:hideMark/>
          </w:tcPr>
          <w:p w14:paraId="3E572E9D" w14:textId="77777777" w:rsidR="00753445" w:rsidRPr="001F1E8E" w:rsidRDefault="00753445" w:rsidP="00490947">
            <w:pPr>
              <w:spacing w:after="0"/>
              <w:jc w:val="center"/>
              <w:rPr>
                <w:rFonts w:eastAsia="Times New Roman" w:cs="Arial"/>
                <w:b/>
                <w:bCs/>
                <w:color w:val="FFFFFF"/>
                <w:szCs w:val="20"/>
                <w:lang w:eastAsia="fr-CA"/>
              </w:rPr>
            </w:pPr>
            <w:r w:rsidRPr="001F1E8E">
              <w:rPr>
                <w:rFonts w:eastAsia="Times New Roman" w:cs="Arial"/>
                <w:b/>
                <w:bCs/>
                <w:color w:val="FFFFFF"/>
                <w:szCs w:val="20"/>
                <w:lang w:eastAsia="fr-CA"/>
              </w:rPr>
              <w:t>Cible 2025</w:t>
            </w:r>
          </w:p>
        </w:tc>
      </w:tr>
      <w:tr w:rsidR="00753445" w:rsidRPr="001F1E8E" w14:paraId="346DD4CF" w14:textId="77777777" w:rsidTr="00490947">
        <w:trPr>
          <w:trHeight w:val="1215"/>
          <w:jc w:val="center"/>
        </w:trPr>
        <w:tc>
          <w:tcPr>
            <w:tcW w:w="4538" w:type="dxa"/>
            <w:shd w:val="clear" w:color="auto" w:fill="auto"/>
            <w:vAlign w:val="center"/>
            <w:hideMark/>
          </w:tcPr>
          <w:p w14:paraId="7E05ECF1" w14:textId="77777777" w:rsidR="00753445" w:rsidRPr="001F1E8E" w:rsidRDefault="00753445" w:rsidP="00753445">
            <w:pPr>
              <w:spacing w:after="0"/>
              <w:rPr>
                <w:rFonts w:eastAsia="Times New Roman" w:cs="Arial"/>
                <w:color w:val="000000"/>
                <w:szCs w:val="20"/>
                <w:lang w:eastAsia="fr-CA"/>
              </w:rPr>
            </w:pPr>
            <w:r w:rsidRPr="001F1E8E">
              <w:rPr>
                <w:rFonts w:eastAsia="Times New Roman" w:cs="Arial"/>
                <w:color w:val="000000"/>
                <w:szCs w:val="20"/>
                <w:lang w:eastAsia="fr-CA"/>
              </w:rPr>
              <w:lastRenderedPageBreak/>
              <w:t>Moyenne des intensités des émissions de GES de</w:t>
            </w:r>
            <w:r>
              <w:rPr>
                <w:rFonts w:eastAsia="Times New Roman" w:cs="Arial"/>
                <w:color w:val="000000"/>
                <w:szCs w:val="20"/>
                <w:lang w:eastAsia="fr-CA"/>
              </w:rPr>
              <w:t>s petits véhicules routiers (g</w:t>
            </w:r>
            <w:r w:rsidRPr="001F1E8E">
              <w:rPr>
                <w:rFonts w:eastAsia="Times New Roman" w:cs="Arial"/>
                <w:color w:val="000000"/>
                <w:szCs w:val="20"/>
                <w:lang w:eastAsia="fr-CA"/>
              </w:rPr>
              <w:t xml:space="preserve"> </w:t>
            </w:r>
            <w:r>
              <w:rPr>
                <w:rFonts w:eastAsia="Times New Roman" w:cs="Arial"/>
                <w:color w:val="000000"/>
                <w:szCs w:val="20"/>
                <w:lang w:eastAsia="fr-CA"/>
              </w:rPr>
              <w:t>é</w:t>
            </w:r>
            <w:r w:rsidRPr="001F1E8E">
              <w:rPr>
                <w:rFonts w:eastAsia="Times New Roman" w:cs="Arial"/>
                <w:color w:val="000000"/>
                <w:szCs w:val="20"/>
                <w:lang w:eastAsia="fr-CA"/>
              </w:rPr>
              <w:t>q</w:t>
            </w:r>
            <w:r>
              <w:rPr>
                <w:rFonts w:eastAsia="Times New Roman" w:cs="Arial"/>
                <w:color w:val="000000"/>
                <w:szCs w:val="20"/>
                <w:lang w:eastAsia="fr-CA"/>
              </w:rPr>
              <w:t xml:space="preserve">. </w:t>
            </w:r>
            <w:r w:rsidRPr="00E22744">
              <w:rPr>
                <w:rFonts w:eastAsia="Times New Roman" w:cs="Arial"/>
                <w:color w:val="000000"/>
                <w:szCs w:val="20"/>
                <w:lang w:eastAsia="fr-CA"/>
              </w:rPr>
              <w:t>CO</w:t>
            </w:r>
            <w:r w:rsidRPr="00E22744">
              <w:rPr>
                <w:rFonts w:eastAsia="Times New Roman" w:cs="Arial"/>
                <w:color w:val="000000"/>
                <w:szCs w:val="20"/>
                <w:vertAlign w:val="subscript"/>
                <w:lang w:eastAsia="fr-CA"/>
              </w:rPr>
              <w:t>2</w:t>
            </w:r>
            <w:r w:rsidRPr="001F1E8E">
              <w:rPr>
                <w:rFonts w:eastAsia="Times New Roman" w:cs="Arial"/>
                <w:color w:val="000000"/>
                <w:szCs w:val="20"/>
                <w:lang w:eastAsia="fr-CA"/>
              </w:rPr>
              <w:t xml:space="preserve"> / km)</w:t>
            </w:r>
            <w:r>
              <w:rPr>
                <w:rFonts w:eastAsia="Times New Roman" w:cs="Arial"/>
                <w:color w:val="000000"/>
                <w:szCs w:val="20"/>
                <w:lang w:eastAsia="fr-CA"/>
              </w:rPr>
              <w:t>*</w:t>
            </w:r>
          </w:p>
        </w:tc>
        <w:tc>
          <w:tcPr>
            <w:tcW w:w="794" w:type="dxa"/>
            <w:shd w:val="clear" w:color="000000" w:fill="FFFFFF"/>
            <w:vAlign w:val="center"/>
            <w:hideMark/>
          </w:tcPr>
          <w:p w14:paraId="445FD4CF" w14:textId="77777777" w:rsidR="00753445" w:rsidRPr="001F1E8E" w:rsidRDefault="00753445" w:rsidP="00753445">
            <w:pPr>
              <w:spacing w:after="0"/>
              <w:rPr>
                <w:rFonts w:eastAsia="Times New Roman" w:cs="Arial"/>
                <w:color w:val="000000"/>
                <w:szCs w:val="20"/>
                <w:lang w:eastAsia="fr-CA"/>
              </w:rPr>
            </w:pPr>
            <w:r w:rsidRPr="001F1E8E">
              <w:rPr>
                <w:rFonts w:eastAsia="Times New Roman" w:cs="Arial"/>
                <w:color w:val="000000"/>
                <w:szCs w:val="20"/>
                <w:lang w:eastAsia="fr-CA"/>
              </w:rPr>
              <w:t>218,0</w:t>
            </w:r>
          </w:p>
        </w:tc>
        <w:tc>
          <w:tcPr>
            <w:tcW w:w="794" w:type="dxa"/>
            <w:shd w:val="clear" w:color="000000" w:fill="FFFFFF"/>
            <w:vAlign w:val="center"/>
            <w:hideMark/>
          </w:tcPr>
          <w:p w14:paraId="2B73DB66" w14:textId="77777777" w:rsidR="00753445" w:rsidRPr="001F1E8E" w:rsidRDefault="00753445" w:rsidP="00753445">
            <w:pPr>
              <w:spacing w:after="0"/>
              <w:rPr>
                <w:rFonts w:eastAsia="Times New Roman" w:cs="Arial"/>
                <w:color w:val="000000"/>
                <w:szCs w:val="20"/>
                <w:lang w:eastAsia="fr-CA"/>
              </w:rPr>
            </w:pPr>
            <w:r w:rsidRPr="001F1E8E">
              <w:rPr>
                <w:rFonts w:eastAsia="Times New Roman" w:cs="Arial"/>
                <w:color w:val="000000"/>
                <w:szCs w:val="20"/>
                <w:lang w:eastAsia="fr-CA"/>
              </w:rPr>
              <w:t>208,0</w:t>
            </w:r>
          </w:p>
        </w:tc>
        <w:tc>
          <w:tcPr>
            <w:tcW w:w="794" w:type="dxa"/>
            <w:shd w:val="clear" w:color="000000" w:fill="FFFFFF"/>
            <w:vAlign w:val="center"/>
            <w:hideMark/>
          </w:tcPr>
          <w:p w14:paraId="16B49580" w14:textId="77777777" w:rsidR="00753445" w:rsidRPr="001F1E8E" w:rsidRDefault="00753445" w:rsidP="00753445">
            <w:pPr>
              <w:spacing w:after="0"/>
              <w:rPr>
                <w:rFonts w:eastAsia="Times New Roman" w:cs="Arial"/>
                <w:color w:val="000000"/>
                <w:szCs w:val="20"/>
                <w:lang w:eastAsia="fr-CA"/>
              </w:rPr>
            </w:pPr>
            <w:r w:rsidRPr="001F1E8E">
              <w:rPr>
                <w:rFonts w:eastAsia="Times New Roman" w:cs="Arial"/>
                <w:color w:val="000000"/>
                <w:szCs w:val="20"/>
                <w:lang w:eastAsia="fr-CA"/>
              </w:rPr>
              <w:t>203,0</w:t>
            </w:r>
          </w:p>
        </w:tc>
        <w:tc>
          <w:tcPr>
            <w:tcW w:w="794" w:type="dxa"/>
            <w:shd w:val="clear" w:color="000000" w:fill="FFFFFF"/>
            <w:vAlign w:val="center"/>
            <w:hideMark/>
          </w:tcPr>
          <w:p w14:paraId="28D800E1" w14:textId="77777777" w:rsidR="00753445" w:rsidRPr="001F1E8E" w:rsidRDefault="00753445" w:rsidP="00753445">
            <w:pPr>
              <w:spacing w:after="0"/>
              <w:rPr>
                <w:rFonts w:eastAsia="Times New Roman" w:cs="Arial"/>
                <w:color w:val="000000"/>
                <w:szCs w:val="20"/>
                <w:lang w:eastAsia="fr-CA"/>
              </w:rPr>
            </w:pPr>
            <w:r w:rsidRPr="001F1E8E">
              <w:rPr>
                <w:rFonts w:eastAsia="Times New Roman" w:cs="Arial"/>
                <w:color w:val="000000"/>
                <w:szCs w:val="20"/>
                <w:lang w:eastAsia="fr-CA"/>
              </w:rPr>
              <w:t>201,8</w:t>
            </w:r>
          </w:p>
        </w:tc>
        <w:tc>
          <w:tcPr>
            <w:tcW w:w="794" w:type="dxa"/>
            <w:shd w:val="clear" w:color="000000" w:fill="D9D9D9"/>
            <w:vAlign w:val="center"/>
            <w:hideMark/>
          </w:tcPr>
          <w:p w14:paraId="01A6861E" w14:textId="77777777" w:rsidR="00753445" w:rsidRPr="001F1E8E" w:rsidRDefault="00753445" w:rsidP="00753445">
            <w:pPr>
              <w:spacing w:after="0"/>
              <w:rPr>
                <w:rFonts w:eastAsia="Times New Roman" w:cs="Arial"/>
                <w:color w:val="000000"/>
                <w:szCs w:val="20"/>
                <w:lang w:eastAsia="fr-CA"/>
              </w:rPr>
            </w:pPr>
            <w:r w:rsidRPr="001F1E8E">
              <w:rPr>
                <w:rFonts w:eastAsia="Times New Roman" w:cs="Arial"/>
                <w:color w:val="000000"/>
                <w:szCs w:val="20"/>
                <w:lang w:eastAsia="fr-CA"/>
              </w:rPr>
              <w:t>155,0</w:t>
            </w:r>
          </w:p>
        </w:tc>
        <w:tc>
          <w:tcPr>
            <w:tcW w:w="794" w:type="dxa"/>
            <w:shd w:val="clear" w:color="000000" w:fill="D9D9D9"/>
            <w:vAlign w:val="center"/>
            <w:hideMark/>
          </w:tcPr>
          <w:p w14:paraId="6C73E039" w14:textId="77777777" w:rsidR="00753445" w:rsidRPr="001F1E8E" w:rsidRDefault="00753445" w:rsidP="00753445">
            <w:pPr>
              <w:spacing w:after="0"/>
              <w:rPr>
                <w:rFonts w:eastAsia="Times New Roman" w:cs="Arial"/>
                <w:color w:val="000000"/>
                <w:szCs w:val="20"/>
                <w:lang w:eastAsia="fr-CA"/>
              </w:rPr>
            </w:pPr>
            <w:r w:rsidRPr="001F1E8E">
              <w:rPr>
                <w:rFonts w:eastAsia="Times New Roman" w:cs="Arial"/>
                <w:color w:val="000000"/>
                <w:szCs w:val="20"/>
                <w:lang w:eastAsia="fr-CA"/>
              </w:rPr>
              <w:t>130,0</w:t>
            </w:r>
          </w:p>
        </w:tc>
      </w:tr>
      <w:tr w:rsidR="005F5C05" w:rsidRPr="001F1E8E" w14:paraId="1BC267C1" w14:textId="77777777" w:rsidTr="00490947">
        <w:trPr>
          <w:trHeight w:val="1215"/>
          <w:jc w:val="center"/>
        </w:trPr>
        <w:tc>
          <w:tcPr>
            <w:tcW w:w="4538" w:type="dxa"/>
            <w:shd w:val="clear" w:color="auto" w:fill="auto"/>
            <w:vAlign w:val="center"/>
          </w:tcPr>
          <w:p w14:paraId="7489D001" w14:textId="77777777" w:rsidR="005F5C05" w:rsidRPr="005F5C05" w:rsidRDefault="005F5C05" w:rsidP="00753445">
            <w:pPr>
              <w:spacing w:after="0"/>
              <w:rPr>
                <w:rFonts w:eastAsia="Times New Roman" w:cs="Arial"/>
                <w:color w:val="000000"/>
                <w:szCs w:val="20"/>
                <w:lang w:eastAsia="fr-CA"/>
              </w:rPr>
            </w:pPr>
            <w:r w:rsidRPr="00D15893">
              <w:rPr>
                <w:rFonts w:eastAsia="Times New Roman" w:cs="Arial"/>
                <w:bCs/>
                <w:color w:val="000000"/>
                <w:szCs w:val="20"/>
                <w:lang w:eastAsia="fr-CA"/>
              </w:rPr>
              <w:t>Déplacements sur le réseau ayant recours à l'électricité **</w:t>
            </w:r>
          </w:p>
        </w:tc>
        <w:tc>
          <w:tcPr>
            <w:tcW w:w="794" w:type="dxa"/>
            <w:shd w:val="clear" w:color="000000" w:fill="FFFFFF"/>
            <w:vAlign w:val="center"/>
          </w:tcPr>
          <w:p w14:paraId="65FDA927" w14:textId="77777777" w:rsidR="005F5C05" w:rsidRPr="001F1E8E" w:rsidRDefault="005F5C05" w:rsidP="00753445">
            <w:pPr>
              <w:spacing w:after="0"/>
              <w:rPr>
                <w:rFonts w:eastAsia="Times New Roman" w:cs="Arial"/>
                <w:color w:val="000000"/>
                <w:szCs w:val="20"/>
                <w:lang w:eastAsia="fr-CA"/>
              </w:rPr>
            </w:pPr>
            <w:r>
              <w:rPr>
                <w:rFonts w:eastAsia="Times New Roman" w:cs="Arial"/>
                <w:color w:val="000000"/>
                <w:szCs w:val="20"/>
                <w:lang w:eastAsia="fr-CA"/>
              </w:rPr>
              <w:t>69,5 %</w:t>
            </w:r>
          </w:p>
        </w:tc>
        <w:tc>
          <w:tcPr>
            <w:tcW w:w="794" w:type="dxa"/>
            <w:shd w:val="clear" w:color="000000" w:fill="FFFFFF"/>
            <w:vAlign w:val="center"/>
          </w:tcPr>
          <w:p w14:paraId="4F4F217F" w14:textId="77777777" w:rsidR="005F5C05" w:rsidRPr="001F1E8E" w:rsidRDefault="005F5C05" w:rsidP="00753445">
            <w:pPr>
              <w:spacing w:after="0"/>
              <w:rPr>
                <w:rFonts w:eastAsia="Times New Roman" w:cs="Arial"/>
                <w:color w:val="000000"/>
                <w:szCs w:val="20"/>
                <w:lang w:eastAsia="fr-CA"/>
              </w:rPr>
            </w:pPr>
            <w:r>
              <w:rPr>
                <w:rFonts w:eastAsia="Times New Roman" w:cs="Arial"/>
                <w:color w:val="000000"/>
                <w:szCs w:val="20"/>
                <w:lang w:eastAsia="fr-CA"/>
              </w:rPr>
              <w:t>69,7 %</w:t>
            </w:r>
          </w:p>
        </w:tc>
        <w:tc>
          <w:tcPr>
            <w:tcW w:w="794" w:type="dxa"/>
            <w:shd w:val="clear" w:color="000000" w:fill="FFFFFF"/>
            <w:vAlign w:val="center"/>
          </w:tcPr>
          <w:p w14:paraId="29C4E74B" w14:textId="77777777" w:rsidR="005F5C05" w:rsidRPr="001F1E8E" w:rsidRDefault="005F5C05" w:rsidP="00753445">
            <w:pPr>
              <w:spacing w:after="0"/>
              <w:rPr>
                <w:rFonts w:eastAsia="Times New Roman" w:cs="Arial"/>
                <w:color w:val="000000"/>
                <w:szCs w:val="20"/>
                <w:lang w:eastAsia="fr-CA"/>
              </w:rPr>
            </w:pPr>
            <w:r>
              <w:rPr>
                <w:rFonts w:eastAsia="Times New Roman" w:cs="Arial"/>
                <w:color w:val="000000"/>
                <w:szCs w:val="20"/>
                <w:lang w:eastAsia="fr-CA"/>
              </w:rPr>
              <w:t>71,3 %</w:t>
            </w:r>
          </w:p>
        </w:tc>
        <w:tc>
          <w:tcPr>
            <w:tcW w:w="794" w:type="dxa"/>
            <w:shd w:val="clear" w:color="000000" w:fill="FFFFFF"/>
            <w:vAlign w:val="center"/>
          </w:tcPr>
          <w:p w14:paraId="01EA0024" w14:textId="77777777" w:rsidR="005F5C05" w:rsidRPr="001F1E8E" w:rsidRDefault="005F5C05" w:rsidP="00753445">
            <w:pPr>
              <w:spacing w:after="0"/>
              <w:rPr>
                <w:rFonts w:eastAsia="Times New Roman" w:cs="Arial"/>
                <w:color w:val="000000"/>
                <w:szCs w:val="20"/>
                <w:lang w:eastAsia="fr-CA"/>
              </w:rPr>
            </w:pPr>
            <w:r>
              <w:rPr>
                <w:rFonts w:eastAsia="Times New Roman" w:cs="Arial"/>
                <w:color w:val="000000"/>
                <w:szCs w:val="20"/>
                <w:lang w:eastAsia="fr-CA"/>
              </w:rPr>
              <w:t>73,7 %</w:t>
            </w:r>
          </w:p>
        </w:tc>
        <w:tc>
          <w:tcPr>
            <w:tcW w:w="794" w:type="dxa"/>
            <w:shd w:val="clear" w:color="000000" w:fill="D9D9D9"/>
            <w:vAlign w:val="center"/>
          </w:tcPr>
          <w:p w14:paraId="09141B08" w14:textId="77777777" w:rsidR="005F5C05" w:rsidRPr="001F1E8E" w:rsidRDefault="005F5C05" w:rsidP="00753445">
            <w:pPr>
              <w:spacing w:after="0"/>
              <w:rPr>
                <w:rFonts w:eastAsia="Times New Roman" w:cs="Arial"/>
                <w:color w:val="000000"/>
                <w:szCs w:val="20"/>
                <w:lang w:eastAsia="fr-CA"/>
              </w:rPr>
            </w:pPr>
            <w:r>
              <w:rPr>
                <w:rFonts w:eastAsia="Times New Roman" w:cs="Arial"/>
                <w:color w:val="000000"/>
                <w:szCs w:val="20"/>
                <w:lang w:eastAsia="fr-CA"/>
              </w:rPr>
              <w:t>79,7 %</w:t>
            </w:r>
          </w:p>
        </w:tc>
        <w:tc>
          <w:tcPr>
            <w:tcW w:w="794" w:type="dxa"/>
            <w:shd w:val="clear" w:color="000000" w:fill="D9D9D9"/>
            <w:vAlign w:val="center"/>
          </w:tcPr>
          <w:p w14:paraId="635DACFE" w14:textId="77777777" w:rsidR="005F5C05" w:rsidRPr="001F1E8E" w:rsidRDefault="005F5C05" w:rsidP="00753445">
            <w:pPr>
              <w:spacing w:after="0"/>
              <w:rPr>
                <w:rFonts w:eastAsia="Times New Roman" w:cs="Arial"/>
                <w:color w:val="000000"/>
                <w:szCs w:val="20"/>
                <w:lang w:eastAsia="fr-CA"/>
              </w:rPr>
            </w:pPr>
            <w:r>
              <w:rPr>
                <w:rFonts w:eastAsia="Times New Roman" w:cs="Arial"/>
                <w:color w:val="000000"/>
                <w:szCs w:val="20"/>
                <w:lang w:eastAsia="fr-CA"/>
              </w:rPr>
              <w:t>88,6 %</w:t>
            </w:r>
          </w:p>
        </w:tc>
      </w:tr>
    </w:tbl>
    <w:p w14:paraId="0C13195A" w14:textId="77777777" w:rsidR="005F5C05" w:rsidRDefault="00753445" w:rsidP="005F5C05">
      <w:pPr>
        <w:pStyle w:val="notedegraphique"/>
        <w:rPr>
          <w:sz w:val="20"/>
        </w:rPr>
      </w:pPr>
      <w:r w:rsidRPr="00D30A8E">
        <w:rPr>
          <w:sz w:val="20"/>
        </w:rPr>
        <w:t>* La méthode de calcul de cet indicateur pour les véhicules à haute utilisation a été révisée. Les données 2015 à 2017 ont ainsi été corrigées.</w:t>
      </w:r>
      <w:r w:rsidR="005F5C05" w:rsidRPr="00D30A8E">
        <w:rPr>
          <w:sz w:val="20"/>
        </w:rPr>
        <w:br/>
        <w:t xml:space="preserve">** La donnée 2016 a été révisée depuis le précédent rapport. </w:t>
      </w:r>
    </w:p>
    <w:p w14:paraId="53C05B0D" w14:textId="77777777" w:rsidR="00866611" w:rsidRPr="00D30A8E" w:rsidRDefault="00866611" w:rsidP="00866611">
      <w:pPr>
        <w:rPr>
          <w:sz w:val="20"/>
        </w:rPr>
      </w:pPr>
      <w:r>
        <w:t>Fin de la page 6.</w:t>
      </w:r>
    </w:p>
    <w:p w14:paraId="1571D4E5" w14:textId="77777777" w:rsidR="00753445" w:rsidRPr="00AA3067" w:rsidRDefault="002E0A2D" w:rsidP="00753445">
      <w:pPr>
        <w:pStyle w:val="Titre2"/>
      </w:pPr>
      <w:bookmarkStart w:id="127" w:name="_Chantier_2:_Bâtir"/>
      <w:bookmarkStart w:id="128" w:name="_Toc492391248"/>
      <w:bookmarkStart w:id="129" w:name="_Toc501020694"/>
      <w:bookmarkStart w:id="130" w:name="_Toc507589094"/>
      <w:bookmarkEnd w:id="125"/>
      <w:bookmarkEnd w:id="127"/>
      <w:r>
        <w:t>Chantier 2</w:t>
      </w:r>
      <w:r>
        <w:br/>
      </w:r>
      <w:r w:rsidR="00753445" w:rsidRPr="00AA3067">
        <w:t>Bâtir et opérer des bâtiments et infrastructures durables et résilients</w:t>
      </w:r>
      <w:bookmarkEnd w:id="128"/>
      <w:bookmarkEnd w:id="129"/>
      <w:bookmarkEnd w:id="130"/>
    </w:p>
    <w:p w14:paraId="4B01207E" w14:textId="77777777" w:rsidR="00753445" w:rsidRDefault="00753445" w:rsidP="00753445">
      <w:pPr>
        <w:pStyle w:val="normalemphase"/>
        <w:jc w:val="left"/>
      </w:pPr>
      <w:r w:rsidRPr="00AA3067">
        <w:t xml:space="preserve">Essentielles au maintien des actifs et au développement de l’offre de service, la rénovation et la construction d’infrastructures et de bâtiments génèrent d’importants impacts sur la collectivité et sur l’environnement. </w:t>
      </w:r>
    </w:p>
    <w:p w14:paraId="054870AC" w14:textId="77777777" w:rsidR="00931A42" w:rsidRDefault="00F3649B" w:rsidP="00753445">
      <w:pPr>
        <w:pStyle w:val="normalemphase"/>
        <w:jc w:val="left"/>
      </w:pPr>
      <w:r>
        <w:rPr>
          <w:noProof/>
          <w:lang w:eastAsia="fr-CA"/>
        </w:rPr>
        <w:drawing>
          <wp:inline distT="0" distB="0" distL="0" distR="0" wp14:anchorId="1AB5A5AF" wp14:editId="45A1DCED">
            <wp:extent cx="3962400" cy="2791460"/>
            <wp:effectExtent l="0" t="0" r="0" b="8890"/>
            <wp:docPr id="306" name="Image 8" descr="Photo d'une haveuse, tracteur spécialisé excavant des roches pour creuser des tun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chantier2"/>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3962400" cy="2791460"/>
                    </a:xfrm>
                    <a:prstGeom prst="rect">
                      <a:avLst/>
                    </a:prstGeom>
                    <a:noFill/>
                    <a:ln>
                      <a:noFill/>
                    </a:ln>
                  </pic:spPr>
                </pic:pic>
              </a:graphicData>
            </a:graphic>
          </wp:inline>
        </w:drawing>
      </w:r>
    </w:p>
    <w:p w14:paraId="4717235E" w14:textId="77777777" w:rsidR="00753445" w:rsidRPr="00AA3067" w:rsidRDefault="00753445" w:rsidP="00753445">
      <w:pPr>
        <w:pStyle w:val="Titre3"/>
      </w:pPr>
      <w:r w:rsidRPr="00AA3067">
        <w:lastRenderedPageBreak/>
        <w:t xml:space="preserve">Certification </w:t>
      </w:r>
      <w:r>
        <w:t xml:space="preserve">de développement durable </w:t>
      </w:r>
      <w:r w:rsidRPr="00AA3067">
        <w:t xml:space="preserve">de projets </w:t>
      </w:r>
      <w:r>
        <w:t>d’</w:t>
      </w:r>
      <w:r w:rsidRPr="00AA3067">
        <w:t>infrastructures</w:t>
      </w:r>
    </w:p>
    <w:p w14:paraId="5DB49F6B" w14:textId="77777777" w:rsidR="00753445" w:rsidRDefault="00753445" w:rsidP="00753445">
      <w:pPr>
        <w:rPr>
          <w:rFonts w:cs="Arial"/>
          <w:bCs/>
          <w:szCs w:val="20"/>
        </w:rPr>
      </w:pPr>
      <w:r>
        <w:rPr>
          <w:rFonts w:cs="Arial"/>
          <w:bCs/>
          <w:szCs w:val="20"/>
        </w:rPr>
        <w:t xml:space="preserve">Certains projets d’infrastructures de la STM en cours visent une certification en développement durable </w:t>
      </w:r>
      <w:r w:rsidRPr="00AA3067">
        <w:rPr>
          <w:rFonts w:cs="Arial"/>
          <w:bCs/>
          <w:szCs w:val="20"/>
        </w:rPr>
        <w:t xml:space="preserve">Envision. </w:t>
      </w:r>
    </w:p>
    <w:p w14:paraId="7554B6A4" w14:textId="77777777" w:rsidR="00753445" w:rsidRPr="00AA3067" w:rsidRDefault="00753445" w:rsidP="00753445">
      <w:pPr>
        <w:pStyle w:val="Titre4"/>
      </w:pPr>
      <w:r w:rsidRPr="00AA3067">
        <w:t xml:space="preserve">Garage Côte-Vertu </w:t>
      </w:r>
    </w:p>
    <w:p w14:paraId="4DEFAB90" w14:textId="77777777" w:rsidR="00843758" w:rsidRDefault="00753445" w:rsidP="00753445">
      <w:pPr>
        <w:rPr>
          <w:rFonts w:cs="Arial"/>
          <w:szCs w:val="20"/>
        </w:rPr>
      </w:pPr>
      <w:r>
        <w:rPr>
          <w:rFonts w:cs="Arial"/>
          <w:bCs/>
          <w:szCs w:val="20"/>
        </w:rPr>
        <w:t xml:space="preserve">Les phases d’excavation et de bétonnage de ce projet d’envergure se sont poursuivies toute l’année. Des mesures visant à limiter les impacts du projet sur les riverains et sur l’environnement ont été mises en place. </w:t>
      </w:r>
      <w:r>
        <w:rPr>
          <w:rFonts w:cs="Arial"/>
          <w:szCs w:val="20"/>
        </w:rPr>
        <w:t xml:space="preserve">La STM utilise des haveuses pour la partie excavation du projet. En remplaçant le dynamitage, ces machines permettent d’éviter la surexcavation des tunnels et de réduire les vibrations, limitant ainsi les nuisances pour les riverains du chantier. </w:t>
      </w:r>
    </w:p>
    <w:p w14:paraId="7E95820F" w14:textId="77777777" w:rsidR="00753445" w:rsidRPr="00D048D5" w:rsidRDefault="00753445" w:rsidP="00753445">
      <w:pPr>
        <w:rPr>
          <w:rFonts w:cs="Arial"/>
          <w:szCs w:val="20"/>
        </w:rPr>
      </w:pPr>
      <w:r>
        <w:rPr>
          <w:rFonts w:cs="Arial"/>
          <w:bCs/>
          <w:szCs w:val="20"/>
        </w:rPr>
        <w:t>En parallèle, les travaux de l’équipe de conception ont permis d’intégrer de nombreux bénéfices en développement</w:t>
      </w:r>
      <w:r>
        <w:rPr>
          <w:rFonts w:cs="Arial"/>
          <w:color w:val="1F497D"/>
        </w:rPr>
        <w:t xml:space="preserve"> </w:t>
      </w:r>
      <w:r w:rsidRPr="00B7761F">
        <w:rPr>
          <w:rFonts w:cs="Arial"/>
          <w:bCs/>
          <w:szCs w:val="20"/>
        </w:rPr>
        <w:t xml:space="preserve">durable </w:t>
      </w:r>
      <w:r>
        <w:rPr>
          <w:rFonts w:cs="Arial"/>
          <w:bCs/>
          <w:szCs w:val="20"/>
        </w:rPr>
        <w:t>au projet : r</w:t>
      </w:r>
      <w:r w:rsidRPr="00B7761F">
        <w:rPr>
          <w:rFonts w:cs="Arial"/>
          <w:bCs/>
          <w:szCs w:val="20"/>
        </w:rPr>
        <w:t>éduction des consommations d’énergie, amélioration de la gestion des eaux pluviales, intégration d</w:t>
      </w:r>
      <w:r>
        <w:rPr>
          <w:rFonts w:cs="Arial"/>
          <w:bCs/>
          <w:szCs w:val="20"/>
        </w:rPr>
        <w:t>’un</w:t>
      </w:r>
      <w:r w:rsidRPr="00B7761F">
        <w:rPr>
          <w:rFonts w:cs="Arial"/>
          <w:bCs/>
          <w:szCs w:val="20"/>
        </w:rPr>
        <w:t xml:space="preserve"> toit vert, aménagements paysagers durable</w:t>
      </w:r>
      <w:r>
        <w:rPr>
          <w:rFonts w:cs="Arial"/>
          <w:bCs/>
          <w:szCs w:val="20"/>
        </w:rPr>
        <w:t xml:space="preserve">s, </w:t>
      </w:r>
      <w:r w:rsidRPr="00B7761F">
        <w:rPr>
          <w:rFonts w:cs="Arial"/>
          <w:bCs/>
          <w:szCs w:val="20"/>
        </w:rPr>
        <w:t xml:space="preserve">etc. </w:t>
      </w:r>
    </w:p>
    <w:p w14:paraId="48AB75FB" w14:textId="77777777" w:rsidR="00753445" w:rsidRDefault="00753445" w:rsidP="00753445">
      <w:pPr>
        <w:pStyle w:val="Titre4"/>
      </w:pPr>
      <w:r w:rsidRPr="00AA3067">
        <w:t xml:space="preserve">Projet Vendôme </w:t>
      </w:r>
    </w:p>
    <w:p w14:paraId="74D9F3D3" w14:textId="77777777" w:rsidR="00753445" w:rsidRPr="00E603A8" w:rsidRDefault="00753445" w:rsidP="00753445">
      <w:r>
        <w:t>Les travaux de ce projet se sont poursuivis en 2018. D</w:t>
      </w:r>
      <w:r w:rsidRPr="009D0FAF">
        <w:t>es mesures d’atténuation des impacts du chantier</w:t>
      </w:r>
      <w:r>
        <w:t xml:space="preserve"> </w:t>
      </w:r>
      <w:r w:rsidRPr="00E603A8">
        <w:t xml:space="preserve">ont été mises en œuvre dès le lancement du projet. </w:t>
      </w:r>
    </w:p>
    <w:p w14:paraId="686BD717" w14:textId="77777777" w:rsidR="00753445" w:rsidRDefault="00753445" w:rsidP="00753445">
      <w:r w:rsidRPr="00E603A8">
        <w:t>La STM a mené un projet pilote pour expérimenter un béton utilisant de la poudre de verre dans la boucle d’autobus temporaire du projet en décembre 2017. Les résultats de cette expérimentation suivie par la Chaire SAQ de valorisation du verre dans les matériaux de l’Université de Sherbrooke ont été connus à la fin 2018. Compte tenu des résultats très positifs, la STM réalisera la boucle finale du projet avec des matériaux similaires. Ce type d’usage (dalle</w:t>
      </w:r>
      <w:r w:rsidR="008B7A74">
        <w:t xml:space="preserve"> sur sol pour la circulation de </w:t>
      </w:r>
      <w:r w:rsidRPr="00E603A8">
        <w:t>bus) étant une innovation importante, ce projet sera également suivi par la Chaire SAQ pour en valider la performance à plus long terme.</w:t>
      </w:r>
    </w:p>
    <w:p w14:paraId="0C278DDC" w14:textId="77777777" w:rsidR="00753445" w:rsidRDefault="00753445" w:rsidP="00753445">
      <w:pPr>
        <w:pStyle w:val="Titre4"/>
      </w:pPr>
      <w:r>
        <w:t xml:space="preserve">Autres projets </w:t>
      </w:r>
    </w:p>
    <w:p w14:paraId="6479F81A" w14:textId="77777777" w:rsidR="00753445" w:rsidRDefault="00753445" w:rsidP="00753445">
      <w:r>
        <w:t xml:space="preserve">Suite aux appels d’offres lancés en 2017, les contrats </w:t>
      </w:r>
      <w:r w:rsidR="0048230C">
        <w:t>d’agrandissement de la</w:t>
      </w:r>
      <w:r>
        <w:t xml:space="preserve"> station Mont-Royal et </w:t>
      </w:r>
      <w:r w:rsidR="0048230C">
        <w:t xml:space="preserve">du </w:t>
      </w:r>
      <w:r>
        <w:t>centre d’attachement Viau ont été octroyés en 201</w:t>
      </w:r>
      <w:r w:rsidR="0048230C">
        <w:t xml:space="preserve">8. Ces deux projets </w:t>
      </w:r>
      <w:r w:rsidR="0048230C">
        <w:lastRenderedPageBreak/>
        <w:t>ainsi que la réfection du</w:t>
      </w:r>
      <w:r>
        <w:t xml:space="preserve"> poste de district Lionel-Groulx sont actuellement en processus d’évaluation de leur potentiel de certification Envision.</w:t>
      </w:r>
    </w:p>
    <w:p w14:paraId="362FECB7" w14:textId="77777777" w:rsidR="00866611" w:rsidRDefault="00866611" w:rsidP="00753445">
      <w:r>
        <w:t>Fin de la page 7.</w:t>
      </w:r>
    </w:p>
    <w:p w14:paraId="6798F834" w14:textId="77777777" w:rsidR="00D440E0" w:rsidRPr="00AA3067" w:rsidRDefault="00D440E0" w:rsidP="00D440E0">
      <w:pPr>
        <w:pStyle w:val="Titre3"/>
      </w:pPr>
      <w:r w:rsidRPr="00AA3067">
        <w:t xml:space="preserve">Certification </w:t>
      </w:r>
      <w:r>
        <w:t xml:space="preserve">de développement durable </w:t>
      </w:r>
      <w:r w:rsidRPr="00AA3067">
        <w:t xml:space="preserve">de nouveaux bâtiments de surface </w:t>
      </w:r>
    </w:p>
    <w:p w14:paraId="7276C6EB" w14:textId="77777777" w:rsidR="00D440E0" w:rsidRPr="00AA3067" w:rsidRDefault="00D440E0" w:rsidP="00D440E0">
      <w:pPr>
        <w:pStyle w:val="Titre4"/>
      </w:pPr>
      <w:r w:rsidRPr="00AA3067">
        <w:t>Complexe Crémazie</w:t>
      </w:r>
    </w:p>
    <w:p w14:paraId="51BA1204" w14:textId="77777777" w:rsidR="00D440E0" w:rsidRPr="001575DE" w:rsidRDefault="00D440E0" w:rsidP="00D440E0">
      <w:pPr>
        <w:rPr>
          <w:rFonts w:cs="Arial"/>
          <w:bCs/>
          <w:szCs w:val="20"/>
        </w:rPr>
      </w:pPr>
      <w:r w:rsidRPr="001575DE">
        <w:rPr>
          <w:rFonts w:cs="Arial"/>
          <w:bCs/>
          <w:szCs w:val="20"/>
        </w:rPr>
        <w:t xml:space="preserve">Des étapes majeures ont été franchies pour le projet de reconstruction du Complexe Crémazie. </w:t>
      </w:r>
      <w:r>
        <w:rPr>
          <w:rFonts w:cs="Arial"/>
          <w:bCs/>
          <w:szCs w:val="20"/>
        </w:rPr>
        <w:t>Différentes mesures ont été intégrées en 2018 en vue d’atteindre une certification LEED de niveau Or.</w:t>
      </w:r>
    </w:p>
    <w:p w14:paraId="6A520BFA" w14:textId="77777777" w:rsidR="00D440E0" w:rsidRPr="001575DE" w:rsidRDefault="00D440E0" w:rsidP="00D440E0">
      <w:pPr>
        <w:pStyle w:val="Paragraphedeliste"/>
        <w:numPr>
          <w:ilvl w:val="0"/>
          <w:numId w:val="31"/>
        </w:numPr>
      </w:pPr>
      <w:r w:rsidRPr="001575DE">
        <w:t>Le système de récupération de chaleur à cassette</w:t>
      </w:r>
      <w:r>
        <w:t>s</w:t>
      </w:r>
      <w:r w:rsidRPr="001575DE">
        <w:t xml:space="preserve"> similaire à celui du </w:t>
      </w:r>
      <w:r>
        <w:t>centre de transport</w:t>
      </w:r>
      <w:r w:rsidRPr="001575DE">
        <w:t xml:space="preserve"> Stinson </w:t>
      </w:r>
      <w:r>
        <w:t>a été installé</w:t>
      </w:r>
      <w:r w:rsidRPr="00C21142">
        <w:rPr>
          <w:color w:val="FFFFFF" w:themeColor="background1"/>
        </w:rPr>
        <w:t>;</w:t>
      </w:r>
    </w:p>
    <w:p w14:paraId="68A25E91" w14:textId="77777777" w:rsidR="00D440E0" w:rsidRPr="00301F66" w:rsidRDefault="00D440E0" w:rsidP="00D440E0">
      <w:pPr>
        <w:pStyle w:val="Paragraphedeliste"/>
        <w:numPr>
          <w:ilvl w:val="0"/>
          <w:numId w:val="31"/>
        </w:numPr>
      </w:pPr>
      <w:r>
        <w:t>Les e</w:t>
      </w:r>
      <w:r w:rsidRPr="00301F66">
        <w:t xml:space="preserve">spaces de bureaux ont </w:t>
      </w:r>
      <w:r>
        <w:t>été dotés d’</w:t>
      </w:r>
      <w:r w:rsidRPr="00301F66">
        <w:t>un chauffage radiant à l’eau intégré aux dalles de plancher en béton</w:t>
      </w:r>
      <w:r>
        <w:t>,</w:t>
      </w:r>
      <w:r w:rsidRPr="00301F66">
        <w:t xml:space="preserve"> </w:t>
      </w:r>
      <w:r>
        <w:t xml:space="preserve">nécessitant </w:t>
      </w:r>
      <w:r w:rsidRPr="00301F66">
        <w:t>un chauffage à moindre température pour un c</w:t>
      </w:r>
      <w:r>
        <w:t>onfort équivalent des occupants</w:t>
      </w:r>
      <w:r w:rsidRPr="00C21142">
        <w:rPr>
          <w:color w:val="FFFFFF" w:themeColor="background1"/>
        </w:rPr>
        <w:t>;</w:t>
      </w:r>
    </w:p>
    <w:p w14:paraId="3812DE55" w14:textId="77777777" w:rsidR="00D440E0" w:rsidRPr="00E63CBA" w:rsidRDefault="00D440E0" w:rsidP="00D440E0">
      <w:pPr>
        <w:pStyle w:val="Paragraphedeliste"/>
        <w:numPr>
          <w:ilvl w:val="0"/>
          <w:numId w:val="31"/>
        </w:numPr>
        <w:rPr>
          <w:color w:val="FFFFFF" w:themeColor="background1"/>
        </w:rPr>
      </w:pPr>
      <w:r w:rsidRPr="001575DE">
        <w:t xml:space="preserve">Un bassin de récupération des eaux de pluie qui alimentera le réseau sanitaire </w:t>
      </w:r>
      <w:r>
        <w:t>a été mis</w:t>
      </w:r>
      <w:r w:rsidR="00E63CBA">
        <w:t xml:space="preserve"> en place</w:t>
      </w:r>
      <w:r w:rsidR="00E63CBA" w:rsidRPr="00E63CBA">
        <w:rPr>
          <w:color w:val="FFFFFF" w:themeColor="background1"/>
        </w:rPr>
        <w:t>;</w:t>
      </w:r>
    </w:p>
    <w:p w14:paraId="46E82DCF" w14:textId="77777777" w:rsidR="00D440E0" w:rsidRPr="001575DE" w:rsidRDefault="00D440E0" w:rsidP="00D440E0">
      <w:pPr>
        <w:pStyle w:val="Paragraphedeliste"/>
        <w:numPr>
          <w:ilvl w:val="0"/>
          <w:numId w:val="31"/>
        </w:numPr>
      </w:pPr>
      <w:r>
        <w:t>Une</w:t>
      </w:r>
      <w:r w:rsidRPr="001575DE">
        <w:t xml:space="preserve"> toiture blanche a été installée</w:t>
      </w:r>
      <w:r>
        <w:t>.</w:t>
      </w:r>
    </w:p>
    <w:p w14:paraId="54322A40" w14:textId="77777777" w:rsidR="00D440E0" w:rsidRPr="00FA0A2E" w:rsidRDefault="00D440E0" w:rsidP="00D440E0">
      <w:pPr>
        <w:pStyle w:val="Titre4"/>
      </w:pPr>
      <w:r w:rsidRPr="00FA0A2E">
        <w:t>Centre de transport Bellechasse</w:t>
      </w:r>
    </w:p>
    <w:p w14:paraId="238BC11A" w14:textId="77777777" w:rsidR="00D440E0" w:rsidRPr="00BB5E13" w:rsidRDefault="00D440E0" w:rsidP="00D440E0">
      <w:pPr>
        <w:rPr>
          <w:rFonts w:cs="Arial"/>
          <w:bCs/>
          <w:szCs w:val="20"/>
        </w:rPr>
      </w:pPr>
      <w:r w:rsidRPr="00BB5E13">
        <w:rPr>
          <w:rFonts w:cs="Arial"/>
          <w:bCs/>
          <w:szCs w:val="20"/>
        </w:rPr>
        <w:t xml:space="preserve">Situé au cœur du quartier Rosemont-La Petite-Patrie, </w:t>
      </w:r>
      <w:r>
        <w:rPr>
          <w:rFonts w:cs="Arial"/>
          <w:bCs/>
          <w:szCs w:val="20"/>
        </w:rPr>
        <w:t>le c</w:t>
      </w:r>
      <w:r w:rsidRPr="00506E54">
        <w:rPr>
          <w:rFonts w:cs="Arial"/>
          <w:bCs/>
          <w:szCs w:val="20"/>
        </w:rPr>
        <w:t>entre de transport Bellechasse</w:t>
      </w:r>
      <w:r>
        <w:rPr>
          <w:rFonts w:cs="Arial"/>
          <w:bCs/>
          <w:szCs w:val="20"/>
        </w:rPr>
        <w:t xml:space="preserve"> </w:t>
      </w:r>
      <w:r w:rsidRPr="00BB5E13">
        <w:rPr>
          <w:rFonts w:cs="Arial"/>
          <w:bCs/>
          <w:szCs w:val="20"/>
        </w:rPr>
        <w:t>sera conçu pour éventuellement accueillir uniquement des bus électriques. Ce projet, dont les travaux devraient débuter au printemps 2019, vise une certification LEED</w:t>
      </w:r>
      <w:r>
        <w:rPr>
          <w:rFonts w:cs="Arial"/>
          <w:bCs/>
          <w:szCs w:val="20"/>
        </w:rPr>
        <w:t xml:space="preserve"> </w:t>
      </w:r>
      <w:r w:rsidRPr="00BB5E13">
        <w:rPr>
          <w:rFonts w:cs="Arial"/>
          <w:bCs/>
          <w:szCs w:val="20"/>
        </w:rPr>
        <w:t>v4</w:t>
      </w:r>
      <w:r>
        <w:rPr>
          <w:rFonts w:cs="Arial"/>
          <w:bCs/>
          <w:szCs w:val="20"/>
        </w:rPr>
        <w:t xml:space="preserve"> </w:t>
      </w:r>
      <w:r w:rsidRPr="00BB5E13">
        <w:rPr>
          <w:rFonts w:cs="Arial"/>
          <w:bCs/>
          <w:szCs w:val="20"/>
        </w:rPr>
        <w:t>de niveau Or.</w:t>
      </w:r>
    </w:p>
    <w:p w14:paraId="437BD2D8" w14:textId="77777777" w:rsidR="00D440E0" w:rsidRDefault="00D440E0" w:rsidP="00D440E0">
      <w:pPr>
        <w:rPr>
          <w:rFonts w:cs="Arial"/>
          <w:bCs/>
          <w:szCs w:val="20"/>
        </w:rPr>
      </w:pPr>
      <w:r w:rsidRPr="00BB5E13">
        <w:rPr>
          <w:rFonts w:cs="Arial"/>
          <w:bCs/>
          <w:szCs w:val="20"/>
        </w:rPr>
        <w:t>En novembre 2018, l</w:t>
      </w:r>
      <w:r>
        <w:rPr>
          <w:rFonts w:cs="Arial"/>
          <w:bCs/>
          <w:szCs w:val="20"/>
        </w:rPr>
        <w:t xml:space="preserve">a STM en a dévoilé le concept </w:t>
      </w:r>
      <w:r w:rsidRPr="00BB5E13">
        <w:rPr>
          <w:rFonts w:cs="Arial"/>
          <w:bCs/>
          <w:szCs w:val="20"/>
        </w:rPr>
        <w:t xml:space="preserve">novateur, fonctionnel et distinctif. Celui-ci vise à limiter les impacts sur le voisinage et à contribuer à la revitalisation du secteur Bellechasse. Il sera le premier centre de transport </w:t>
      </w:r>
      <w:r>
        <w:rPr>
          <w:rFonts w:cs="Arial"/>
          <w:bCs/>
          <w:szCs w:val="20"/>
        </w:rPr>
        <w:t>au Canada</w:t>
      </w:r>
      <w:r w:rsidRPr="00BB5E13">
        <w:rPr>
          <w:rFonts w:cs="Arial"/>
          <w:bCs/>
          <w:szCs w:val="20"/>
        </w:rPr>
        <w:t xml:space="preserve"> multi-étagé, et le premier </w:t>
      </w:r>
      <w:r>
        <w:rPr>
          <w:rFonts w:cs="Arial"/>
          <w:bCs/>
          <w:szCs w:val="20"/>
        </w:rPr>
        <w:t xml:space="preserve">en Amérique du Nord </w:t>
      </w:r>
      <w:r w:rsidRPr="00BB5E13">
        <w:rPr>
          <w:rFonts w:cs="Arial"/>
          <w:bCs/>
          <w:szCs w:val="20"/>
        </w:rPr>
        <w:t xml:space="preserve">où les activités d’entretien des bus et les espaces de stationnement seront souterrains. En surface, un bâtiment en forme d’anneau </w:t>
      </w:r>
      <w:r w:rsidRPr="00BB5E13">
        <w:rPr>
          <w:rFonts w:cs="Arial"/>
          <w:bCs/>
          <w:szCs w:val="20"/>
        </w:rPr>
        <w:lastRenderedPageBreak/>
        <w:t>accueillera les espaces administratifs</w:t>
      </w:r>
      <w:r>
        <w:rPr>
          <w:rFonts w:cs="Arial"/>
          <w:bCs/>
          <w:szCs w:val="20"/>
        </w:rPr>
        <w:t>, et d</w:t>
      </w:r>
      <w:r w:rsidRPr="00BB5E13">
        <w:rPr>
          <w:rFonts w:cs="Arial"/>
          <w:bCs/>
          <w:szCs w:val="20"/>
        </w:rPr>
        <w:t>e grands espaces verts seront en partie accessibles aux citoyens</w:t>
      </w:r>
      <w:r>
        <w:rPr>
          <w:rFonts w:cs="Arial"/>
          <w:bCs/>
          <w:szCs w:val="20"/>
        </w:rPr>
        <w:t>.</w:t>
      </w:r>
    </w:p>
    <w:p w14:paraId="00547E7E" w14:textId="77777777" w:rsidR="00D440E0" w:rsidRPr="00FA0A2E" w:rsidRDefault="00D440E0" w:rsidP="00D440E0">
      <w:pPr>
        <w:pStyle w:val="Titre4"/>
      </w:pPr>
      <w:r w:rsidRPr="00FA0A2E">
        <w:t xml:space="preserve">Centre de transport </w:t>
      </w:r>
      <w:r>
        <w:t>de l’Est</w:t>
      </w:r>
    </w:p>
    <w:p w14:paraId="448548F7" w14:textId="77777777" w:rsidR="00D440E0" w:rsidRPr="002F080B" w:rsidRDefault="00D440E0" w:rsidP="00D440E0">
      <w:pPr>
        <w:rPr>
          <w:rFonts w:cs="Arial"/>
          <w:bCs/>
          <w:szCs w:val="20"/>
        </w:rPr>
      </w:pPr>
      <w:r w:rsidRPr="002F080B">
        <w:rPr>
          <w:rFonts w:cs="Arial"/>
          <w:bCs/>
          <w:szCs w:val="20"/>
        </w:rPr>
        <w:t xml:space="preserve">Dans la perspective de l’ajout de 300 bus pour 2020, la STM a annoncé en 2018 qu’elle devançait la construction d’un nouveau centre de transport : le centre de transport de l’Est de l’Île de Montréal, dont la mise en service est prévue pour 2023. Ce projet visera une certification </w:t>
      </w:r>
      <w:r w:rsidRPr="00BB5E13">
        <w:rPr>
          <w:rFonts w:cs="Arial"/>
          <w:bCs/>
          <w:szCs w:val="20"/>
        </w:rPr>
        <w:t>LEED</w:t>
      </w:r>
      <w:r>
        <w:rPr>
          <w:rFonts w:cs="Arial"/>
          <w:bCs/>
          <w:szCs w:val="20"/>
        </w:rPr>
        <w:t xml:space="preserve"> </w:t>
      </w:r>
      <w:r w:rsidRPr="00BB5E13">
        <w:rPr>
          <w:rFonts w:cs="Arial"/>
          <w:bCs/>
          <w:szCs w:val="20"/>
        </w:rPr>
        <w:t>v4</w:t>
      </w:r>
      <w:r>
        <w:rPr>
          <w:rFonts w:cs="Arial"/>
          <w:bCs/>
          <w:szCs w:val="20"/>
        </w:rPr>
        <w:t xml:space="preserve"> </w:t>
      </w:r>
      <w:r w:rsidRPr="00BB5E13">
        <w:rPr>
          <w:rFonts w:cs="Arial"/>
          <w:bCs/>
          <w:szCs w:val="20"/>
        </w:rPr>
        <w:t>de niveau Or</w:t>
      </w:r>
      <w:r w:rsidRPr="002F080B">
        <w:rPr>
          <w:rFonts w:cs="Arial"/>
          <w:bCs/>
          <w:szCs w:val="20"/>
        </w:rPr>
        <w:t>.</w:t>
      </w:r>
      <w:r>
        <w:rPr>
          <w:rFonts w:cs="Arial"/>
          <w:bCs/>
          <w:szCs w:val="20"/>
        </w:rPr>
        <w:t xml:space="preserve"> </w:t>
      </w:r>
      <w:r w:rsidRPr="002F080B">
        <w:rPr>
          <w:rFonts w:cs="Arial"/>
          <w:bCs/>
          <w:szCs w:val="20"/>
        </w:rPr>
        <w:t xml:space="preserve">Au cours de l’année, la STM a procédé à plusieurs études en vue de l’acquisition du futur terrain. </w:t>
      </w:r>
    </w:p>
    <w:p w14:paraId="484D177B" w14:textId="77777777" w:rsidR="00753445" w:rsidRDefault="00753445" w:rsidP="00753445">
      <w:pPr>
        <w:pStyle w:val="Titre3"/>
      </w:pPr>
      <w:r w:rsidRPr="002F63F6">
        <w:t>Poste</w:t>
      </w:r>
      <w:r>
        <w:t>s de ventilation mécanique</w:t>
      </w:r>
    </w:p>
    <w:p w14:paraId="508A9330" w14:textId="77777777" w:rsidR="00753445" w:rsidRDefault="00753445" w:rsidP="00753445">
      <w:r w:rsidRPr="00A144D5">
        <w:t xml:space="preserve">Les </w:t>
      </w:r>
      <w:r w:rsidRPr="00A144D5">
        <w:rPr>
          <w:rFonts w:cs="Arial"/>
          <w:color w:val="000000"/>
          <w:szCs w:val="20"/>
        </w:rPr>
        <w:t>postes de ventilation mécanique (PVM)</w:t>
      </w:r>
      <w:r w:rsidRPr="00A144D5">
        <w:t xml:space="preserve"> servent à régulariser la température ambiante pour la clientèle </w:t>
      </w:r>
      <w:r>
        <w:t xml:space="preserve">et les employés </w:t>
      </w:r>
      <w:r w:rsidRPr="00A144D5">
        <w:t>en effectuant l’échange d’air entre le réseau du métro et l’extérieur. Certains c</w:t>
      </w:r>
      <w:r>
        <w:t>onstruits il y a plus de 50 ans</w:t>
      </w:r>
      <w:r w:rsidRPr="000F5A88">
        <w:t xml:space="preserve"> doivent faire</w:t>
      </w:r>
      <w:r>
        <w:t xml:space="preserve"> l’objet d’importants travaux de réfection ou être remplacés par de nouveaux.</w:t>
      </w:r>
    </w:p>
    <w:p w14:paraId="6F3D798B" w14:textId="77777777" w:rsidR="00753445" w:rsidRPr="000F7BCA" w:rsidRDefault="00753445" w:rsidP="00753445">
      <w:r>
        <w:t>Des mesures de développement durable sont intégrées dans le cadre de ces différents travaux. En voici quelques exemples.</w:t>
      </w:r>
    </w:p>
    <w:p w14:paraId="246CB2EC" w14:textId="77777777" w:rsidR="00753445" w:rsidRPr="000F7BCA" w:rsidRDefault="00753445" w:rsidP="00753445">
      <w:pPr>
        <w:pStyle w:val="Titre4"/>
        <w:rPr>
          <w:shd w:val="clear" w:color="auto" w:fill="FFFFFF"/>
        </w:rPr>
      </w:pPr>
      <w:r>
        <w:rPr>
          <w:shd w:val="clear" w:color="auto" w:fill="FFFFFF"/>
        </w:rPr>
        <w:t>Poste</w:t>
      </w:r>
      <w:r w:rsidRPr="000F7BCA">
        <w:rPr>
          <w:shd w:val="clear" w:color="auto" w:fill="FFFFFF"/>
        </w:rPr>
        <w:t xml:space="preserve"> de ventilation mécanique </w:t>
      </w:r>
      <w:r w:rsidR="008744BF">
        <w:rPr>
          <w:shd w:val="clear" w:color="auto" w:fill="FFFFFF"/>
        </w:rPr>
        <w:t>Saint-</w:t>
      </w:r>
      <w:r w:rsidRPr="000F7BCA">
        <w:rPr>
          <w:shd w:val="clear" w:color="auto" w:fill="FFFFFF"/>
        </w:rPr>
        <w:t>Dominique</w:t>
      </w:r>
    </w:p>
    <w:p w14:paraId="7918D116" w14:textId="77777777" w:rsidR="00753445" w:rsidRDefault="00753445" w:rsidP="00753445">
      <w:r>
        <w:rPr>
          <w:rFonts w:cs="Arial"/>
          <w:color w:val="000000"/>
          <w:szCs w:val="20"/>
          <w:shd w:val="clear" w:color="auto" w:fill="FFFFFF"/>
        </w:rPr>
        <w:t xml:space="preserve">En juillet 2018, les derniers tests de mise en service se sont terminés pour le PVM </w:t>
      </w:r>
      <w:r w:rsidR="008744BF">
        <w:rPr>
          <w:rFonts w:cs="Arial"/>
          <w:color w:val="000000"/>
          <w:szCs w:val="20"/>
          <w:shd w:val="clear" w:color="auto" w:fill="FFFFFF"/>
        </w:rPr>
        <w:t>Saint-</w:t>
      </w:r>
      <w:r>
        <w:rPr>
          <w:rFonts w:cs="Arial"/>
          <w:color w:val="000000"/>
          <w:szCs w:val="20"/>
          <w:shd w:val="clear" w:color="auto" w:fill="FFFFFF"/>
        </w:rPr>
        <w:t xml:space="preserve">Dominique. Ce PVM inclut une nouvelle superficie de gazon, bonifiant le verdissement de cet espace urbain dense. </w:t>
      </w:r>
      <w:r>
        <w:rPr>
          <w:rFonts w:cs="Arial"/>
          <w:color w:val="000000"/>
          <w:szCs w:val="20"/>
        </w:rPr>
        <w:t>Le site a été entièrement gazonné et une surface alvéolée contribue au contrôle des eaux de ruissellement.</w:t>
      </w:r>
    </w:p>
    <w:p w14:paraId="481A3287" w14:textId="77777777" w:rsidR="00753445" w:rsidRDefault="00753445" w:rsidP="00753445">
      <w:pPr>
        <w:pStyle w:val="Titre4"/>
      </w:pPr>
      <w:r>
        <w:rPr>
          <w:shd w:val="clear" w:color="auto" w:fill="FFFFFF"/>
        </w:rPr>
        <w:t>Poste</w:t>
      </w:r>
      <w:r w:rsidRPr="000F7BCA">
        <w:rPr>
          <w:shd w:val="clear" w:color="auto" w:fill="FFFFFF"/>
        </w:rPr>
        <w:t xml:space="preserve"> de ventilation mécanique </w:t>
      </w:r>
      <w:r>
        <w:rPr>
          <w:shd w:val="clear" w:color="auto" w:fill="FFFFFF"/>
        </w:rPr>
        <w:t>Fullum</w:t>
      </w:r>
    </w:p>
    <w:p w14:paraId="3011307F" w14:textId="77777777" w:rsidR="00753445" w:rsidRPr="00E836CE" w:rsidRDefault="00753445" w:rsidP="00753445">
      <w:pPr>
        <w:rPr>
          <w:rFonts w:cs="Arial"/>
          <w:color w:val="000000"/>
          <w:szCs w:val="20"/>
        </w:rPr>
      </w:pPr>
      <w:r>
        <w:rPr>
          <w:rFonts w:cs="Arial"/>
          <w:color w:val="000000"/>
          <w:szCs w:val="20"/>
        </w:rPr>
        <w:t>Les travaux ont commencé en 2018 pour la mise à niveau du PVM Fullum situé dans le parc Olivier-Robert. Les arbres du site touchés par les travaux ont été transplantés au</w:t>
      </w:r>
      <w:r w:rsidR="00E0577A">
        <w:rPr>
          <w:rFonts w:cs="Arial"/>
          <w:color w:val="000000"/>
          <w:szCs w:val="20"/>
        </w:rPr>
        <w:t xml:space="preserve"> centre sportif Jean-Claude-Malé</w:t>
      </w:r>
      <w:r>
        <w:rPr>
          <w:rFonts w:cs="Arial"/>
          <w:color w:val="000000"/>
          <w:szCs w:val="20"/>
        </w:rPr>
        <w:t xml:space="preserve">part. Au terme des travaux, l’aménagement du parc sera bonifié. Le PVM a été conçu afin de s’harmoniser au nouveau chalet du parc. </w:t>
      </w:r>
    </w:p>
    <w:p w14:paraId="1E7E4E9B" w14:textId="77777777" w:rsidR="00753445" w:rsidRDefault="00753445" w:rsidP="00753445">
      <w:pPr>
        <w:pStyle w:val="Titre4"/>
      </w:pPr>
      <w:r>
        <w:rPr>
          <w:shd w:val="clear" w:color="auto" w:fill="FFFFFF"/>
        </w:rPr>
        <w:t>Poste</w:t>
      </w:r>
      <w:r w:rsidRPr="000F7BCA">
        <w:rPr>
          <w:shd w:val="clear" w:color="auto" w:fill="FFFFFF"/>
        </w:rPr>
        <w:t xml:space="preserve"> de ventilation mécanique </w:t>
      </w:r>
      <w:r>
        <w:t xml:space="preserve">Towers </w:t>
      </w:r>
    </w:p>
    <w:p w14:paraId="6E9A5B4F" w14:textId="77777777" w:rsidR="00753445" w:rsidRDefault="00753445" w:rsidP="00753445">
      <w:pPr>
        <w:rPr>
          <w:rFonts w:cs="Arial"/>
          <w:color w:val="000000"/>
          <w:szCs w:val="20"/>
        </w:rPr>
      </w:pPr>
      <w:r>
        <w:rPr>
          <w:rFonts w:cs="Arial"/>
          <w:color w:val="000000"/>
          <w:szCs w:val="20"/>
        </w:rPr>
        <w:t xml:space="preserve">La construction du PVM Towers s'est poursuivie en 2018 et son insertion dans l’espace urbain se démarque par différentes actions. </w:t>
      </w:r>
      <w:r w:rsidRPr="00AC3998">
        <w:rPr>
          <w:rFonts w:cs="Arial"/>
          <w:color w:val="000000"/>
          <w:szCs w:val="20"/>
        </w:rPr>
        <w:t xml:space="preserve">Le poste de ventilation sera construit à </w:t>
      </w:r>
      <w:r w:rsidRPr="00AC3998">
        <w:rPr>
          <w:rFonts w:cs="Arial"/>
          <w:color w:val="000000"/>
          <w:szCs w:val="20"/>
        </w:rPr>
        <w:lastRenderedPageBreak/>
        <w:t xml:space="preserve">l’endroit où se trouve présentement une maison de style victorien. Étant donné la valeur patrimoniale du bâtiment, </w:t>
      </w:r>
      <w:r>
        <w:rPr>
          <w:rFonts w:cs="Arial"/>
          <w:color w:val="000000"/>
          <w:szCs w:val="20"/>
        </w:rPr>
        <w:t>la STM a procédé en 2018 au démantèlement de la façade en numérotant toutes les pierres</w:t>
      </w:r>
      <w:r>
        <w:rPr>
          <w:rFonts w:eastAsia="Times New Roman" w:cs="Arial"/>
          <w:color w:val="000000"/>
          <w:szCs w:val="20"/>
        </w:rPr>
        <w:t xml:space="preserve"> afin de </w:t>
      </w:r>
      <w:r w:rsidR="00E0577A">
        <w:rPr>
          <w:rFonts w:eastAsia="Times New Roman" w:cs="Arial"/>
          <w:color w:val="000000"/>
          <w:szCs w:val="20"/>
        </w:rPr>
        <w:t xml:space="preserve">la </w:t>
      </w:r>
      <w:r>
        <w:rPr>
          <w:rFonts w:eastAsia="Times New Roman" w:cs="Arial"/>
          <w:color w:val="000000"/>
          <w:szCs w:val="20"/>
        </w:rPr>
        <w:t xml:space="preserve">reconstruire à la fin des travaux. </w:t>
      </w:r>
      <w:r>
        <w:rPr>
          <w:rFonts w:cs="Arial"/>
          <w:color w:val="000000"/>
          <w:szCs w:val="20"/>
        </w:rPr>
        <w:t xml:space="preserve">L'utilisation de </w:t>
      </w:r>
      <w:r w:rsidRPr="00026D10">
        <w:rPr>
          <w:rFonts w:cs="Arial"/>
          <w:color w:val="000000"/>
          <w:szCs w:val="20"/>
        </w:rPr>
        <w:t>matériaux locaux</w:t>
      </w:r>
      <w:r>
        <w:rPr>
          <w:rFonts w:cs="Arial"/>
          <w:color w:val="000000"/>
          <w:szCs w:val="20"/>
        </w:rPr>
        <w:t xml:space="preserve"> a été privilégiée dans la mesure du possible. Plusieurs mesures permettent de limiter la consommation d’électricité, dont la réduction des luminaires fonctionnant 24h/24 dans le PVM.</w:t>
      </w:r>
    </w:p>
    <w:p w14:paraId="32ADDF16" w14:textId="77777777" w:rsidR="00866611" w:rsidRDefault="00866611" w:rsidP="00753445">
      <w:pPr>
        <w:rPr>
          <w:rFonts w:cs="Arial"/>
          <w:color w:val="000000"/>
          <w:szCs w:val="20"/>
        </w:rPr>
      </w:pPr>
      <w:r>
        <w:t>Fin de la page 8.</w:t>
      </w:r>
    </w:p>
    <w:p w14:paraId="53540C5C" w14:textId="77777777" w:rsidR="00753445" w:rsidRPr="007B0CDB" w:rsidRDefault="00753445" w:rsidP="00753445">
      <w:pPr>
        <w:pStyle w:val="Titre3"/>
      </w:pPr>
      <w:r w:rsidRPr="007B0CDB">
        <w:t>Efficacité énergétique</w:t>
      </w:r>
    </w:p>
    <w:p w14:paraId="5A6AF631" w14:textId="77777777" w:rsidR="00753445" w:rsidRDefault="00753445" w:rsidP="00753445">
      <w:pPr>
        <w:rPr>
          <w:rFonts w:cs="Arial"/>
          <w:szCs w:val="20"/>
        </w:rPr>
      </w:pPr>
      <w:r>
        <w:rPr>
          <w:rFonts w:cs="Arial"/>
          <w:szCs w:val="20"/>
        </w:rPr>
        <w:t>La</w:t>
      </w:r>
      <w:r w:rsidRPr="00AA3067">
        <w:rPr>
          <w:rFonts w:cs="Arial"/>
          <w:szCs w:val="20"/>
        </w:rPr>
        <w:t xml:space="preserve"> consommation de gaz dans les bâtiments de surface </w:t>
      </w:r>
      <w:r>
        <w:rPr>
          <w:rFonts w:cs="Arial"/>
          <w:szCs w:val="20"/>
        </w:rPr>
        <w:t xml:space="preserve">de la STM a augmenté de </w:t>
      </w:r>
      <w:r w:rsidRPr="00303C43">
        <w:rPr>
          <w:rFonts w:cs="Arial"/>
          <w:szCs w:val="20"/>
        </w:rPr>
        <w:t>4,6</w:t>
      </w:r>
      <w:r>
        <w:t> </w:t>
      </w:r>
      <w:r w:rsidRPr="00303C43">
        <w:rPr>
          <w:rFonts w:cs="Arial"/>
          <w:szCs w:val="20"/>
        </w:rPr>
        <w:t>%</w:t>
      </w:r>
      <w:r>
        <w:rPr>
          <w:rFonts w:cs="Arial"/>
          <w:szCs w:val="20"/>
        </w:rPr>
        <w:t xml:space="preserve"> pour atteindre </w:t>
      </w:r>
      <w:r w:rsidRPr="00303C43">
        <w:rPr>
          <w:rFonts w:cs="Arial"/>
          <w:szCs w:val="20"/>
        </w:rPr>
        <w:t>123,1</w:t>
      </w:r>
      <w:r w:rsidRPr="00AA3067">
        <w:rPr>
          <w:rFonts w:cs="Arial"/>
          <w:szCs w:val="20"/>
        </w:rPr>
        <w:t> kWh/</w:t>
      </w:r>
      <w:r w:rsidRPr="00E22744">
        <w:rPr>
          <w:rFonts w:cs="Arial"/>
          <w:szCs w:val="20"/>
        </w:rPr>
        <w:t>m</w:t>
      </w:r>
      <w:r w:rsidRPr="00E22744">
        <w:rPr>
          <w:rFonts w:cs="Arial"/>
          <w:szCs w:val="20"/>
          <w:vertAlign w:val="superscript"/>
        </w:rPr>
        <w:t>2</w:t>
      </w:r>
      <w:r w:rsidRPr="00AA3067">
        <w:rPr>
          <w:rFonts w:cs="Arial"/>
          <w:szCs w:val="20"/>
        </w:rPr>
        <w:t xml:space="preserve">/degré-jour de chauffage. </w:t>
      </w:r>
    </w:p>
    <w:p w14:paraId="5473AEA9" w14:textId="77777777" w:rsidR="00753445" w:rsidRPr="00425225" w:rsidRDefault="00753445" w:rsidP="00753445">
      <w:pPr>
        <w:rPr>
          <w:rFonts w:cs="Arial"/>
          <w:color w:val="000000"/>
          <w:szCs w:val="20"/>
        </w:rPr>
      </w:pPr>
      <w:r w:rsidRPr="00425225">
        <w:rPr>
          <w:rFonts w:cs="Arial"/>
          <w:color w:val="000000"/>
          <w:szCs w:val="20"/>
        </w:rPr>
        <w:t xml:space="preserve">Cette hausse s’explique en partie par </w:t>
      </w:r>
      <w:r>
        <w:rPr>
          <w:rFonts w:cs="Arial"/>
          <w:color w:val="000000"/>
          <w:szCs w:val="20"/>
        </w:rPr>
        <w:t xml:space="preserve">un hiver plus rigoureux qui a affecté certains centres de transport. </w:t>
      </w:r>
      <w:r w:rsidR="00E0577A">
        <w:rPr>
          <w:rFonts w:cs="Arial"/>
          <w:color w:val="000000"/>
          <w:szCs w:val="20"/>
        </w:rPr>
        <w:t>Par ailleurs</w:t>
      </w:r>
      <w:r>
        <w:rPr>
          <w:rFonts w:cs="Arial"/>
          <w:color w:val="000000"/>
          <w:szCs w:val="20"/>
        </w:rPr>
        <w:t xml:space="preserve">, </w:t>
      </w:r>
      <w:r w:rsidRPr="00425225">
        <w:rPr>
          <w:rFonts w:cs="Arial"/>
          <w:color w:val="000000"/>
          <w:szCs w:val="20"/>
        </w:rPr>
        <w:t>un taux d’humidité trop élevé</w:t>
      </w:r>
      <w:r>
        <w:rPr>
          <w:rFonts w:cs="Arial"/>
          <w:color w:val="000000"/>
          <w:szCs w:val="20"/>
        </w:rPr>
        <w:t xml:space="preserve"> au</w:t>
      </w:r>
      <w:r w:rsidRPr="00425225">
        <w:rPr>
          <w:rFonts w:cs="Arial"/>
          <w:color w:val="000000"/>
          <w:szCs w:val="20"/>
        </w:rPr>
        <w:t xml:space="preserve"> centre de transport Stinson a diminué l’eff</w:t>
      </w:r>
      <w:r>
        <w:rPr>
          <w:rFonts w:cs="Arial"/>
          <w:color w:val="000000"/>
          <w:szCs w:val="20"/>
        </w:rPr>
        <w:t>icacité du système énergétique</w:t>
      </w:r>
      <w:r w:rsidRPr="00425225">
        <w:rPr>
          <w:rFonts w:cs="Arial"/>
          <w:color w:val="000000"/>
          <w:szCs w:val="20"/>
        </w:rPr>
        <w:t>. Des correctifs ont été apportés.</w:t>
      </w:r>
    </w:p>
    <w:tbl>
      <w:tblPr>
        <w:tblpPr w:leftFromText="141" w:rightFromText="141" w:vertAnchor="text" w:horzAnchor="margin" w:tblpY="69"/>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96"/>
        <w:gridCol w:w="826"/>
        <w:gridCol w:w="827"/>
        <w:gridCol w:w="827"/>
        <w:gridCol w:w="826"/>
        <w:gridCol w:w="827"/>
        <w:gridCol w:w="827"/>
      </w:tblGrid>
      <w:tr w:rsidR="00C659E7" w:rsidRPr="004D3762" w14:paraId="74D6C7A9" w14:textId="77777777" w:rsidTr="00C659E7">
        <w:trPr>
          <w:trHeight w:val="600"/>
        </w:trPr>
        <w:tc>
          <w:tcPr>
            <w:tcW w:w="4396" w:type="dxa"/>
            <w:shd w:val="clear" w:color="000000" w:fill="009EE0"/>
            <w:vAlign w:val="center"/>
            <w:hideMark/>
          </w:tcPr>
          <w:p w14:paraId="750062B5" w14:textId="77777777" w:rsidR="00C659E7" w:rsidRPr="004D3762" w:rsidRDefault="00C659E7" w:rsidP="00C659E7">
            <w:pPr>
              <w:spacing w:after="0"/>
              <w:rPr>
                <w:rFonts w:eastAsia="Times New Roman" w:cs="Arial"/>
                <w:b/>
                <w:bCs/>
                <w:color w:val="FFFFFF"/>
                <w:szCs w:val="20"/>
                <w:lang w:eastAsia="fr-CA"/>
              </w:rPr>
            </w:pPr>
            <w:r w:rsidRPr="004D3762">
              <w:rPr>
                <w:rFonts w:eastAsia="Times New Roman" w:cs="Arial"/>
                <w:b/>
                <w:bCs/>
                <w:color w:val="FFFFFF"/>
                <w:szCs w:val="20"/>
                <w:lang w:eastAsia="fr-CA"/>
              </w:rPr>
              <w:t>Indicateur</w:t>
            </w:r>
            <w:r>
              <w:rPr>
                <w:rFonts w:eastAsia="Times New Roman" w:cs="Arial"/>
                <w:b/>
                <w:bCs/>
                <w:color w:val="FFFFFF"/>
                <w:szCs w:val="20"/>
                <w:lang w:eastAsia="fr-CA"/>
              </w:rPr>
              <w:t>s</w:t>
            </w:r>
          </w:p>
        </w:tc>
        <w:tc>
          <w:tcPr>
            <w:tcW w:w="826" w:type="dxa"/>
            <w:shd w:val="clear" w:color="000000" w:fill="009EE0"/>
            <w:vAlign w:val="center"/>
            <w:hideMark/>
          </w:tcPr>
          <w:p w14:paraId="2AD7A760" w14:textId="77777777" w:rsidR="00C659E7" w:rsidRPr="004D3762" w:rsidRDefault="00C659E7" w:rsidP="00C659E7">
            <w:pPr>
              <w:spacing w:after="0"/>
              <w:jc w:val="center"/>
              <w:rPr>
                <w:rFonts w:eastAsia="Times New Roman" w:cs="Arial"/>
                <w:b/>
                <w:bCs/>
                <w:color w:val="FFFFFF"/>
                <w:szCs w:val="20"/>
                <w:lang w:eastAsia="fr-CA"/>
              </w:rPr>
            </w:pPr>
            <w:r>
              <w:rPr>
                <w:rFonts w:eastAsia="Times New Roman" w:cs="Arial"/>
                <w:b/>
                <w:bCs/>
                <w:color w:val="FFFFFF"/>
                <w:szCs w:val="20"/>
                <w:lang w:eastAsia="fr-CA"/>
              </w:rPr>
              <w:t>2015</w:t>
            </w:r>
          </w:p>
        </w:tc>
        <w:tc>
          <w:tcPr>
            <w:tcW w:w="827" w:type="dxa"/>
            <w:shd w:val="clear" w:color="000000" w:fill="009EE0"/>
            <w:vAlign w:val="center"/>
            <w:hideMark/>
          </w:tcPr>
          <w:p w14:paraId="2E3CDDD3" w14:textId="77777777" w:rsidR="00C659E7" w:rsidRPr="004D3762" w:rsidRDefault="00C659E7" w:rsidP="00C659E7">
            <w:pPr>
              <w:spacing w:after="0"/>
              <w:jc w:val="center"/>
              <w:rPr>
                <w:rFonts w:eastAsia="Times New Roman" w:cs="Arial"/>
                <w:b/>
                <w:bCs/>
                <w:color w:val="FFFFFF"/>
                <w:szCs w:val="20"/>
                <w:lang w:eastAsia="fr-CA"/>
              </w:rPr>
            </w:pPr>
            <w:r w:rsidRPr="004D3762">
              <w:rPr>
                <w:rFonts w:eastAsia="Times New Roman" w:cs="Arial"/>
                <w:b/>
                <w:bCs/>
                <w:color w:val="FFFFFF"/>
                <w:szCs w:val="20"/>
                <w:lang w:eastAsia="fr-CA"/>
              </w:rPr>
              <w:t>2016</w:t>
            </w:r>
          </w:p>
        </w:tc>
        <w:tc>
          <w:tcPr>
            <w:tcW w:w="827" w:type="dxa"/>
            <w:shd w:val="clear" w:color="000000" w:fill="009EE0"/>
            <w:vAlign w:val="center"/>
            <w:hideMark/>
          </w:tcPr>
          <w:p w14:paraId="7016BA39" w14:textId="77777777" w:rsidR="00C659E7" w:rsidRPr="004D3762" w:rsidRDefault="00C659E7" w:rsidP="00C659E7">
            <w:pPr>
              <w:spacing w:after="0"/>
              <w:jc w:val="center"/>
              <w:rPr>
                <w:rFonts w:eastAsia="Times New Roman" w:cs="Arial"/>
                <w:b/>
                <w:bCs/>
                <w:color w:val="FFFFFF"/>
                <w:szCs w:val="20"/>
                <w:lang w:eastAsia="fr-CA"/>
              </w:rPr>
            </w:pPr>
            <w:r>
              <w:rPr>
                <w:rFonts w:eastAsia="Times New Roman" w:cs="Arial"/>
                <w:b/>
                <w:bCs/>
                <w:color w:val="FFFFFF"/>
                <w:szCs w:val="20"/>
                <w:lang w:eastAsia="fr-CA"/>
              </w:rPr>
              <w:t>201</w:t>
            </w:r>
          </w:p>
        </w:tc>
        <w:tc>
          <w:tcPr>
            <w:tcW w:w="826" w:type="dxa"/>
            <w:shd w:val="clear" w:color="000000" w:fill="009EE0"/>
            <w:vAlign w:val="center"/>
            <w:hideMark/>
          </w:tcPr>
          <w:p w14:paraId="32F2FCFE" w14:textId="77777777" w:rsidR="00C659E7" w:rsidRPr="004D3762" w:rsidRDefault="00C659E7" w:rsidP="00C659E7">
            <w:pPr>
              <w:spacing w:after="0"/>
              <w:jc w:val="center"/>
              <w:rPr>
                <w:rFonts w:eastAsia="Times New Roman" w:cs="Arial"/>
                <w:b/>
                <w:bCs/>
                <w:color w:val="FFFFFF"/>
                <w:szCs w:val="20"/>
                <w:lang w:eastAsia="fr-CA"/>
              </w:rPr>
            </w:pPr>
            <w:r w:rsidRPr="004D3762">
              <w:rPr>
                <w:rFonts w:eastAsia="Times New Roman" w:cs="Arial"/>
                <w:b/>
                <w:bCs/>
                <w:color w:val="FFFFFF"/>
                <w:szCs w:val="20"/>
                <w:lang w:eastAsia="fr-CA"/>
              </w:rPr>
              <w:t>2018</w:t>
            </w:r>
          </w:p>
        </w:tc>
        <w:tc>
          <w:tcPr>
            <w:tcW w:w="827" w:type="dxa"/>
            <w:shd w:val="clear" w:color="000000" w:fill="009EE0"/>
            <w:vAlign w:val="center"/>
            <w:hideMark/>
          </w:tcPr>
          <w:p w14:paraId="2EE05F7C" w14:textId="77777777" w:rsidR="00C659E7" w:rsidRPr="004D3762" w:rsidRDefault="00C659E7" w:rsidP="00C659E7">
            <w:pPr>
              <w:spacing w:after="0"/>
              <w:jc w:val="center"/>
              <w:rPr>
                <w:rFonts w:eastAsia="Times New Roman" w:cs="Arial"/>
                <w:b/>
                <w:bCs/>
                <w:color w:val="FFFFFF"/>
                <w:szCs w:val="20"/>
                <w:lang w:eastAsia="fr-CA"/>
              </w:rPr>
            </w:pPr>
            <w:r>
              <w:rPr>
                <w:rFonts w:eastAsia="Times New Roman" w:cs="Arial"/>
                <w:b/>
                <w:bCs/>
                <w:color w:val="FFFFFF"/>
                <w:szCs w:val="20"/>
                <w:lang w:eastAsia="fr-CA"/>
              </w:rPr>
              <w:t>Cib</w:t>
            </w:r>
            <w:r w:rsidRPr="004D3762">
              <w:rPr>
                <w:rFonts w:eastAsia="Times New Roman" w:cs="Arial"/>
                <w:b/>
                <w:bCs/>
                <w:color w:val="FFFFFF"/>
                <w:szCs w:val="20"/>
                <w:lang w:eastAsia="fr-CA"/>
              </w:rPr>
              <w:t>le 2020</w:t>
            </w:r>
          </w:p>
        </w:tc>
        <w:tc>
          <w:tcPr>
            <w:tcW w:w="827" w:type="dxa"/>
            <w:shd w:val="clear" w:color="000000" w:fill="009EE0"/>
            <w:vAlign w:val="center"/>
            <w:hideMark/>
          </w:tcPr>
          <w:p w14:paraId="70BBEF43" w14:textId="77777777" w:rsidR="00C659E7" w:rsidRPr="004D3762" w:rsidRDefault="00C659E7" w:rsidP="00C659E7">
            <w:pPr>
              <w:spacing w:after="0"/>
              <w:jc w:val="center"/>
              <w:rPr>
                <w:rFonts w:eastAsia="Times New Roman" w:cs="Arial"/>
                <w:b/>
                <w:bCs/>
                <w:color w:val="FFFFFF"/>
                <w:szCs w:val="20"/>
                <w:lang w:eastAsia="fr-CA"/>
              </w:rPr>
            </w:pPr>
            <w:r w:rsidRPr="004D3762">
              <w:rPr>
                <w:rFonts w:eastAsia="Times New Roman" w:cs="Arial"/>
                <w:b/>
                <w:bCs/>
                <w:color w:val="FFFFFF"/>
                <w:szCs w:val="20"/>
                <w:lang w:eastAsia="fr-CA"/>
              </w:rPr>
              <w:t>Cible 2025</w:t>
            </w:r>
          </w:p>
        </w:tc>
      </w:tr>
      <w:tr w:rsidR="00C659E7" w:rsidRPr="004D3762" w14:paraId="59A1CB3A" w14:textId="77777777" w:rsidTr="00C659E7">
        <w:trPr>
          <w:trHeight w:val="915"/>
        </w:trPr>
        <w:tc>
          <w:tcPr>
            <w:tcW w:w="4396" w:type="dxa"/>
            <w:shd w:val="clear" w:color="auto" w:fill="auto"/>
            <w:vAlign w:val="center"/>
            <w:hideMark/>
          </w:tcPr>
          <w:p w14:paraId="6EB69501" w14:textId="77777777" w:rsidR="00C659E7" w:rsidRPr="004D3762" w:rsidRDefault="00C659E7" w:rsidP="00C659E7">
            <w:pPr>
              <w:spacing w:after="0"/>
              <w:rPr>
                <w:rFonts w:eastAsia="Times New Roman" w:cs="Arial"/>
                <w:color w:val="000000"/>
                <w:szCs w:val="20"/>
                <w:lang w:eastAsia="fr-CA"/>
              </w:rPr>
            </w:pPr>
            <w:r w:rsidRPr="004D3762">
              <w:rPr>
                <w:rFonts w:eastAsia="Times New Roman" w:cs="Arial"/>
                <w:color w:val="000000"/>
                <w:szCs w:val="20"/>
                <w:lang w:eastAsia="fr-CA"/>
              </w:rPr>
              <w:t>Bâtiments et infrastructures avec une certification en développement durable</w:t>
            </w:r>
          </w:p>
        </w:tc>
        <w:tc>
          <w:tcPr>
            <w:tcW w:w="826" w:type="dxa"/>
            <w:shd w:val="clear" w:color="000000" w:fill="FFFFFF"/>
            <w:vAlign w:val="center"/>
            <w:hideMark/>
          </w:tcPr>
          <w:p w14:paraId="6D7F35E1" w14:textId="77777777" w:rsidR="00C659E7" w:rsidRPr="004D3762" w:rsidRDefault="00C659E7" w:rsidP="00C659E7">
            <w:pPr>
              <w:spacing w:after="0"/>
              <w:jc w:val="center"/>
              <w:rPr>
                <w:rFonts w:eastAsia="Times New Roman" w:cs="Arial"/>
                <w:color w:val="000000"/>
                <w:szCs w:val="20"/>
                <w:lang w:eastAsia="fr-CA"/>
              </w:rPr>
            </w:pPr>
            <w:r>
              <w:rPr>
                <w:rFonts w:eastAsia="Times New Roman" w:cs="Arial"/>
                <w:color w:val="000000"/>
                <w:szCs w:val="20"/>
                <w:lang w:eastAsia="fr-CA"/>
              </w:rPr>
              <w:t>1</w:t>
            </w:r>
          </w:p>
        </w:tc>
        <w:tc>
          <w:tcPr>
            <w:tcW w:w="827" w:type="dxa"/>
            <w:shd w:val="clear" w:color="000000" w:fill="FFFFFF"/>
            <w:vAlign w:val="center"/>
            <w:hideMark/>
          </w:tcPr>
          <w:p w14:paraId="4442F5F2" w14:textId="77777777" w:rsidR="00C659E7" w:rsidRPr="004D3762" w:rsidRDefault="00C659E7" w:rsidP="00C659E7">
            <w:pPr>
              <w:spacing w:after="0"/>
              <w:jc w:val="center"/>
              <w:rPr>
                <w:rFonts w:eastAsia="Times New Roman" w:cs="Arial"/>
                <w:color w:val="000000"/>
                <w:szCs w:val="20"/>
                <w:lang w:eastAsia="fr-CA"/>
              </w:rPr>
            </w:pPr>
            <w:r>
              <w:rPr>
                <w:rFonts w:eastAsia="Times New Roman" w:cs="Arial"/>
                <w:color w:val="000000"/>
                <w:szCs w:val="20"/>
                <w:lang w:eastAsia="fr-CA"/>
              </w:rPr>
              <w:t>1</w:t>
            </w:r>
          </w:p>
        </w:tc>
        <w:tc>
          <w:tcPr>
            <w:tcW w:w="827" w:type="dxa"/>
            <w:shd w:val="clear" w:color="000000" w:fill="FFFFFF"/>
            <w:vAlign w:val="center"/>
            <w:hideMark/>
          </w:tcPr>
          <w:p w14:paraId="57E20C78" w14:textId="77777777" w:rsidR="00C659E7" w:rsidRPr="004D3762" w:rsidRDefault="00C659E7" w:rsidP="00C659E7">
            <w:pPr>
              <w:spacing w:after="0"/>
              <w:jc w:val="center"/>
              <w:rPr>
                <w:rFonts w:eastAsia="Times New Roman" w:cs="Arial"/>
                <w:color w:val="000000"/>
                <w:szCs w:val="20"/>
                <w:lang w:eastAsia="fr-CA"/>
              </w:rPr>
            </w:pPr>
            <w:r>
              <w:rPr>
                <w:rFonts w:eastAsia="Times New Roman" w:cs="Arial"/>
                <w:color w:val="000000"/>
                <w:szCs w:val="20"/>
                <w:lang w:eastAsia="fr-CA"/>
              </w:rPr>
              <w:t>1</w:t>
            </w:r>
          </w:p>
        </w:tc>
        <w:tc>
          <w:tcPr>
            <w:tcW w:w="826" w:type="dxa"/>
            <w:shd w:val="clear" w:color="000000" w:fill="FFFFFF"/>
            <w:vAlign w:val="center"/>
            <w:hideMark/>
          </w:tcPr>
          <w:p w14:paraId="16054358" w14:textId="77777777" w:rsidR="00C659E7" w:rsidRPr="004D3762" w:rsidRDefault="00C659E7" w:rsidP="00C659E7">
            <w:pPr>
              <w:spacing w:after="0"/>
              <w:jc w:val="center"/>
              <w:rPr>
                <w:rFonts w:eastAsia="Times New Roman" w:cs="Arial"/>
                <w:color w:val="000000"/>
                <w:szCs w:val="20"/>
                <w:lang w:eastAsia="fr-CA"/>
              </w:rPr>
            </w:pPr>
            <w:r>
              <w:rPr>
                <w:rFonts w:eastAsia="Times New Roman" w:cs="Arial"/>
                <w:color w:val="000000"/>
                <w:szCs w:val="20"/>
                <w:lang w:eastAsia="fr-CA"/>
              </w:rPr>
              <w:t>1</w:t>
            </w:r>
          </w:p>
        </w:tc>
        <w:tc>
          <w:tcPr>
            <w:tcW w:w="827" w:type="dxa"/>
            <w:shd w:val="clear" w:color="000000" w:fill="D9D9D9"/>
            <w:vAlign w:val="center"/>
            <w:hideMark/>
          </w:tcPr>
          <w:p w14:paraId="62F54216" w14:textId="77777777" w:rsidR="00C659E7" w:rsidRPr="004D3762" w:rsidRDefault="00C659E7" w:rsidP="00C659E7">
            <w:pPr>
              <w:spacing w:after="0"/>
              <w:jc w:val="center"/>
              <w:rPr>
                <w:rFonts w:eastAsia="Times New Roman" w:cs="Arial"/>
                <w:color w:val="000000"/>
                <w:szCs w:val="20"/>
                <w:lang w:eastAsia="fr-CA"/>
              </w:rPr>
            </w:pPr>
            <w:r>
              <w:rPr>
                <w:rFonts w:eastAsia="Times New Roman" w:cs="Arial"/>
                <w:color w:val="000000"/>
                <w:szCs w:val="20"/>
                <w:lang w:eastAsia="fr-CA"/>
              </w:rPr>
              <w:t>3</w:t>
            </w:r>
          </w:p>
        </w:tc>
        <w:tc>
          <w:tcPr>
            <w:tcW w:w="827" w:type="dxa"/>
            <w:shd w:val="clear" w:color="000000" w:fill="D9D9D9"/>
            <w:vAlign w:val="center"/>
            <w:hideMark/>
          </w:tcPr>
          <w:p w14:paraId="75F52BE4" w14:textId="77777777" w:rsidR="00C659E7" w:rsidRPr="004D3762" w:rsidRDefault="00C659E7" w:rsidP="00C659E7">
            <w:pPr>
              <w:spacing w:after="0"/>
              <w:jc w:val="center"/>
              <w:rPr>
                <w:rFonts w:eastAsia="Times New Roman" w:cs="Arial"/>
                <w:color w:val="000000"/>
                <w:szCs w:val="20"/>
                <w:lang w:eastAsia="fr-CA"/>
              </w:rPr>
            </w:pPr>
            <w:r>
              <w:rPr>
                <w:rFonts w:eastAsia="Times New Roman" w:cs="Arial"/>
                <w:color w:val="000000"/>
                <w:szCs w:val="20"/>
                <w:lang w:eastAsia="fr-CA"/>
              </w:rPr>
              <w:t>8</w:t>
            </w:r>
          </w:p>
        </w:tc>
      </w:tr>
      <w:tr w:rsidR="00C659E7" w:rsidRPr="004D3762" w14:paraId="5B887483" w14:textId="77777777" w:rsidTr="00C659E7">
        <w:trPr>
          <w:trHeight w:val="1215"/>
        </w:trPr>
        <w:tc>
          <w:tcPr>
            <w:tcW w:w="4396" w:type="dxa"/>
            <w:shd w:val="clear" w:color="auto" w:fill="auto"/>
            <w:vAlign w:val="center"/>
            <w:hideMark/>
          </w:tcPr>
          <w:p w14:paraId="2EFE6496" w14:textId="77777777" w:rsidR="00C659E7" w:rsidRPr="004D3762" w:rsidRDefault="00C659E7" w:rsidP="00C659E7">
            <w:pPr>
              <w:spacing w:after="0"/>
              <w:rPr>
                <w:rFonts w:eastAsia="Times New Roman" w:cs="Arial"/>
                <w:color w:val="000000"/>
                <w:szCs w:val="20"/>
                <w:lang w:eastAsia="fr-CA"/>
              </w:rPr>
            </w:pPr>
            <w:r w:rsidRPr="004D3762">
              <w:rPr>
                <w:rFonts w:eastAsia="Times New Roman" w:cs="Arial"/>
                <w:color w:val="000000"/>
                <w:szCs w:val="20"/>
                <w:lang w:eastAsia="fr-CA"/>
              </w:rPr>
              <w:t>Bâtiments, locaux loués et infrastructures avec une certification en développement durable liée à l’exploitation</w:t>
            </w:r>
          </w:p>
        </w:tc>
        <w:tc>
          <w:tcPr>
            <w:tcW w:w="826" w:type="dxa"/>
            <w:shd w:val="clear" w:color="000000" w:fill="FFFFFF"/>
            <w:vAlign w:val="center"/>
            <w:hideMark/>
          </w:tcPr>
          <w:p w14:paraId="70659346" w14:textId="77777777" w:rsidR="00C659E7" w:rsidRPr="004D3762" w:rsidRDefault="00C659E7" w:rsidP="00C659E7">
            <w:pPr>
              <w:spacing w:after="0"/>
              <w:jc w:val="center"/>
              <w:rPr>
                <w:rFonts w:eastAsia="Times New Roman" w:cs="Arial"/>
                <w:color w:val="000000"/>
                <w:szCs w:val="20"/>
                <w:lang w:eastAsia="fr-CA"/>
              </w:rPr>
            </w:pPr>
            <w:r w:rsidRPr="004D3762">
              <w:rPr>
                <w:rFonts w:eastAsia="Times New Roman" w:cs="Arial"/>
                <w:color w:val="000000"/>
                <w:szCs w:val="20"/>
                <w:lang w:eastAsia="fr-CA"/>
              </w:rPr>
              <w:t>n.d.</w:t>
            </w:r>
          </w:p>
        </w:tc>
        <w:tc>
          <w:tcPr>
            <w:tcW w:w="827" w:type="dxa"/>
            <w:shd w:val="clear" w:color="000000" w:fill="FFFFFF"/>
            <w:vAlign w:val="center"/>
            <w:hideMark/>
          </w:tcPr>
          <w:p w14:paraId="03CFDAE5" w14:textId="77777777" w:rsidR="00C659E7" w:rsidRPr="004D3762" w:rsidRDefault="00C659E7" w:rsidP="00C659E7">
            <w:pPr>
              <w:spacing w:after="0"/>
              <w:jc w:val="center"/>
              <w:rPr>
                <w:rFonts w:eastAsia="Times New Roman" w:cs="Arial"/>
                <w:color w:val="000000"/>
                <w:szCs w:val="20"/>
                <w:lang w:eastAsia="fr-CA"/>
              </w:rPr>
            </w:pPr>
            <w:r>
              <w:rPr>
                <w:rFonts w:eastAsia="Times New Roman" w:cs="Arial"/>
                <w:color w:val="000000"/>
                <w:szCs w:val="20"/>
                <w:lang w:eastAsia="fr-CA"/>
              </w:rPr>
              <w:t>3</w:t>
            </w:r>
          </w:p>
        </w:tc>
        <w:tc>
          <w:tcPr>
            <w:tcW w:w="827" w:type="dxa"/>
            <w:shd w:val="clear" w:color="000000" w:fill="FFFFFF"/>
            <w:vAlign w:val="center"/>
            <w:hideMark/>
          </w:tcPr>
          <w:p w14:paraId="580D3D69" w14:textId="77777777" w:rsidR="00C659E7" w:rsidRPr="004D3762" w:rsidRDefault="00C659E7" w:rsidP="00C659E7">
            <w:pPr>
              <w:spacing w:after="0"/>
              <w:jc w:val="center"/>
              <w:rPr>
                <w:rFonts w:eastAsia="Times New Roman" w:cs="Arial"/>
                <w:color w:val="000000"/>
                <w:szCs w:val="20"/>
                <w:lang w:eastAsia="fr-CA"/>
              </w:rPr>
            </w:pPr>
            <w:r>
              <w:rPr>
                <w:rFonts w:eastAsia="Times New Roman" w:cs="Arial"/>
                <w:color w:val="000000"/>
                <w:szCs w:val="20"/>
                <w:lang w:eastAsia="fr-CA"/>
              </w:rPr>
              <w:t>4</w:t>
            </w:r>
          </w:p>
        </w:tc>
        <w:tc>
          <w:tcPr>
            <w:tcW w:w="826" w:type="dxa"/>
            <w:shd w:val="clear" w:color="000000" w:fill="FFFFFF"/>
            <w:vAlign w:val="center"/>
            <w:hideMark/>
          </w:tcPr>
          <w:p w14:paraId="0EF9C428" w14:textId="77777777" w:rsidR="00C659E7" w:rsidRPr="004D3762" w:rsidRDefault="00C659E7" w:rsidP="00C659E7">
            <w:pPr>
              <w:spacing w:after="0"/>
              <w:jc w:val="center"/>
              <w:rPr>
                <w:rFonts w:eastAsia="Times New Roman" w:cs="Arial"/>
                <w:color w:val="000000"/>
                <w:szCs w:val="20"/>
                <w:lang w:eastAsia="fr-CA"/>
              </w:rPr>
            </w:pPr>
            <w:r>
              <w:rPr>
                <w:rFonts w:eastAsia="Times New Roman" w:cs="Arial"/>
                <w:color w:val="000000"/>
                <w:szCs w:val="20"/>
                <w:lang w:eastAsia="fr-CA"/>
              </w:rPr>
              <w:t>4</w:t>
            </w:r>
          </w:p>
        </w:tc>
        <w:tc>
          <w:tcPr>
            <w:tcW w:w="827" w:type="dxa"/>
            <w:shd w:val="clear" w:color="000000" w:fill="D9D9D9"/>
            <w:vAlign w:val="center"/>
            <w:hideMark/>
          </w:tcPr>
          <w:p w14:paraId="1EE6F24C" w14:textId="77777777" w:rsidR="00C659E7" w:rsidRPr="004D3762" w:rsidRDefault="00C659E7" w:rsidP="00C659E7">
            <w:pPr>
              <w:spacing w:after="0"/>
              <w:jc w:val="center"/>
              <w:rPr>
                <w:rFonts w:eastAsia="Times New Roman" w:cs="Arial"/>
                <w:color w:val="000000"/>
                <w:szCs w:val="20"/>
                <w:lang w:eastAsia="fr-CA"/>
              </w:rPr>
            </w:pPr>
            <w:r>
              <w:rPr>
                <w:rFonts w:eastAsia="Times New Roman" w:cs="Arial"/>
                <w:color w:val="000000"/>
                <w:szCs w:val="20"/>
                <w:lang w:eastAsia="fr-CA"/>
              </w:rPr>
              <w:t>5</w:t>
            </w:r>
          </w:p>
        </w:tc>
        <w:tc>
          <w:tcPr>
            <w:tcW w:w="827" w:type="dxa"/>
            <w:shd w:val="clear" w:color="000000" w:fill="D9D9D9"/>
            <w:vAlign w:val="center"/>
            <w:hideMark/>
          </w:tcPr>
          <w:p w14:paraId="1CEA1731" w14:textId="77777777" w:rsidR="00C659E7" w:rsidRPr="004D3762" w:rsidRDefault="00C659E7" w:rsidP="00C659E7">
            <w:pPr>
              <w:spacing w:after="0"/>
              <w:jc w:val="center"/>
              <w:rPr>
                <w:rFonts w:eastAsia="Times New Roman" w:cs="Arial"/>
                <w:color w:val="000000"/>
                <w:szCs w:val="20"/>
                <w:lang w:eastAsia="fr-CA"/>
              </w:rPr>
            </w:pPr>
            <w:r w:rsidRPr="004D3762">
              <w:rPr>
                <w:rFonts w:eastAsia="Times New Roman" w:cs="Arial"/>
                <w:color w:val="000000"/>
                <w:szCs w:val="20"/>
                <w:lang w:eastAsia="fr-CA"/>
              </w:rPr>
              <w:t>n.d.</w:t>
            </w:r>
          </w:p>
        </w:tc>
      </w:tr>
      <w:tr w:rsidR="00C659E7" w:rsidRPr="004D3762" w14:paraId="5F023B67" w14:textId="77777777" w:rsidTr="00C659E7">
        <w:trPr>
          <w:trHeight w:val="915"/>
        </w:trPr>
        <w:tc>
          <w:tcPr>
            <w:tcW w:w="4396" w:type="dxa"/>
            <w:shd w:val="clear" w:color="auto" w:fill="auto"/>
            <w:vAlign w:val="center"/>
            <w:hideMark/>
          </w:tcPr>
          <w:p w14:paraId="1CEAAAE5" w14:textId="77777777" w:rsidR="00C659E7" w:rsidRPr="004D3762" w:rsidRDefault="00C659E7" w:rsidP="00C659E7">
            <w:pPr>
              <w:spacing w:after="0"/>
              <w:rPr>
                <w:rFonts w:eastAsia="Times New Roman" w:cs="Arial"/>
                <w:color w:val="000000"/>
                <w:szCs w:val="20"/>
                <w:lang w:eastAsia="fr-CA"/>
              </w:rPr>
            </w:pPr>
            <w:r w:rsidRPr="004D3762">
              <w:rPr>
                <w:rFonts w:eastAsia="Times New Roman" w:cs="Arial"/>
                <w:color w:val="000000"/>
                <w:szCs w:val="20"/>
                <w:lang w:eastAsia="fr-CA"/>
              </w:rPr>
              <w:t>Consommation de ga</w:t>
            </w:r>
            <w:r>
              <w:rPr>
                <w:rFonts w:eastAsia="Times New Roman" w:cs="Arial"/>
                <w:color w:val="000000"/>
                <w:szCs w:val="20"/>
                <w:lang w:eastAsia="fr-CA"/>
              </w:rPr>
              <w:t>z dans les bâtiments de surface</w:t>
            </w:r>
            <w:r w:rsidRPr="004D3762">
              <w:rPr>
                <w:rFonts w:eastAsia="Times New Roman" w:cs="Arial"/>
                <w:color w:val="000000"/>
                <w:szCs w:val="20"/>
                <w:lang w:eastAsia="fr-CA"/>
              </w:rPr>
              <w:t xml:space="preserve"> (kWh / </w:t>
            </w:r>
            <w:r w:rsidRPr="00E22744">
              <w:rPr>
                <w:rFonts w:eastAsia="Times New Roman" w:cs="Arial"/>
                <w:color w:val="000000"/>
                <w:szCs w:val="20"/>
                <w:lang w:eastAsia="fr-CA"/>
              </w:rPr>
              <w:t>m</w:t>
            </w:r>
            <w:r w:rsidRPr="00E22744">
              <w:rPr>
                <w:rFonts w:eastAsia="Times New Roman" w:cs="Arial"/>
                <w:color w:val="000000"/>
                <w:szCs w:val="20"/>
                <w:vertAlign w:val="superscript"/>
                <w:lang w:eastAsia="fr-CA"/>
              </w:rPr>
              <w:t>2</w:t>
            </w:r>
            <w:r w:rsidRPr="004D3762">
              <w:rPr>
                <w:rFonts w:eastAsia="Times New Roman" w:cs="Arial"/>
                <w:color w:val="000000"/>
                <w:szCs w:val="20"/>
                <w:lang w:eastAsia="fr-CA"/>
              </w:rPr>
              <w:t xml:space="preserve"> / degré-jour de chauffage)</w:t>
            </w:r>
          </w:p>
        </w:tc>
        <w:tc>
          <w:tcPr>
            <w:tcW w:w="826" w:type="dxa"/>
            <w:shd w:val="clear" w:color="000000" w:fill="FFFFFF"/>
            <w:vAlign w:val="center"/>
            <w:hideMark/>
          </w:tcPr>
          <w:p w14:paraId="71AADCD8" w14:textId="77777777" w:rsidR="00C659E7" w:rsidRPr="004D3762" w:rsidRDefault="00C659E7" w:rsidP="00C659E7">
            <w:pPr>
              <w:spacing w:after="0"/>
              <w:jc w:val="center"/>
              <w:rPr>
                <w:rFonts w:eastAsia="Times New Roman" w:cs="Arial"/>
                <w:color w:val="000000"/>
                <w:szCs w:val="20"/>
                <w:lang w:eastAsia="fr-CA"/>
              </w:rPr>
            </w:pPr>
            <w:r w:rsidRPr="004D3762">
              <w:rPr>
                <w:rFonts w:eastAsia="Times New Roman" w:cs="Arial"/>
                <w:color w:val="000000"/>
                <w:szCs w:val="20"/>
                <w:lang w:eastAsia="fr-CA"/>
              </w:rPr>
              <w:t>108,2</w:t>
            </w:r>
          </w:p>
        </w:tc>
        <w:tc>
          <w:tcPr>
            <w:tcW w:w="827" w:type="dxa"/>
            <w:shd w:val="clear" w:color="000000" w:fill="FFFFFF"/>
            <w:vAlign w:val="center"/>
            <w:hideMark/>
          </w:tcPr>
          <w:p w14:paraId="42E73983" w14:textId="77777777" w:rsidR="00C659E7" w:rsidRPr="004D3762" w:rsidRDefault="00C659E7" w:rsidP="00C659E7">
            <w:pPr>
              <w:spacing w:after="0"/>
              <w:jc w:val="center"/>
              <w:rPr>
                <w:rFonts w:eastAsia="Times New Roman" w:cs="Arial"/>
                <w:color w:val="000000"/>
                <w:szCs w:val="20"/>
                <w:lang w:eastAsia="fr-CA"/>
              </w:rPr>
            </w:pPr>
            <w:r w:rsidRPr="004D3762">
              <w:rPr>
                <w:rFonts w:eastAsia="Times New Roman" w:cs="Arial"/>
                <w:color w:val="000000"/>
                <w:szCs w:val="20"/>
                <w:lang w:eastAsia="fr-CA"/>
              </w:rPr>
              <w:t>116,3</w:t>
            </w:r>
          </w:p>
        </w:tc>
        <w:tc>
          <w:tcPr>
            <w:tcW w:w="827" w:type="dxa"/>
            <w:shd w:val="clear" w:color="000000" w:fill="FFFFFF"/>
            <w:vAlign w:val="center"/>
            <w:hideMark/>
          </w:tcPr>
          <w:p w14:paraId="3B9637EC" w14:textId="77777777" w:rsidR="00C659E7" w:rsidRPr="004D3762" w:rsidRDefault="00C659E7" w:rsidP="00C659E7">
            <w:pPr>
              <w:spacing w:after="0"/>
              <w:jc w:val="center"/>
              <w:rPr>
                <w:rFonts w:eastAsia="Times New Roman" w:cs="Arial"/>
                <w:color w:val="000000"/>
                <w:szCs w:val="20"/>
                <w:lang w:eastAsia="fr-CA"/>
              </w:rPr>
            </w:pPr>
            <w:r w:rsidRPr="004D3762">
              <w:rPr>
                <w:rFonts w:eastAsia="Times New Roman" w:cs="Arial"/>
                <w:color w:val="000000"/>
                <w:szCs w:val="20"/>
                <w:lang w:eastAsia="fr-CA"/>
              </w:rPr>
              <w:t>117,7</w:t>
            </w:r>
          </w:p>
        </w:tc>
        <w:tc>
          <w:tcPr>
            <w:tcW w:w="826" w:type="dxa"/>
            <w:shd w:val="clear" w:color="000000" w:fill="FFFFFF"/>
            <w:vAlign w:val="center"/>
            <w:hideMark/>
          </w:tcPr>
          <w:p w14:paraId="0CEC30B4" w14:textId="77777777" w:rsidR="00C659E7" w:rsidRPr="004D3762" w:rsidRDefault="00C659E7" w:rsidP="00C659E7">
            <w:pPr>
              <w:spacing w:after="0"/>
              <w:jc w:val="center"/>
              <w:rPr>
                <w:rFonts w:eastAsia="Times New Roman" w:cs="Arial"/>
                <w:color w:val="000000"/>
                <w:szCs w:val="20"/>
                <w:lang w:eastAsia="fr-CA"/>
              </w:rPr>
            </w:pPr>
            <w:r w:rsidRPr="004D3762">
              <w:rPr>
                <w:rFonts w:eastAsia="Times New Roman" w:cs="Arial"/>
                <w:color w:val="000000"/>
                <w:szCs w:val="20"/>
                <w:lang w:eastAsia="fr-CA"/>
              </w:rPr>
              <w:t>123,1</w:t>
            </w:r>
          </w:p>
        </w:tc>
        <w:tc>
          <w:tcPr>
            <w:tcW w:w="827" w:type="dxa"/>
            <w:shd w:val="clear" w:color="000000" w:fill="D9D9D9"/>
            <w:vAlign w:val="center"/>
            <w:hideMark/>
          </w:tcPr>
          <w:p w14:paraId="5C15264E" w14:textId="77777777" w:rsidR="00C659E7" w:rsidRPr="004D3762" w:rsidRDefault="00C659E7" w:rsidP="00C659E7">
            <w:pPr>
              <w:spacing w:after="0"/>
              <w:jc w:val="center"/>
              <w:rPr>
                <w:rFonts w:eastAsia="Times New Roman" w:cs="Arial"/>
                <w:color w:val="000000"/>
                <w:szCs w:val="20"/>
                <w:lang w:eastAsia="fr-CA"/>
              </w:rPr>
            </w:pPr>
            <w:r w:rsidRPr="004D3762">
              <w:rPr>
                <w:rFonts w:eastAsia="Times New Roman" w:cs="Arial"/>
                <w:color w:val="000000"/>
                <w:szCs w:val="20"/>
                <w:lang w:eastAsia="fr-CA"/>
              </w:rPr>
              <w:t>101,8</w:t>
            </w:r>
          </w:p>
        </w:tc>
        <w:tc>
          <w:tcPr>
            <w:tcW w:w="827" w:type="dxa"/>
            <w:shd w:val="clear" w:color="000000" w:fill="D9D9D9"/>
            <w:vAlign w:val="center"/>
            <w:hideMark/>
          </w:tcPr>
          <w:p w14:paraId="326B7207" w14:textId="77777777" w:rsidR="00C659E7" w:rsidRPr="004D3762" w:rsidRDefault="00C659E7" w:rsidP="00C659E7">
            <w:pPr>
              <w:spacing w:after="0"/>
              <w:jc w:val="center"/>
              <w:rPr>
                <w:rFonts w:eastAsia="Times New Roman" w:cs="Arial"/>
                <w:color w:val="000000"/>
                <w:szCs w:val="20"/>
                <w:lang w:eastAsia="fr-CA"/>
              </w:rPr>
            </w:pPr>
            <w:r w:rsidRPr="004D3762">
              <w:rPr>
                <w:rFonts w:eastAsia="Times New Roman" w:cs="Arial"/>
                <w:color w:val="000000"/>
                <w:szCs w:val="20"/>
                <w:lang w:eastAsia="fr-CA"/>
              </w:rPr>
              <w:t>73,0</w:t>
            </w:r>
          </w:p>
        </w:tc>
      </w:tr>
    </w:tbl>
    <w:p w14:paraId="73ADB57B" w14:textId="77777777" w:rsidR="00753445" w:rsidRPr="00AA3067" w:rsidRDefault="00753445" w:rsidP="00753445">
      <w:pPr>
        <w:pStyle w:val="Titre3"/>
      </w:pPr>
      <w:r>
        <w:t>Adaptation aux changements climatiques</w:t>
      </w:r>
    </w:p>
    <w:p w14:paraId="6A18326E" w14:textId="77777777" w:rsidR="00753445" w:rsidRDefault="007C1A1D" w:rsidP="00753445">
      <w:r>
        <w:t>Dans le</w:t>
      </w:r>
      <w:r w:rsidR="00753445">
        <w:t xml:space="preserve"> cadre de l’élaboration du plan d’adaptation aux changements climatiques, un comité de pilotage de la démarche constitué de représentants des différentes directions </w:t>
      </w:r>
      <w:r w:rsidR="00753445">
        <w:lastRenderedPageBreak/>
        <w:t xml:space="preserve">de l’entreprise a été créé. Durant l’année, les travaux ont porté sur le format de l’évaluation des vulnérabilités aux changements climatiques (infrastructures concernées, aléas applicables à la STM, projections climatiques à utiliser). </w:t>
      </w:r>
    </w:p>
    <w:p w14:paraId="3D53A4D1" w14:textId="77777777" w:rsidR="00C659E7" w:rsidRDefault="00753445" w:rsidP="005E649A">
      <w:r w:rsidRPr="00B30AD5">
        <w:t>Les aléas applicables à Montréal et au rése</w:t>
      </w:r>
      <w:r>
        <w:t>au de la STM ont été identifiés </w:t>
      </w:r>
      <w:r w:rsidRPr="00B30AD5">
        <w:t>: augmenta</w:t>
      </w:r>
      <w:r>
        <w:t>tion des températures moyennes,</w:t>
      </w:r>
      <w:r w:rsidRPr="00B30AD5">
        <w:t xml:space="preserve"> pluies abondantes, vagues de chaleur, tempêtes destructrices (vents, grêle, verglas), sécheresse</w:t>
      </w:r>
      <w:r>
        <w:t>s</w:t>
      </w:r>
      <w:r w:rsidRPr="00B30AD5">
        <w:t xml:space="preserve"> et crue</w:t>
      </w:r>
      <w:r>
        <w:t>s</w:t>
      </w:r>
      <w:r w:rsidR="00931A42">
        <w:t xml:space="preserve">. Dans un premier </w:t>
      </w:r>
      <w:r w:rsidR="00931A42" w:rsidRPr="00B30AD5">
        <w:t xml:space="preserve">temps, la STM procèdera à une analyse des risques de son réseau </w:t>
      </w:r>
      <w:r w:rsidR="00931A42">
        <w:t xml:space="preserve">du </w:t>
      </w:r>
      <w:r w:rsidR="00931A42" w:rsidRPr="00B30AD5">
        <w:t>métro</w:t>
      </w:r>
      <w:r w:rsidR="00931A42">
        <w:t>.</w:t>
      </w:r>
    </w:p>
    <w:p w14:paraId="4CE6AD42" w14:textId="77777777" w:rsidR="00866611" w:rsidRDefault="00866611" w:rsidP="005E649A">
      <w:r>
        <w:t>Fin de la page 9.</w:t>
      </w:r>
    </w:p>
    <w:p w14:paraId="489193D1" w14:textId="77777777" w:rsidR="00753445" w:rsidRPr="00AA3067" w:rsidRDefault="002E0A2D" w:rsidP="00753445">
      <w:pPr>
        <w:pStyle w:val="Titre2"/>
      </w:pPr>
      <w:bookmarkStart w:id="131" w:name="_Chantier_3:_Maintenir"/>
      <w:bookmarkStart w:id="132" w:name="_Chantier_3_Maintenir"/>
      <w:bookmarkStart w:id="133" w:name="_Toc492391249"/>
      <w:bookmarkStart w:id="134" w:name="_Toc501020695"/>
      <w:bookmarkStart w:id="135" w:name="_Toc507589103"/>
      <w:bookmarkEnd w:id="131"/>
      <w:bookmarkEnd w:id="132"/>
      <w:r>
        <w:t>Chantier 3</w:t>
      </w:r>
      <w:r>
        <w:br/>
      </w:r>
      <w:r w:rsidR="00753445" w:rsidRPr="00AA3067">
        <w:t>Maintenir un positionnement d’employeur responsable</w:t>
      </w:r>
      <w:bookmarkEnd w:id="133"/>
      <w:bookmarkEnd w:id="134"/>
      <w:bookmarkEnd w:id="135"/>
    </w:p>
    <w:p w14:paraId="13E0A6C6" w14:textId="77777777" w:rsidR="00753445" w:rsidRDefault="00753445" w:rsidP="00753445">
      <w:pPr>
        <w:pStyle w:val="normalemphase"/>
        <w:jc w:val="left"/>
      </w:pPr>
      <w:r w:rsidRPr="00AA3067">
        <w:t xml:space="preserve">Pour la STM, offrir à ses employés un milieu de travail mobilisant, sécuritaire et inclusif est une priorité. En tant qu’entreprise responsable, elle désire améliorer constamment ses pratiques en gestion des ressources humaines et de santé et sécurité au travail.  </w:t>
      </w:r>
    </w:p>
    <w:p w14:paraId="2C6AB859" w14:textId="77777777" w:rsidR="00C659E7" w:rsidRPr="00AA3067" w:rsidRDefault="00F3649B" w:rsidP="00753445">
      <w:pPr>
        <w:pStyle w:val="normalemphase"/>
        <w:jc w:val="left"/>
      </w:pPr>
      <w:r>
        <w:rPr>
          <w:noProof/>
          <w:lang w:eastAsia="fr-CA"/>
        </w:rPr>
        <w:drawing>
          <wp:inline distT="0" distB="0" distL="0" distR="0" wp14:anchorId="6DA54C55" wp14:editId="796E49B8">
            <wp:extent cx="3955415" cy="1586230"/>
            <wp:effectExtent l="0" t="0" r="6985" b="0"/>
            <wp:docPr id="305" name="Image 9" descr="Photo d'une employée dans un chant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chantier3"/>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3955415" cy="1586230"/>
                    </a:xfrm>
                    <a:prstGeom prst="rect">
                      <a:avLst/>
                    </a:prstGeom>
                    <a:noFill/>
                    <a:ln>
                      <a:noFill/>
                    </a:ln>
                  </pic:spPr>
                </pic:pic>
              </a:graphicData>
            </a:graphic>
          </wp:inline>
        </w:drawing>
      </w:r>
    </w:p>
    <w:p w14:paraId="152EED93" w14:textId="77777777" w:rsidR="00753445" w:rsidRPr="00815ADD" w:rsidRDefault="00753445" w:rsidP="00753445">
      <w:pPr>
        <w:pStyle w:val="Titre3"/>
      </w:pPr>
      <w:bookmarkStart w:id="136" w:name="_Toc507589105"/>
      <w:r w:rsidRPr="00AA3067">
        <w:t>Santé et sécurité au travail</w:t>
      </w:r>
      <w:bookmarkEnd w:id="136"/>
    </w:p>
    <w:p w14:paraId="445CDF91" w14:textId="77777777" w:rsidR="00753445" w:rsidRPr="006126BC" w:rsidRDefault="00753445" w:rsidP="00753445">
      <w:pPr>
        <w:tabs>
          <w:tab w:val="left" w:pos="3281"/>
        </w:tabs>
        <w:rPr>
          <w:strike/>
        </w:rPr>
      </w:pPr>
      <w:r>
        <w:t xml:space="preserve">Malgré les efforts de prévention de la STM, le taux de fréquence des accidents du travail est passé de 6,2 en 2017 à 7,0 en 2018, soit une augmentation de 13,5 %. Le taux de gravité a quant à lui augmenté de 6,1 %, passant </w:t>
      </w:r>
      <w:r w:rsidRPr="00835994">
        <w:t>de 3</w:t>
      </w:r>
      <w:r>
        <w:t>29,6</w:t>
      </w:r>
      <w:r w:rsidRPr="00835994">
        <w:t xml:space="preserve"> en 2017 à 3</w:t>
      </w:r>
      <w:r>
        <w:t>49,8</w:t>
      </w:r>
      <w:r w:rsidRPr="00835994">
        <w:t xml:space="preserve"> en </w:t>
      </w:r>
      <w:r w:rsidRPr="00815ADD">
        <w:t xml:space="preserve">2018. Ainsi, bien que les déclarations d’accidents soient en hausse, leur durée moyenne a diminué. </w:t>
      </w:r>
    </w:p>
    <w:tbl>
      <w:tblPr>
        <w:tblW w:w="9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56"/>
        <w:gridCol w:w="950"/>
        <w:gridCol w:w="951"/>
        <w:gridCol w:w="950"/>
        <w:gridCol w:w="951"/>
        <w:gridCol w:w="950"/>
        <w:gridCol w:w="951"/>
      </w:tblGrid>
      <w:tr w:rsidR="00753445" w:rsidRPr="00CD177D" w14:paraId="0006E565" w14:textId="77777777" w:rsidTr="00490947">
        <w:trPr>
          <w:trHeight w:val="584"/>
        </w:trPr>
        <w:tc>
          <w:tcPr>
            <w:tcW w:w="3456" w:type="dxa"/>
            <w:shd w:val="clear" w:color="000000" w:fill="009EE0"/>
            <w:vAlign w:val="center"/>
            <w:hideMark/>
          </w:tcPr>
          <w:p w14:paraId="39F99C3C" w14:textId="77777777" w:rsidR="00753445" w:rsidRPr="00CD177D" w:rsidRDefault="00753445" w:rsidP="00753445">
            <w:pPr>
              <w:spacing w:after="0"/>
              <w:rPr>
                <w:rFonts w:eastAsia="Times New Roman" w:cs="Arial"/>
                <w:b/>
                <w:bCs/>
                <w:color w:val="FFFFFF"/>
                <w:szCs w:val="20"/>
                <w:lang w:eastAsia="fr-CA"/>
              </w:rPr>
            </w:pPr>
            <w:r w:rsidRPr="00CD177D">
              <w:rPr>
                <w:rFonts w:eastAsia="Times New Roman" w:cs="Arial"/>
                <w:b/>
                <w:bCs/>
                <w:color w:val="FFFFFF"/>
                <w:szCs w:val="20"/>
                <w:lang w:eastAsia="fr-CA"/>
              </w:rPr>
              <w:lastRenderedPageBreak/>
              <w:t> </w:t>
            </w:r>
          </w:p>
        </w:tc>
        <w:tc>
          <w:tcPr>
            <w:tcW w:w="950" w:type="dxa"/>
            <w:shd w:val="clear" w:color="000000" w:fill="009EE0"/>
            <w:vAlign w:val="center"/>
            <w:hideMark/>
          </w:tcPr>
          <w:p w14:paraId="37EB8C7A" w14:textId="77777777" w:rsidR="00753445" w:rsidRPr="00CD177D" w:rsidRDefault="00753445" w:rsidP="00490947">
            <w:pPr>
              <w:spacing w:after="0"/>
              <w:jc w:val="center"/>
              <w:rPr>
                <w:rFonts w:eastAsia="Times New Roman" w:cs="Arial"/>
                <w:b/>
                <w:bCs/>
                <w:color w:val="FFFFFF"/>
                <w:szCs w:val="20"/>
                <w:lang w:eastAsia="fr-CA"/>
              </w:rPr>
            </w:pPr>
            <w:r w:rsidRPr="00CD177D">
              <w:rPr>
                <w:rFonts w:eastAsia="Times New Roman" w:cs="Arial"/>
                <w:b/>
                <w:bCs/>
                <w:color w:val="FFFFFF"/>
                <w:szCs w:val="20"/>
                <w:lang w:eastAsia="fr-CA"/>
              </w:rPr>
              <w:t>2015</w:t>
            </w:r>
          </w:p>
        </w:tc>
        <w:tc>
          <w:tcPr>
            <w:tcW w:w="951" w:type="dxa"/>
            <w:shd w:val="clear" w:color="000000" w:fill="009EE0"/>
            <w:vAlign w:val="center"/>
            <w:hideMark/>
          </w:tcPr>
          <w:p w14:paraId="627906A0" w14:textId="77777777" w:rsidR="00753445" w:rsidRPr="00CD177D" w:rsidRDefault="00753445" w:rsidP="00490947">
            <w:pPr>
              <w:spacing w:after="0"/>
              <w:jc w:val="center"/>
              <w:rPr>
                <w:rFonts w:eastAsia="Times New Roman" w:cs="Arial"/>
                <w:b/>
                <w:bCs/>
                <w:color w:val="FFFFFF"/>
                <w:szCs w:val="20"/>
                <w:lang w:eastAsia="fr-CA"/>
              </w:rPr>
            </w:pPr>
            <w:r w:rsidRPr="00CD177D">
              <w:rPr>
                <w:rFonts w:eastAsia="Times New Roman" w:cs="Arial"/>
                <w:b/>
                <w:bCs/>
                <w:color w:val="FFFFFF"/>
                <w:szCs w:val="20"/>
                <w:lang w:eastAsia="fr-CA"/>
              </w:rPr>
              <w:t>2016</w:t>
            </w:r>
          </w:p>
        </w:tc>
        <w:tc>
          <w:tcPr>
            <w:tcW w:w="950" w:type="dxa"/>
            <w:shd w:val="clear" w:color="000000" w:fill="009EE0"/>
            <w:vAlign w:val="center"/>
            <w:hideMark/>
          </w:tcPr>
          <w:p w14:paraId="58000DF4" w14:textId="77777777" w:rsidR="00753445" w:rsidRPr="00CD177D" w:rsidRDefault="00753445" w:rsidP="00490947">
            <w:pPr>
              <w:spacing w:after="0"/>
              <w:jc w:val="center"/>
              <w:rPr>
                <w:rFonts w:eastAsia="Times New Roman" w:cs="Arial"/>
                <w:b/>
                <w:bCs/>
                <w:color w:val="FFFFFF"/>
                <w:szCs w:val="20"/>
                <w:lang w:eastAsia="fr-CA"/>
              </w:rPr>
            </w:pPr>
            <w:r w:rsidRPr="00CD177D">
              <w:rPr>
                <w:rFonts w:eastAsia="Times New Roman" w:cs="Arial"/>
                <w:b/>
                <w:bCs/>
                <w:color w:val="FFFFFF"/>
                <w:szCs w:val="20"/>
                <w:lang w:eastAsia="fr-CA"/>
              </w:rPr>
              <w:t>2017</w:t>
            </w:r>
          </w:p>
        </w:tc>
        <w:tc>
          <w:tcPr>
            <w:tcW w:w="951" w:type="dxa"/>
            <w:shd w:val="clear" w:color="000000" w:fill="009EE0"/>
            <w:vAlign w:val="center"/>
            <w:hideMark/>
          </w:tcPr>
          <w:p w14:paraId="15241DB7" w14:textId="77777777" w:rsidR="00753445" w:rsidRPr="00CD177D" w:rsidRDefault="00753445" w:rsidP="00490947">
            <w:pPr>
              <w:spacing w:after="0"/>
              <w:jc w:val="center"/>
              <w:rPr>
                <w:rFonts w:eastAsia="Times New Roman" w:cs="Arial"/>
                <w:b/>
                <w:bCs/>
                <w:color w:val="FFFFFF"/>
                <w:szCs w:val="20"/>
                <w:lang w:eastAsia="fr-CA"/>
              </w:rPr>
            </w:pPr>
            <w:r w:rsidRPr="00CD177D">
              <w:rPr>
                <w:rFonts w:eastAsia="Times New Roman" w:cs="Arial"/>
                <w:b/>
                <w:bCs/>
                <w:color w:val="FFFFFF"/>
                <w:szCs w:val="20"/>
                <w:lang w:eastAsia="fr-CA"/>
              </w:rPr>
              <w:t>2018</w:t>
            </w:r>
          </w:p>
        </w:tc>
        <w:tc>
          <w:tcPr>
            <w:tcW w:w="950" w:type="dxa"/>
            <w:shd w:val="clear" w:color="000000" w:fill="009EE0"/>
            <w:vAlign w:val="center"/>
            <w:hideMark/>
          </w:tcPr>
          <w:p w14:paraId="2594A151" w14:textId="77777777" w:rsidR="00753445" w:rsidRPr="00CD177D" w:rsidRDefault="00753445" w:rsidP="00490947">
            <w:pPr>
              <w:spacing w:after="0"/>
              <w:jc w:val="center"/>
              <w:rPr>
                <w:rFonts w:eastAsia="Times New Roman" w:cs="Arial"/>
                <w:b/>
                <w:bCs/>
                <w:color w:val="FFFFFF"/>
                <w:szCs w:val="20"/>
                <w:lang w:eastAsia="fr-CA"/>
              </w:rPr>
            </w:pPr>
            <w:r w:rsidRPr="00CD177D">
              <w:rPr>
                <w:rFonts w:eastAsia="Times New Roman" w:cs="Arial"/>
                <w:b/>
                <w:bCs/>
                <w:color w:val="FFFFFF"/>
                <w:szCs w:val="20"/>
                <w:lang w:eastAsia="fr-CA"/>
              </w:rPr>
              <w:t>Cible 2020</w:t>
            </w:r>
          </w:p>
        </w:tc>
        <w:tc>
          <w:tcPr>
            <w:tcW w:w="951" w:type="dxa"/>
            <w:shd w:val="clear" w:color="000000" w:fill="009EE0"/>
            <w:vAlign w:val="center"/>
            <w:hideMark/>
          </w:tcPr>
          <w:p w14:paraId="51FD5DDE" w14:textId="77777777" w:rsidR="00753445" w:rsidRPr="00CD177D" w:rsidRDefault="00753445" w:rsidP="00490947">
            <w:pPr>
              <w:spacing w:after="0"/>
              <w:jc w:val="center"/>
              <w:rPr>
                <w:rFonts w:eastAsia="Times New Roman" w:cs="Arial"/>
                <w:b/>
                <w:bCs/>
                <w:color w:val="FFFFFF"/>
                <w:szCs w:val="20"/>
                <w:lang w:eastAsia="fr-CA"/>
              </w:rPr>
            </w:pPr>
            <w:r w:rsidRPr="00CD177D">
              <w:rPr>
                <w:rFonts w:eastAsia="Times New Roman" w:cs="Arial"/>
                <w:b/>
                <w:bCs/>
                <w:color w:val="FFFFFF"/>
                <w:szCs w:val="20"/>
                <w:lang w:eastAsia="fr-CA"/>
              </w:rPr>
              <w:t>Cible 2025</w:t>
            </w:r>
          </w:p>
        </w:tc>
      </w:tr>
      <w:tr w:rsidR="00753445" w:rsidRPr="00CD177D" w14:paraId="31B340AC" w14:textId="77777777" w:rsidTr="00490947">
        <w:trPr>
          <w:trHeight w:val="584"/>
        </w:trPr>
        <w:tc>
          <w:tcPr>
            <w:tcW w:w="3456" w:type="dxa"/>
            <w:shd w:val="clear" w:color="auto" w:fill="auto"/>
            <w:vAlign w:val="center"/>
            <w:hideMark/>
          </w:tcPr>
          <w:p w14:paraId="239AFBB5" w14:textId="77777777" w:rsidR="00753445" w:rsidRPr="00CD177D" w:rsidRDefault="00753445" w:rsidP="00753445">
            <w:pPr>
              <w:spacing w:after="0"/>
              <w:rPr>
                <w:rFonts w:eastAsia="Times New Roman" w:cs="Arial"/>
                <w:color w:val="000000"/>
                <w:szCs w:val="20"/>
                <w:lang w:eastAsia="fr-CA"/>
              </w:rPr>
            </w:pPr>
            <w:r w:rsidRPr="00CD177D">
              <w:rPr>
                <w:rFonts w:eastAsia="Times New Roman" w:cs="Arial"/>
                <w:color w:val="000000"/>
                <w:szCs w:val="20"/>
                <w:lang w:eastAsia="fr-CA"/>
              </w:rPr>
              <w:t>Taux de fréquence des accidents du travail</w:t>
            </w:r>
            <w:r>
              <w:rPr>
                <w:rFonts w:eastAsia="Times New Roman" w:cs="Arial"/>
                <w:color w:val="000000"/>
                <w:szCs w:val="20"/>
                <w:lang w:eastAsia="fr-CA"/>
              </w:rPr>
              <w:t xml:space="preserve"> *</w:t>
            </w:r>
          </w:p>
        </w:tc>
        <w:tc>
          <w:tcPr>
            <w:tcW w:w="950" w:type="dxa"/>
            <w:shd w:val="clear" w:color="000000" w:fill="FFFFFF"/>
            <w:vAlign w:val="center"/>
            <w:hideMark/>
          </w:tcPr>
          <w:p w14:paraId="0BB70216" w14:textId="77777777" w:rsidR="00753445" w:rsidRPr="00CD177D" w:rsidRDefault="00753445" w:rsidP="0001111E">
            <w:pPr>
              <w:spacing w:after="0"/>
              <w:jc w:val="center"/>
              <w:rPr>
                <w:rFonts w:eastAsia="Times New Roman" w:cs="Arial"/>
                <w:color w:val="000000"/>
                <w:szCs w:val="20"/>
                <w:lang w:eastAsia="fr-CA"/>
              </w:rPr>
            </w:pPr>
            <w:r w:rsidRPr="00CD177D">
              <w:rPr>
                <w:rFonts w:eastAsia="Times New Roman" w:cs="Arial"/>
                <w:color w:val="000000"/>
                <w:szCs w:val="20"/>
                <w:lang w:eastAsia="fr-CA"/>
              </w:rPr>
              <w:t>6,0</w:t>
            </w:r>
          </w:p>
        </w:tc>
        <w:tc>
          <w:tcPr>
            <w:tcW w:w="951" w:type="dxa"/>
            <w:shd w:val="clear" w:color="000000" w:fill="FFFFFF"/>
            <w:vAlign w:val="center"/>
            <w:hideMark/>
          </w:tcPr>
          <w:p w14:paraId="06D7B101" w14:textId="77777777" w:rsidR="00753445" w:rsidRPr="00CD177D" w:rsidRDefault="00753445" w:rsidP="0001111E">
            <w:pPr>
              <w:spacing w:after="0"/>
              <w:jc w:val="center"/>
              <w:rPr>
                <w:rFonts w:eastAsia="Times New Roman" w:cs="Arial"/>
                <w:color w:val="000000"/>
                <w:szCs w:val="20"/>
                <w:lang w:eastAsia="fr-CA"/>
              </w:rPr>
            </w:pPr>
            <w:r w:rsidRPr="00CD177D">
              <w:rPr>
                <w:rFonts w:eastAsia="Times New Roman" w:cs="Arial"/>
                <w:color w:val="000000"/>
                <w:szCs w:val="20"/>
                <w:lang w:eastAsia="fr-CA"/>
              </w:rPr>
              <w:t>5,7</w:t>
            </w:r>
          </w:p>
        </w:tc>
        <w:tc>
          <w:tcPr>
            <w:tcW w:w="950" w:type="dxa"/>
            <w:shd w:val="clear" w:color="000000" w:fill="FFFFFF"/>
            <w:vAlign w:val="center"/>
            <w:hideMark/>
          </w:tcPr>
          <w:p w14:paraId="1BAE30E2" w14:textId="77777777" w:rsidR="00753445" w:rsidRPr="00CD177D" w:rsidRDefault="00753445" w:rsidP="0001111E">
            <w:pPr>
              <w:spacing w:after="0"/>
              <w:jc w:val="center"/>
              <w:rPr>
                <w:rFonts w:eastAsia="Times New Roman" w:cs="Arial"/>
                <w:color w:val="000000"/>
                <w:szCs w:val="20"/>
                <w:lang w:eastAsia="fr-CA"/>
              </w:rPr>
            </w:pPr>
            <w:r w:rsidRPr="00CD177D">
              <w:rPr>
                <w:rFonts w:eastAsia="Times New Roman" w:cs="Arial"/>
                <w:color w:val="000000"/>
                <w:szCs w:val="20"/>
                <w:lang w:eastAsia="fr-CA"/>
              </w:rPr>
              <w:t>6,2</w:t>
            </w:r>
          </w:p>
        </w:tc>
        <w:tc>
          <w:tcPr>
            <w:tcW w:w="951" w:type="dxa"/>
            <w:shd w:val="clear" w:color="000000" w:fill="FFFFFF"/>
            <w:vAlign w:val="center"/>
            <w:hideMark/>
          </w:tcPr>
          <w:p w14:paraId="04960674" w14:textId="77777777" w:rsidR="00753445" w:rsidRPr="00CD177D" w:rsidRDefault="00753445" w:rsidP="0001111E">
            <w:pPr>
              <w:spacing w:after="0"/>
              <w:jc w:val="center"/>
              <w:rPr>
                <w:rFonts w:eastAsia="Times New Roman" w:cs="Arial"/>
                <w:color w:val="000000"/>
                <w:szCs w:val="20"/>
                <w:lang w:eastAsia="fr-CA"/>
              </w:rPr>
            </w:pPr>
            <w:r w:rsidRPr="00CD177D">
              <w:rPr>
                <w:rFonts w:eastAsia="Times New Roman" w:cs="Arial"/>
                <w:color w:val="000000"/>
                <w:szCs w:val="20"/>
                <w:lang w:eastAsia="fr-CA"/>
              </w:rPr>
              <w:t>7,0</w:t>
            </w:r>
          </w:p>
        </w:tc>
        <w:tc>
          <w:tcPr>
            <w:tcW w:w="950" w:type="dxa"/>
            <w:shd w:val="clear" w:color="000000" w:fill="D9D9D9"/>
            <w:vAlign w:val="center"/>
            <w:hideMark/>
          </w:tcPr>
          <w:p w14:paraId="0A823409" w14:textId="77777777" w:rsidR="00753445" w:rsidRPr="00CD177D" w:rsidRDefault="00753445" w:rsidP="0001111E">
            <w:pPr>
              <w:spacing w:after="0"/>
              <w:jc w:val="center"/>
              <w:rPr>
                <w:rFonts w:eastAsia="Times New Roman" w:cs="Arial"/>
                <w:color w:val="000000"/>
                <w:szCs w:val="20"/>
                <w:lang w:eastAsia="fr-CA"/>
              </w:rPr>
            </w:pPr>
            <w:r w:rsidRPr="00CD177D">
              <w:rPr>
                <w:rFonts w:eastAsia="Times New Roman" w:cs="Arial"/>
                <w:color w:val="000000"/>
                <w:szCs w:val="20"/>
                <w:lang w:eastAsia="fr-CA"/>
              </w:rPr>
              <w:t>5,8</w:t>
            </w:r>
          </w:p>
        </w:tc>
        <w:tc>
          <w:tcPr>
            <w:tcW w:w="951" w:type="dxa"/>
            <w:shd w:val="clear" w:color="000000" w:fill="D9D9D9"/>
            <w:vAlign w:val="center"/>
            <w:hideMark/>
          </w:tcPr>
          <w:p w14:paraId="4012F0F8" w14:textId="77777777" w:rsidR="00753445" w:rsidRPr="00CD177D" w:rsidRDefault="00753445" w:rsidP="0001111E">
            <w:pPr>
              <w:spacing w:after="0"/>
              <w:jc w:val="center"/>
              <w:rPr>
                <w:rFonts w:eastAsia="Times New Roman" w:cs="Arial"/>
                <w:color w:val="000000"/>
                <w:szCs w:val="20"/>
                <w:lang w:eastAsia="fr-CA"/>
              </w:rPr>
            </w:pPr>
            <w:r w:rsidRPr="00CD177D">
              <w:rPr>
                <w:rFonts w:eastAsia="Times New Roman" w:cs="Arial"/>
                <w:color w:val="000000"/>
                <w:szCs w:val="20"/>
                <w:lang w:eastAsia="fr-CA"/>
              </w:rPr>
              <w:t>5,7</w:t>
            </w:r>
          </w:p>
        </w:tc>
      </w:tr>
      <w:tr w:rsidR="00753445" w:rsidRPr="00CD177D" w14:paraId="4EC8ABCC" w14:textId="77777777" w:rsidTr="00490947">
        <w:trPr>
          <w:trHeight w:val="584"/>
        </w:trPr>
        <w:tc>
          <w:tcPr>
            <w:tcW w:w="3456" w:type="dxa"/>
            <w:shd w:val="clear" w:color="auto" w:fill="auto"/>
            <w:vAlign w:val="center"/>
            <w:hideMark/>
          </w:tcPr>
          <w:p w14:paraId="44C4D383" w14:textId="77777777" w:rsidR="00753445" w:rsidRPr="00CD177D" w:rsidRDefault="00753445" w:rsidP="00753445">
            <w:pPr>
              <w:spacing w:after="0"/>
              <w:rPr>
                <w:rFonts w:eastAsia="Times New Roman" w:cs="Arial"/>
                <w:color w:val="000000"/>
                <w:szCs w:val="20"/>
                <w:lang w:eastAsia="fr-CA"/>
              </w:rPr>
            </w:pPr>
            <w:r w:rsidRPr="00CD177D">
              <w:rPr>
                <w:rFonts w:eastAsia="Times New Roman" w:cs="Arial"/>
                <w:color w:val="000000"/>
                <w:szCs w:val="20"/>
                <w:lang w:eastAsia="fr-CA"/>
              </w:rPr>
              <w:t>Taux de gravité des accidents du travail*</w:t>
            </w:r>
            <w:r>
              <w:rPr>
                <w:rFonts w:eastAsia="Times New Roman" w:cs="Arial"/>
                <w:color w:val="000000"/>
                <w:szCs w:val="20"/>
                <w:lang w:eastAsia="fr-CA"/>
              </w:rPr>
              <w:t xml:space="preserve">* </w:t>
            </w:r>
            <w:r w:rsidRPr="00E22744">
              <w:rPr>
                <w:rStyle w:val="Appelnotedebasdep"/>
                <w:rFonts w:eastAsia="Times New Roman" w:cs="Arial"/>
                <w:color w:val="000000"/>
                <w:szCs w:val="20"/>
                <w:vertAlign w:val="superscript"/>
                <w:lang w:eastAsia="fr-CA"/>
              </w:rPr>
              <w:footnoteReference w:id="9"/>
            </w:r>
          </w:p>
        </w:tc>
        <w:tc>
          <w:tcPr>
            <w:tcW w:w="950" w:type="dxa"/>
            <w:shd w:val="clear" w:color="000000" w:fill="FFFFFF"/>
            <w:vAlign w:val="center"/>
            <w:hideMark/>
          </w:tcPr>
          <w:p w14:paraId="4DF317F0" w14:textId="77777777" w:rsidR="00753445" w:rsidRPr="00CD177D" w:rsidRDefault="00753445" w:rsidP="0001111E">
            <w:pPr>
              <w:spacing w:after="0"/>
              <w:jc w:val="center"/>
              <w:rPr>
                <w:rFonts w:eastAsia="Times New Roman" w:cs="Arial"/>
                <w:color w:val="000000"/>
                <w:szCs w:val="20"/>
                <w:lang w:eastAsia="fr-CA"/>
              </w:rPr>
            </w:pPr>
            <w:r w:rsidRPr="00CD177D">
              <w:rPr>
                <w:rFonts w:eastAsia="Times New Roman" w:cs="Arial"/>
                <w:color w:val="000000"/>
                <w:szCs w:val="20"/>
                <w:lang w:eastAsia="fr-CA"/>
              </w:rPr>
              <w:t>338,5</w:t>
            </w:r>
          </w:p>
        </w:tc>
        <w:tc>
          <w:tcPr>
            <w:tcW w:w="951" w:type="dxa"/>
            <w:shd w:val="clear" w:color="000000" w:fill="FFFFFF"/>
            <w:vAlign w:val="center"/>
            <w:hideMark/>
          </w:tcPr>
          <w:p w14:paraId="01EA39BE" w14:textId="77777777" w:rsidR="00753445" w:rsidRPr="00CD177D" w:rsidRDefault="00753445" w:rsidP="0001111E">
            <w:pPr>
              <w:spacing w:after="0"/>
              <w:jc w:val="center"/>
              <w:rPr>
                <w:rFonts w:eastAsia="Times New Roman" w:cs="Arial"/>
                <w:color w:val="000000"/>
                <w:szCs w:val="20"/>
                <w:lang w:eastAsia="fr-CA"/>
              </w:rPr>
            </w:pPr>
            <w:r w:rsidRPr="00CD177D">
              <w:rPr>
                <w:rFonts w:eastAsia="Times New Roman" w:cs="Arial"/>
                <w:color w:val="000000"/>
                <w:szCs w:val="20"/>
                <w:lang w:eastAsia="fr-CA"/>
              </w:rPr>
              <w:t>298,7</w:t>
            </w:r>
          </w:p>
        </w:tc>
        <w:tc>
          <w:tcPr>
            <w:tcW w:w="950" w:type="dxa"/>
            <w:shd w:val="clear" w:color="000000" w:fill="FFFFFF"/>
            <w:vAlign w:val="center"/>
            <w:hideMark/>
          </w:tcPr>
          <w:p w14:paraId="11B5E28D" w14:textId="77777777" w:rsidR="00753445" w:rsidRPr="00CD177D" w:rsidRDefault="00753445" w:rsidP="0001111E">
            <w:pPr>
              <w:spacing w:after="0"/>
              <w:jc w:val="center"/>
              <w:rPr>
                <w:rFonts w:eastAsia="Times New Roman" w:cs="Arial"/>
                <w:color w:val="000000"/>
                <w:szCs w:val="20"/>
                <w:lang w:eastAsia="fr-CA"/>
              </w:rPr>
            </w:pPr>
            <w:r w:rsidRPr="00CD177D">
              <w:rPr>
                <w:rFonts w:eastAsia="Times New Roman" w:cs="Arial"/>
                <w:color w:val="000000"/>
                <w:szCs w:val="20"/>
                <w:lang w:eastAsia="fr-CA"/>
              </w:rPr>
              <w:t>329,6</w:t>
            </w:r>
          </w:p>
        </w:tc>
        <w:tc>
          <w:tcPr>
            <w:tcW w:w="951" w:type="dxa"/>
            <w:shd w:val="clear" w:color="000000" w:fill="FFFFFF"/>
            <w:vAlign w:val="center"/>
            <w:hideMark/>
          </w:tcPr>
          <w:p w14:paraId="09C0FB5E" w14:textId="77777777" w:rsidR="00753445" w:rsidRPr="00CD177D" w:rsidRDefault="00753445" w:rsidP="0001111E">
            <w:pPr>
              <w:spacing w:after="0"/>
              <w:jc w:val="center"/>
              <w:rPr>
                <w:rFonts w:eastAsia="Times New Roman" w:cs="Arial"/>
                <w:color w:val="000000"/>
                <w:szCs w:val="20"/>
                <w:lang w:eastAsia="fr-CA"/>
              </w:rPr>
            </w:pPr>
            <w:r w:rsidRPr="00CD177D">
              <w:rPr>
                <w:rFonts w:eastAsia="Times New Roman" w:cs="Arial"/>
                <w:color w:val="000000"/>
                <w:szCs w:val="20"/>
                <w:lang w:eastAsia="fr-CA"/>
              </w:rPr>
              <w:t>349,8</w:t>
            </w:r>
          </w:p>
        </w:tc>
        <w:tc>
          <w:tcPr>
            <w:tcW w:w="950" w:type="dxa"/>
            <w:shd w:val="clear" w:color="000000" w:fill="D9D9D9"/>
            <w:vAlign w:val="center"/>
            <w:hideMark/>
          </w:tcPr>
          <w:p w14:paraId="4B77FBD9" w14:textId="77777777" w:rsidR="00753445" w:rsidRPr="00CD177D" w:rsidRDefault="00753445" w:rsidP="0001111E">
            <w:pPr>
              <w:spacing w:after="0"/>
              <w:jc w:val="center"/>
              <w:rPr>
                <w:rFonts w:eastAsia="Times New Roman" w:cs="Arial"/>
                <w:color w:val="000000"/>
                <w:szCs w:val="20"/>
                <w:lang w:eastAsia="fr-CA"/>
              </w:rPr>
            </w:pPr>
            <w:r w:rsidRPr="00CD177D">
              <w:rPr>
                <w:rFonts w:eastAsia="Times New Roman" w:cs="Arial"/>
                <w:color w:val="000000"/>
                <w:szCs w:val="20"/>
                <w:lang w:eastAsia="fr-CA"/>
              </w:rPr>
              <w:t>300,0</w:t>
            </w:r>
          </w:p>
        </w:tc>
        <w:tc>
          <w:tcPr>
            <w:tcW w:w="951" w:type="dxa"/>
            <w:shd w:val="clear" w:color="000000" w:fill="D9D9D9"/>
            <w:vAlign w:val="center"/>
            <w:hideMark/>
          </w:tcPr>
          <w:p w14:paraId="55057E3C" w14:textId="77777777" w:rsidR="00753445" w:rsidRPr="00CD177D" w:rsidRDefault="00753445" w:rsidP="0001111E">
            <w:pPr>
              <w:spacing w:after="0"/>
              <w:jc w:val="center"/>
              <w:rPr>
                <w:rFonts w:eastAsia="Times New Roman" w:cs="Arial"/>
                <w:color w:val="000000"/>
                <w:szCs w:val="20"/>
                <w:lang w:eastAsia="fr-CA"/>
              </w:rPr>
            </w:pPr>
            <w:r w:rsidRPr="00CD177D">
              <w:rPr>
                <w:rFonts w:eastAsia="Times New Roman" w:cs="Arial"/>
                <w:color w:val="000000"/>
                <w:szCs w:val="20"/>
                <w:lang w:eastAsia="fr-CA"/>
              </w:rPr>
              <w:t>275,0</w:t>
            </w:r>
          </w:p>
        </w:tc>
      </w:tr>
    </w:tbl>
    <w:p w14:paraId="03738F73" w14:textId="77777777" w:rsidR="00753445" w:rsidRPr="00D30A8E" w:rsidRDefault="00753445" w:rsidP="00D30A8E">
      <w:pPr>
        <w:pStyle w:val="notedegraphique"/>
        <w:ind w:left="0"/>
        <w:rPr>
          <w:sz w:val="20"/>
        </w:rPr>
      </w:pPr>
      <w:r w:rsidRPr="00D30A8E">
        <w:rPr>
          <w:sz w:val="20"/>
        </w:rPr>
        <w:t>* Nombre d’accidents avec perte de temps / nombre d’heures travaillées X 200</w:t>
      </w:r>
      <w:r w:rsidR="00A83BFE" w:rsidRPr="00D30A8E">
        <w:rPr>
          <w:sz w:val="20"/>
        </w:rPr>
        <w:t> </w:t>
      </w:r>
      <w:r w:rsidRPr="00D30A8E">
        <w:rPr>
          <w:sz w:val="20"/>
        </w:rPr>
        <w:t>000</w:t>
      </w:r>
      <w:r w:rsidR="00A83BFE" w:rsidRPr="00D30A8E">
        <w:rPr>
          <w:sz w:val="20"/>
        </w:rPr>
        <w:br/>
      </w:r>
      <w:r w:rsidRPr="00D30A8E">
        <w:rPr>
          <w:sz w:val="20"/>
        </w:rPr>
        <w:t>** Nombre de jours perdus / nombre d’heures travaillées X 200 000</w:t>
      </w:r>
    </w:p>
    <w:p w14:paraId="0352D632" w14:textId="77777777" w:rsidR="00753445" w:rsidRDefault="00753445" w:rsidP="00753445">
      <w:pPr>
        <w:tabs>
          <w:tab w:val="left" w:pos="3281"/>
        </w:tabs>
      </w:pPr>
      <w:r>
        <w:t xml:space="preserve">Le plan d’action 2018 pour favoriser une plus grande présence au travail a été mis en œuvre et de nombreuses initiatives se poursuivront en 2019. </w:t>
      </w:r>
      <w:r w:rsidRPr="00EA03C2">
        <w:t>Ces initiatives ont contribué à</w:t>
      </w:r>
      <w:r>
        <w:t xml:space="preserve"> la diminution de 0,2 point </w:t>
      </w:r>
      <w:r w:rsidRPr="00EA03C2">
        <w:t>du taux d’absentéisme qui est passé de 8,8</w:t>
      </w:r>
      <w:r>
        <w:t> </w:t>
      </w:r>
      <w:r w:rsidRPr="00EA03C2">
        <w:t>% à 8,6</w:t>
      </w:r>
      <w:r>
        <w:t> </w:t>
      </w:r>
      <w:r w:rsidRPr="00EA03C2">
        <w:t>%</w:t>
      </w:r>
      <w:r>
        <w:t>.</w:t>
      </w:r>
    </w:p>
    <w:p w14:paraId="1BEFDE1C" w14:textId="77777777" w:rsidR="00753445" w:rsidRDefault="00753445" w:rsidP="00753445">
      <w:pPr>
        <w:tabs>
          <w:tab w:val="left" w:pos="3281"/>
        </w:tabs>
      </w:pPr>
      <w:r>
        <w:t>Des programmes de gestion des risques ont été révisés ou mis en œuvre au cours de l’année, dont notamment :</w:t>
      </w:r>
    </w:p>
    <w:p w14:paraId="5C289683" w14:textId="77777777" w:rsidR="00753445" w:rsidRPr="007B5136" w:rsidRDefault="00753445" w:rsidP="007B5136">
      <w:pPr>
        <w:pStyle w:val="Paragraphedeliste"/>
        <w:numPr>
          <w:ilvl w:val="0"/>
          <w:numId w:val="32"/>
        </w:numPr>
        <w:rPr>
          <w:b/>
        </w:rPr>
      </w:pPr>
      <w:r>
        <w:t>Cheminement en tunnel : m</w:t>
      </w:r>
      <w:r w:rsidRPr="00CF3788">
        <w:t>odalités</w:t>
      </w:r>
      <w:r>
        <w:t>,</w:t>
      </w:r>
      <w:r w:rsidRPr="00CF3788">
        <w:t xml:space="preserve"> </w:t>
      </w:r>
      <w:r>
        <w:t>formation aux employés, comités de pilotage pour encadrer les risques électriques</w:t>
      </w:r>
      <w:r w:rsidR="002033C4" w:rsidRPr="007B5136">
        <w:rPr>
          <w:color w:val="FFFFFF" w:themeColor="background1"/>
        </w:rPr>
        <w:t>;</w:t>
      </w:r>
    </w:p>
    <w:p w14:paraId="1C23153B" w14:textId="77777777" w:rsidR="00753445" w:rsidRPr="007B5136" w:rsidRDefault="00753445" w:rsidP="007B5136">
      <w:pPr>
        <w:pStyle w:val="Paragraphedeliste"/>
        <w:numPr>
          <w:ilvl w:val="0"/>
          <w:numId w:val="32"/>
        </w:numPr>
        <w:rPr>
          <w:b/>
        </w:rPr>
      </w:pPr>
      <w:r>
        <w:t xml:space="preserve">Mise en œuvre du programme </w:t>
      </w:r>
      <w:r w:rsidRPr="00AD4BD5">
        <w:t>Travail en hauteur complétée</w:t>
      </w:r>
      <w:r w:rsidR="002033C4" w:rsidRPr="007B5136">
        <w:rPr>
          <w:color w:val="FFFFFF" w:themeColor="background1"/>
        </w:rPr>
        <w:t>;</w:t>
      </w:r>
      <w:r>
        <w:t xml:space="preserve"> </w:t>
      </w:r>
    </w:p>
    <w:p w14:paraId="08F232A8" w14:textId="77777777" w:rsidR="00753445" w:rsidRPr="00C22AC7" w:rsidRDefault="00753445" w:rsidP="007B5136">
      <w:pPr>
        <w:pStyle w:val="Paragraphedeliste"/>
        <w:numPr>
          <w:ilvl w:val="0"/>
          <w:numId w:val="32"/>
        </w:numPr>
      </w:pPr>
      <w:r>
        <w:t xml:space="preserve">Cadenassage : contrôle des énergies dangereuses et cadenassage pour les bus hybrides, </w:t>
      </w:r>
      <w:r w:rsidRPr="00787A77">
        <w:t>les bus électriques et les trains</w:t>
      </w:r>
      <w:r w:rsidR="007621A4">
        <w:t xml:space="preserve"> AZUR</w:t>
      </w:r>
      <w:r>
        <w:t xml:space="preserve"> et MR-73</w:t>
      </w:r>
      <w:r w:rsidR="002033C4" w:rsidRPr="007B5136">
        <w:rPr>
          <w:color w:val="FFFFFF" w:themeColor="background1"/>
        </w:rPr>
        <w:t>;</w:t>
      </w:r>
    </w:p>
    <w:p w14:paraId="4E8E0FAD" w14:textId="77777777" w:rsidR="00753445" w:rsidRPr="00C22AC7" w:rsidRDefault="00753445" w:rsidP="007B5136">
      <w:pPr>
        <w:pStyle w:val="Paragraphedeliste"/>
        <w:numPr>
          <w:ilvl w:val="0"/>
          <w:numId w:val="32"/>
        </w:numPr>
      </w:pPr>
      <w:r>
        <w:t xml:space="preserve">Gestion des travaux en espaces clos : simulation de sauvetage en espace clos en collaboration avec le </w:t>
      </w:r>
      <w:r w:rsidR="00D64D94">
        <w:t>Service de sécurité i</w:t>
      </w:r>
      <w:r>
        <w:t>ncendie de Montréal (SIM)</w:t>
      </w:r>
      <w:r w:rsidR="002033C4" w:rsidRPr="007B5136">
        <w:rPr>
          <w:color w:val="FFFFFF" w:themeColor="background1"/>
        </w:rPr>
        <w:t>;</w:t>
      </w:r>
    </w:p>
    <w:p w14:paraId="3AFC45FA" w14:textId="77777777" w:rsidR="00753445" w:rsidRPr="00C22AC7" w:rsidRDefault="00753445" w:rsidP="007B5136">
      <w:pPr>
        <w:pStyle w:val="Paragraphedeliste"/>
        <w:numPr>
          <w:ilvl w:val="0"/>
          <w:numId w:val="32"/>
        </w:numPr>
      </w:pPr>
      <w:r>
        <w:t>Évaluation de la ventilation et qualité de l’air dans les sous-quais et tunnels de service</w:t>
      </w:r>
      <w:r w:rsidR="002033C4" w:rsidRPr="007B5136">
        <w:rPr>
          <w:color w:val="FFFFFF" w:themeColor="background1"/>
        </w:rPr>
        <w:t>;</w:t>
      </w:r>
    </w:p>
    <w:p w14:paraId="7B155166" w14:textId="77777777" w:rsidR="00753445" w:rsidRDefault="00753445" w:rsidP="007B5136">
      <w:pPr>
        <w:pStyle w:val="Paragraphedeliste"/>
        <w:numPr>
          <w:ilvl w:val="0"/>
          <w:numId w:val="32"/>
        </w:numPr>
      </w:pPr>
      <w:r>
        <w:t>Amiante : mise en place et diffusion du programme de gestion sécuritaire de l’amiante auprès de toutes les équipes concernées</w:t>
      </w:r>
      <w:r w:rsidR="002033C4" w:rsidRPr="007B5136">
        <w:rPr>
          <w:color w:val="FFFFFF" w:themeColor="background1"/>
        </w:rPr>
        <w:t>;</w:t>
      </w:r>
    </w:p>
    <w:p w14:paraId="7BE09E20" w14:textId="77777777" w:rsidR="00753445" w:rsidRPr="00787A77" w:rsidRDefault="00753445" w:rsidP="007B5136">
      <w:pPr>
        <w:pStyle w:val="Paragraphedeliste"/>
        <w:numPr>
          <w:ilvl w:val="0"/>
          <w:numId w:val="32"/>
        </w:numPr>
      </w:pPr>
      <w:r>
        <w:t>SIMDUT 2015 : mise à niveau de la formation suivant le changement de législation.</w:t>
      </w:r>
    </w:p>
    <w:p w14:paraId="731F3D5D" w14:textId="77777777" w:rsidR="00A870C1" w:rsidRPr="00583B9B" w:rsidRDefault="00A870C1" w:rsidP="00A870C1">
      <w:pPr>
        <w:tabs>
          <w:tab w:val="left" w:pos="3281"/>
        </w:tabs>
        <w:contextualSpacing/>
      </w:pPr>
      <w:r>
        <w:lastRenderedPageBreak/>
        <w:t xml:space="preserve">Outre les grands programmes, de nombreuses actions se sont tenues au </w:t>
      </w:r>
      <w:r w:rsidRPr="00583B9B">
        <w:t>cœur des opérations, dont notamment :</w:t>
      </w:r>
    </w:p>
    <w:p w14:paraId="10820FD9" w14:textId="77777777" w:rsidR="00A870C1" w:rsidRPr="007B5136" w:rsidRDefault="00A870C1" w:rsidP="00A870C1">
      <w:pPr>
        <w:pStyle w:val="Paragraphedeliste"/>
        <w:numPr>
          <w:ilvl w:val="0"/>
          <w:numId w:val="33"/>
        </w:numPr>
        <w:rPr>
          <w:rFonts w:asciiTheme="minorHAnsi" w:hAnsiTheme="minorHAnsi"/>
        </w:rPr>
      </w:pPr>
      <w:r w:rsidRPr="008C318B">
        <w:t>20 visites paritaires réalisées par l’équipe SST en collaboration avec les gestionnaires et représentants syndicaux de l’entretien</w:t>
      </w:r>
      <w:r w:rsidRPr="007B5136">
        <w:rPr>
          <w:color w:val="FFFFFF" w:themeColor="background1"/>
        </w:rPr>
        <w:t>;</w:t>
      </w:r>
    </w:p>
    <w:p w14:paraId="68A6C36F" w14:textId="77777777" w:rsidR="00A870C1" w:rsidRPr="008C318B" w:rsidRDefault="00A870C1" w:rsidP="00A870C1">
      <w:pPr>
        <w:pStyle w:val="Paragraphedeliste"/>
        <w:numPr>
          <w:ilvl w:val="0"/>
          <w:numId w:val="33"/>
        </w:numPr>
      </w:pPr>
      <w:r w:rsidRPr="008C318B">
        <w:t>96 enquêtes paritaires réalisées à l’entretien</w:t>
      </w:r>
      <w:r w:rsidRPr="007B5136">
        <w:rPr>
          <w:color w:val="FFFFFF" w:themeColor="background1"/>
        </w:rPr>
        <w:t>;</w:t>
      </w:r>
    </w:p>
    <w:p w14:paraId="60A45DBA" w14:textId="77777777" w:rsidR="00A870C1" w:rsidRPr="008C318B" w:rsidRDefault="00A870C1" w:rsidP="00A870C1">
      <w:pPr>
        <w:pStyle w:val="Paragraphedeliste"/>
        <w:numPr>
          <w:ilvl w:val="0"/>
          <w:numId w:val="33"/>
        </w:numPr>
      </w:pPr>
      <w:r w:rsidRPr="008C318B">
        <w:t xml:space="preserve">Une trentaine d’interventions de la CNESST dans </w:t>
      </w:r>
      <w:r>
        <w:t>les</w:t>
      </w:r>
      <w:r w:rsidRPr="008C318B">
        <w:t xml:space="preserve"> milieux de travail pour valider </w:t>
      </w:r>
      <w:r>
        <w:t>la</w:t>
      </w:r>
      <w:r w:rsidRPr="008C318B">
        <w:t xml:space="preserve"> prise en charge de la prévention</w:t>
      </w:r>
      <w:r w:rsidRPr="007B5136">
        <w:rPr>
          <w:color w:val="FFFFFF" w:themeColor="background1"/>
        </w:rPr>
        <w:t>;</w:t>
      </w:r>
    </w:p>
    <w:p w14:paraId="1CAC91B2" w14:textId="77777777" w:rsidR="00A870C1" w:rsidRPr="008C318B" w:rsidRDefault="00A870C1" w:rsidP="00A870C1">
      <w:pPr>
        <w:pStyle w:val="Paragraphedeliste"/>
        <w:numPr>
          <w:ilvl w:val="0"/>
          <w:numId w:val="33"/>
        </w:numPr>
      </w:pPr>
      <w:r w:rsidRPr="008C318B">
        <w:t>Environ 600 inspections et surveillances de chantiers de construction.</w:t>
      </w:r>
    </w:p>
    <w:p w14:paraId="235E2D70" w14:textId="77777777" w:rsidR="00866611" w:rsidRDefault="00866611" w:rsidP="00753445">
      <w:pPr>
        <w:tabs>
          <w:tab w:val="left" w:pos="3281"/>
        </w:tabs>
        <w:contextualSpacing/>
      </w:pPr>
      <w:r>
        <w:t>Fin de la page 10.</w:t>
      </w:r>
    </w:p>
    <w:p w14:paraId="6F01D802" w14:textId="77777777" w:rsidR="00753445" w:rsidRDefault="00753445" w:rsidP="00753445">
      <w:pPr>
        <w:tabs>
          <w:tab w:val="left" w:pos="3281"/>
        </w:tabs>
        <w:contextualSpacing/>
      </w:pPr>
      <w:r>
        <w:rPr>
          <w:noProof/>
          <w:lang w:eastAsia="fr-CA"/>
        </w:rPr>
        <w:drawing>
          <wp:anchor distT="0" distB="0" distL="114300" distR="114300" simplePos="0" relativeHeight="251697664" behindDoc="1" locked="0" layoutInCell="1" allowOverlap="1" wp14:anchorId="170F06F7" wp14:editId="368AF398">
            <wp:simplePos x="0" y="0"/>
            <wp:positionH relativeFrom="column">
              <wp:posOffset>4001135</wp:posOffset>
            </wp:positionH>
            <wp:positionV relativeFrom="paragraph">
              <wp:posOffset>55</wp:posOffset>
            </wp:positionV>
            <wp:extent cx="1849120" cy="1038225"/>
            <wp:effectExtent l="0" t="0" r="0" b="9525"/>
            <wp:wrapTight wrapText="bothSides">
              <wp:wrapPolygon edited="0">
                <wp:start x="0" y="0"/>
                <wp:lineTo x="0" y="21402"/>
                <wp:lineTo x="21363" y="21402"/>
                <wp:lineTo x="21363" y="0"/>
                <wp:lineTo x="0" y="0"/>
              </wp:wrapPolygon>
            </wp:wrapTight>
            <wp:docPr id="48" name="Image 48" descr="Bannière Ma santé, ma sécurité, j'y vois! Parce 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1849120" cy="1038225"/>
                    </a:xfrm>
                    <a:prstGeom prst="rect">
                      <a:avLst/>
                    </a:prstGeom>
                  </pic:spPr>
                </pic:pic>
              </a:graphicData>
            </a:graphic>
            <wp14:sizeRelH relativeFrom="margin">
              <wp14:pctWidth>0</wp14:pctWidth>
            </wp14:sizeRelH>
            <wp14:sizeRelV relativeFrom="margin">
              <wp14:pctHeight>0</wp14:pctHeight>
            </wp14:sizeRelV>
          </wp:anchor>
        </w:drawing>
      </w:r>
      <w:r>
        <w:t xml:space="preserve">La STM a reçu en 2018 un des Grands Prix CNESST (région de Montréal) pour la vidéo </w:t>
      </w:r>
      <w:r w:rsidR="00311BF5">
        <w:t>« </w:t>
      </w:r>
      <w:r>
        <w:t>M</w:t>
      </w:r>
      <w:r w:rsidR="00311BF5">
        <w:t>a santé, Ma sécurité, j’y vois! ».</w:t>
      </w:r>
      <w:r w:rsidRPr="00787A77">
        <w:t xml:space="preserve"> </w:t>
      </w:r>
      <w:r>
        <w:t>Largement diffusée à l’interne, cette vidéo présente des employés qui peuvent vivre leur passion dans leur vie personnelle grâce à leur attitude sécuritaire au travail.</w:t>
      </w:r>
    </w:p>
    <w:p w14:paraId="34C8B904" w14:textId="77777777" w:rsidR="00753445" w:rsidRPr="00AA3067" w:rsidRDefault="00753445" w:rsidP="00753445">
      <w:pPr>
        <w:pStyle w:val="Titre3"/>
      </w:pPr>
      <w:bookmarkStart w:id="137" w:name="_Toc507589106"/>
      <w:r w:rsidRPr="00AA3067">
        <w:t>Respect de la personne</w:t>
      </w:r>
      <w:bookmarkEnd w:id="137"/>
    </w:p>
    <w:p w14:paraId="136EA4B3" w14:textId="77777777" w:rsidR="00753445" w:rsidRPr="00E81F45" w:rsidRDefault="00753445" w:rsidP="00FD12CF">
      <w:bookmarkStart w:id="138" w:name="_Toc492391252"/>
      <w:bookmarkStart w:id="139" w:name="_Toc501020698"/>
      <w:bookmarkStart w:id="140" w:name="_Toc507589118"/>
      <w:r w:rsidRPr="00E81F45">
        <w:t>L’entreprise offre depuis plusieurs années un programme d’aide aux employés (PAE) afin d’apporter un soutien aux employés vivant des difficultés ainsi qu’à leur famille. En 2018, elle a travaillé à la préparation de l’appel d’offres et à l’octroi d’un nouveau contrat pour les services du PAE. Elle poursuit également ses efforts dans le soutien des employés par la coordination d’un groupe d’aidants en milieu de travail.</w:t>
      </w:r>
    </w:p>
    <w:p w14:paraId="16B11D21" w14:textId="77777777" w:rsidR="00753445" w:rsidRPr="00E81F45" w:rsidRDefault="00753445" w:rsidP="00FD12CF">
      <w:r>
        <w:t>Les</w:t>
      </w:r>
      <w:r w:rsidRPr="00F601CC">
        <w:t xml:space="preserve"> efforts pour contribuer à un milieu de travail sain exempt de harcèlement, d’intimidation et de violence</w:t>
      </w:r>
      <w:r>
        <w:t xml:space="preserve"> se sont poursuivis en 2018. </w:t>
      </w:r>
      <w:r w:rsidRPr="00E81F45">
        <w:t>Le Rapport du Plan d’accès à l’égalité en emploi 2020 fait état des grandes ava</w:t>
      </w:r>
      <w:r w:rsidR="008E5B8F">
        <w:t>ncées 2018 en la matière.</w:t>
      </w:r>
    </w:p>
    <w:p w14:paraId="23B73403" w14:textId="77777777" w:rsidR="00A870C1" w:rsidRPr="00AA3067" w:rsidRDefault="00A870C1" w:rsidP="00A870C1">
      <w:pPr>
        <w:pStyle w:val="Titre3"/>
      </w:pPr>
      <w:bookmarkStart w:id="141" w:name="_Toc507589104"/>
      <w:r w:rsidRPr="00AA3067">
        <w:t>Diversité</w:t>
      </w:r>
      <w:bookmarkEnd w:id="141"/>
    </w:p>
    <w:p w14:paraId="46531355" w14:textId="77777777" w:rsidR="00A870C1" w:rsidRDefault="00A870C1" w:rsidP="00A870C1">
      <w:pPr>
        <w:rPr>
          <w:rFonts w:cs="Arial"/>
        </w:rPr>
      </w:pPr>
      <w:r>
        <w:rPr>
          <w:rFonts w:cs="Arial"/>
        </w:rPr>
        <w:t>En 2018, le portrait de la diversité est resté relativement stable. La STM a poursuivi ses efforts pour promouvoir sa culture de diversité et offrir à ses gestionnaires des outils pour gérer dans un contexte de travail diversifié.</w:t>
      </w:r>
    </w:p>
    <w:p w14:paraId="7C197F37" w14:textId="77777777" w:rsidR="00753445" w:rsidRDefault="00A870C1" w:rsidP="00A870C1">
      <w:pPr>
        <w:rPr>
          <w:rFonts w:cs="Arial"/>
        </w:rPr>
      </w:pPr>
      <w:r>
        <w:rPr>
          <w:rFonts w:cs="Arial"/>
        </w:rPr>
        <w:lastRenderedPageBreak/>
        <w:t>Le Rapport du Plan d’accès à l’égalité en emploi 2020 fait état des grandes avancées 2018 en la matière.</w:t>
      </w:r>
    </w:p>
    <w:p w14:paraId="79324AED" w14:textId="77777777" w:rsidR="00866611" w:rsidRPr="00A870C1" w:rsidRDefault="00866611" w:rsidP="00A870C1">
      <w:pPr>
        <w:rPr>
          <w:rFonts w:cs="Arial"/>
        </w:rPr>
      </w:pPr>
      <w:r>
        <w:t>Fin de la page 11.</w:t>
      </w:r>
    </w:p>
    <w:p w14:paraId="1971604F" w14:textId="77777777" w:rsidR="00753445" w:rsidRPr="00AA3067" w:rsidRDefault="002E0A2D" w:rsidP="00753445">
      <w:pPr>
        <w:pStyle w:val="Titre2"/>
      </w:pPr>
      <w:bookmarkStart w:id="142" w:name="_Chantier_4:_Réduire"/>
      <w:bookmarkEnd w:id="142"/>
      <w:r>
        <w:t>Chantier 4</w:t>
      </w:r>
      <w:r>
        <w:br/>
      </w:r>
      <w:r w:rsidR="00753445" w:rsidRPr="00AA3067">
        <w:t>Réduire la consommation des ressources et la production de matières résiduelles</w:t>
      </w:r>
    </w:p>
    <w:p w14:paraId="2D887411" w14:textId="77777777" w:rsidR="00753445" w:rsidRDefault="00753445" w:rsidP="00753445">
      <w:pPr>
        <w:pStyle w:val="normalemphase"/>
        <w:jc w:val="left"/>
      </w:pPr>
      <w:r w:rsidRPr="00AA3067">
        <w:t>La STM désire promouvoir dans tous ses secteurs une culture de saine gestion des ressources qui tient compte du principe des 3RV-E (réduction à la source, réutilisation, recyclage, valor</w:t>
      </w:r>
      <w:r>
        <w:t>isation, et élimination). Elle v</w:t>
      </w:r>
      <w:r w:rsidRPr="00AA3067">
        <w:t>eut ainsi contribuer à l’économie circulaire et limiter l’impact de ses projets et activités sur l’ensemble de leur cycle de vie.</w:t>
      </w:r>
    </w:p>
    <w:p w14:paraId="66D980F2" w14:textId="77777777" w:rsidR="00BE0747" w:rsidRPr="00AA3067" w:rsidRDefault="00F3649B" w:rsidP="00753445">
      <w:pPr>
        <w:pStyle w:val="normalemphase"/>
        <w:jc w:val="left"/>
      </w:pPr>
      <w:r>
        <w:rPr>
          <w:noProof/>
          <w:lang w:eastAsia="fr-CA"/>
        </w:rPr>
        <w:drawing>
          <wp:inline distT="0" distB="0" distL="0" distR="0" wp14:anchorId="0BAFDB19" wp14:editId="74750F7E">
            <wp:extent cx="3962400" cy="2057400"/>
            <wp:effectExtent l="0" t="0" r="0" b="0"/>
            <wp:docPr id="304" name="Image 10" descr="Photo d'une voiture MR-63 dans le cadre du projet éphémère sur le bord du canal L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chantier4"/>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3962400" cy="2057400"/>
                    </a:xfrm>
                    <a:prstGeom prst="rect">
                      <a:avLst/>
                    </a:prstGeom>
                    <a:noFill/>
                    <a:ln>
                      <a:noFill/>
                    </a:ln>
                  </pic:spPr>
                </pic:pic>
              </a:graphicData>
            </a:graphic>
          </wp:inline>
        </w:drawing>
      </w:r>
    </w:p>
    <w:p w14:paraId="4134BCC6" w14:textId="77777777" w:rsidR="00753445" w:rsidRPr="00AA3067" w:rsidRDefault="00753445" w:rsidP="00753445">
      <w:pPr>
        <w:pStyle w:val="Titre3"/>
      </w:pPr>
      <w:bookmarkStart w:id="143" w:name="_Toc507589108"/>
      <w:r w:rsidRPr="00AA3067">
        <w:t>Gestion des matières résiduelles</w:t>
      </w:r>
      <w:bookmarkEnd w:id="143"/>
    </w:p>
    <w:p w14:paraId="1F3AD13F" w14:textId="77777777" w:rsidR="00753445" w:rsidRDefault="005D3559" w:rsidP="00753445">
      <w:pPr>
        <w:rPr>
          <w:rFonts w:cs="Arial"/>
        </w:rPr>
      </w:pPr>
      <w:r w:rsidRPr="00AA3067">
        <w:rPr>
          <w:rFonts w:cs="Arial"/>
        </w:rPr>
        <w:t xml:space="preserve">Le taux de détournement de l’élimination des matières résiduelles est </w:t>
      </w:r>
      <w:r>
        <w:rPr>
          <w:rFonts w:cs="Arial"/>
        </w:rPr>
        <w:t>passé de 78,2 % en 2017 à 76,5 %, soit une baisse de 1,7 point. Il est toutefois supérieur à la cible fixée pour 2020.</w:t>
      </w:r>
    </w:p>
    <w:p w14:paraId="2E7A2525" w14:textId="77777777" w:rsidR="00753445" w:rsidRPr="00AA3067" w:rsidRDefault="00753445" w:rsidP="00753445">
      <w:pPr>
        <w:pStyle w:val="Titre4"/>
      </w:pPr>
      <w:r>
        <w:t>Disposition des voitures de métro MR-63 et des bus</w:t>
      </w:r>
    </w:p>
    <w:p w14:paraId="1EEFCC51" w14:textId="77777777" w:rsidR="00753445" w:rsidRDefault="00753445" w:rsidP="00753445">
      <w:pPr>
        <w:rPr>
          <w:rFonts w:cs="Arial"/>
        </w:rPr>
      </w:pPr>
      <w:r>
        <w:rPr>
          <w:rFonts w:cs="Arial"/>
        </w:rPr>
        <w:t>La STM a disposé de 130</w:t>
      </w:r>
      <w:r w:rsidR="008B7A74">
        <w:rPr>
          <w:rFonts w:cs="Arial"/>
        </w:rPr>
        <w:t xml:space="preserve"> </w:t>
      </w:r>
      <w:r>
        <w:rPr>
          <w:rFonts w:cs="Arial"/>
        </w:rPr>
        <w:t xml:space="preserve">bus en fin de vie utile. Ce projet a permis de recycler près de 1600 tonnes de métaux. </w:t>
      </w:r>
    </w:p>
    <w:p w14:paraId="707E0B07" w14:textId="77777777" w:rsidR="00753445" w:rsidRDefault="00A60BB9" w:rsidP="00753445">
      <w:pPr>
        <w:rPr>
          <w:rFonts w:cs="Arial"/>
        </w:rPr>
      </w:pPr>
      <w:r>
        <w:rPr>
          <w:rFonts w:cs="Arial"/>
        </w:rPr>
        <w:lastRenderedPageBreak/>
        <w:t>Les voitures de métro MR-63 démantelées en 2018</w:t>
      </w:r>
      <w:r w:rsidRPr="00A60BB9">
        <w:rPr>
          <w:rFonts w:cs="Arial"/>
        </w:rPr>
        <w:t xml:space="preserve"> </w:t>
      </w:r>
      <w:r>
        <w:rPr>
          <w:rFonts w:cs="Arial"/>
        </w:rPr>
        <w:t xml:space="preserve">ont produit plus de 2 600 tonnes de matières résiduelles, dont plus de 86 % ont été détournées de l’enfouissement. </w:t>
      </w:r>
      <w:r w:rsidR="00753445">
        <w:rPr>
          <w:rFonts w:cs="Arial"/>
        </w:rPr>
        <w:t>En complément, dix voitures ont été cédées pour la réalisation de projets spéciaux (</w:t>
      </w:r>
      <w:r w:rsidR="00753445" w:rsidRPr="0089585C">
        <w:rPr>
          <w:rFonts w:cs="Arial"/>
        </w:rPr>
        <w:t>Projet MR-63</w:t>
      </w:r>
      <w:r w:rsidR="00753445">
        <w:rPr>
          <w:rFonts w:cs="Arial"/>
        </w:rPr>
        <w:t xml:space="preserve">, le Taz, </w:t>
      </w:r>
      <w:r w:rsidR="00753445" w:rsidRPr="0089585C">
        <w:rPr>
          <w:rFonts w:cs="Arial"/>
        </w:rPr>
        <w:t>FAB LAB Polytechnique Montréal</w:t>
      </w:r>
      <w:r w:rsidR="00753445">
        <w:rPr>
          <w:rFonts w:cs="Arial"/>
        </w:rPr>
        <w:t>)</w:t>
      </w:r>
      <w:r w:rsidR="00753445" w:rsidRPr="00FB5B9A">
        <w:rPr>
          <w:rFonts w:cs="Arial"/>
        </w:rPr>
        <w:t xml:space="preserve"> </w:t>
      </w:r>
      <w:r w:rsidR="00753445">
        <w:rPr>
          <w:rFonts w:cs="Arial"/>
        </w:rPr>
        <w:t xml:space="preserve">ainsi que d’un projet de conservation à l’Exporail – Musée ferroviaire canadien. Enfin, trois voitures </w:t>
      </w:r>
      <w:r w:rsidR="00A33A9F">
        <w:rPr>
          <w:rFonts w:cs="Arial"/>
        </w:rPr>
        <w:t>ont été</w:t>
      </w:r>
      <w:r w:rsidR="00753445">
        <w:rPr>
          <w:rFonts w:cs="Arial"/>
        </w:rPr>
        <w:t xml:space="preserve"> conservées par la STM. </w:t>
      </w:r>
    </w:p>
    <w:p w14:paraId="2E79EFF3" w14:textId="77777777" w:rsidR="00753445" w:rsidRDefault="00A60BB9" w:rsidP="00D30A8E">
      <w:pPr>
        <w:rPr>
          <w:rFonts w:cs="Arial"/>
        </w:rPr>
      </w:pPr>
      <w:r>
        <w:rPr>
          <w:rFonts w:cs="Arial"/>
        </w:rPr>
        <w:t xml:space="preserve">Le projet de disposition des MR-63 s’est conclu en 2018. </w:t>
      </w:r>
      <w:r w:rsidR="00753445">
        <w:rPr>
          <w:rFonts w:cs="Arial"/>
        </w:rPr>
        <w:t xml:space="preserve">Le taux de détournement pour l’ensemble </w:t>
      </w:r>
      <w:r w:rsidR="008E2B1A">
        <w:rPr>
          <w:rFonts w:cs="Arial"/>
        </w:rPr>
        <w:t xml:space="preserve">des matériaux </w:t>
      </w:r>
      <w:r w:rsidR="00753445">
        <w:rPr>
          <w:rFonts w:cs="Arial"/>
        </w:rPr>
        <w:t>des 333 voitures a atteint 87 %, réparti ainsi selon le principe des 3RV-E :</w:t>
      </w:r>
    </w:p>
    <w:p w14:paraId="16F7000B" w14:textId="77777777" w:rsidR="00753445" w:rsidRPr="00F64CC9" w:rsidRDefault="00753445" w:rsidP="00D30A8E">
      <w:pPr>
        <w:pStyle w:val="Paragraphedeliste"/>
        <w:numPr>
          <w:ilvl w:val="0"/>
          <w:numId w:val="6"/>
        </w:numPr>
        <w:rPr>
          <w:rFonts w:cs="Arial"/>
        </w:rPr>
      </w:pPr>
      <w:r w:rsidRPr="00F64CC9">
        <w:rPr>
          <w:rFonts w:cs="Arial"/>
        </w:rPr>
        <w:t>Le 6,5 % de réutilisation comprend les pièces réutilisées sur les MR-73 et les locotracteurs, ainsi que les projets spéciaux</w:t>
      </w:r>
      <w:r>
        <w:rPr>
          <w:rFonts w:cs="Arial"/>
        </w:rPr>
        <w:t xml:space="preserve"> et de conservation</w:t>
      </w:r>
      <w:r w:rsidR="002033C4" w:rsidRPr="002033C4">
        <w:rPr>
          <w:rFonts w:cs="Arial"/>
          <w:color w:val="FFFFFF" w:themeColor="background1"/>
        </w:rPr>
        <w:t>;</w:t>
      </w:r>
    </w:p>
    <w:p w14:paraId="1CC95368" w14:textId="77777777" w:rsidR="00753445" w:rsidRDefault="00753445" w:rsidP="00D30A8E">
      <w:pPr>
        <w:pStyle w:val="Paragraphedeliste"/>
        <w:numPr>
          <w:ilvl w:val="0"/>
          <w:numId w:val="6"/>
        </w:numPr>
        <w:rPr>
          <w:rFonts w:cs="Arial"/>
        </w:rPr>
      </w:pPr>
      <w:r w:rsidRPr="00F64CC9">
        <w:rPr>
          <w:rFonts w:cs="Arial"/>
        </w:rPr>
        <w:t>79 % a été recyclé</w:t>
      </w:r>
      <w:r w:rsidR="002033C4" w:rsidRPr="002033C4">
        <w:rPr>
          <w:rFonts w:cs="Arial"/>
          <w:color w:val="FFFFFF" w:themeColor="background1"/>
        </w:rPr>
        <w:t>;</w:t>
      </w:r>
    </w:p>
    <w:p w14:paraId="7291731A" w14:textId="77777777" w:rsidR="00753445" w:rsidRPr="00F64CC9" w:rsidRDefault="00753445" w:rsidP="00D30A8E">
      <w:pPr>
        <w:pStyle w:val="Paragraphedeliste"/>
        <w:numPr>
          <w:ilvl w:val="0"/>
          <w:numId w:val="6"/>
        </w:numPr>
        <w:rPr>
          <w:rFonts w:cs="Arial"/>
        </w:rPr>
      </w:pPr>
      <w:r w:rsidRPr="00F64CC9">
        <w:rPr>
          <w:rFonts w:cs="Arial"/>
        </w:rPr>
        <w:t>Le 1,5 % de v</w:t>
      </w:r>
      <w:r>
        <w:rPr>
          <w:rFonts w:cs="Arial"/>
        </w:rPr>
        <w:t>alorisation énergétique est lié</w:t>
      </w:r>
      <w:r w:rsidRPr="00F64CC9">
        <w:rPr>
          <w:rFonts w:cs="Arial"/>
        </w:rPr>
        <w:t xml:space="preserve"> aux pneus et lubrifiants démantelés à la STM</w:t>
      </w:r>
      <w:r w:rsidR="002033C4" w:rsidRPr="002033C4">
        <w:rPr>
          <w:rFonts w:cs="Arial"/>
          <w:color w:val="FFFFFF" w:themeColor="background1"/>
        </w:rPr>
        <w:t>;</w:t>
      </w:r>
    </w:p>
    <w:p w14:paraId="50F9A0BC" w14:textId="77777777" w:rsidR="00753445" w:rsidRPr="00F64CC9" w:rsidRDefault="00753445" w:rsidP="00D30A8E">
      <w:pPr>
        <w:pStyle w:val="Paragraphedeliste"/>
        <w:numPr>
          <w:ilvl w:val="0"/>
          <w:numId w:val="6"/>
        </w:numPr>
        <w:rPr>
          <w:rFonts w:cs="Arial"/>
        </w:rPr>
      </w:pPr>
      <w:r w:rsidRPr="00F64CC9">
        <w:rPr>
          <w:rFonts w:cs="Arial"/>
        </w:rPr>
        <w:t>12,5 % a été utilisé comme matériel de recouvrement dans un lieu d’élimination de matières résiduelles</w:t>
      </w:r>
      <w:r w:rsidR="002033C4" w:rsidRPr="002033C4">
        <w:rPr>
          <w:rFonts w:cs="Arial"/>
          <w:color w:val="FFFFFF" w:themeColor="background1"/>
        </w:rPr>
        <w:t>;</w:t>
      </w:r>
    </w:p>
    <w:p w14:paraId="1398228B" w14:textId="77777777" w:rsidR="00137FB2" w:rsidRDefault="00753445" w:rsidP="00753445">
      <w:pPr>
        <w:pStyle w:val="Paragraphedeliste"/>
        <w:numPr>
          <w:ilvl w:val="0"/>
          <w:numId w:val="6"/>
        </w:numPr>
        <w:rPr>
          <w:rFonts w:cs="Arial"/>
        </w:rPr>
      </w:pPr>
      <w:r>
        <w:rPr>
          <w:rFonts w:cs="Arial"/>
        </w:rPr>
        <w:t>0,5 % a été éliminé.</w:t>
      </w:r>
      <w:bookmarkStart w:id="144" w:name="_Toc507589110"/>
    </w:p>
    <w:p w14:paraId="4E71E498" w14:textId="77777777" w:rsidR="00BE0747" w:rsidRPr="00137FB2" w:rsidRDefault="00F3649B" w:rsidP="00137FB2">
      <w:pPr>
        <w:rPr>
          <w:rFonts w:cs="Arial"/>
        </w:rPr>
      </w:pPr>
      <w:r>
        <w:rPr>
          <w:noProof/>
          <w:lang w:eastAsia="fr-CA"/>
        </w:rPr>
        <w:drawing>
          <wp:inline distT="0" distB="0" distL="0" distR="0" wp14:anchorId="49E04491" wp14:editId="3BB348D1">
            <wp:extent cx="3955415" cy="2500630"/>
            <wp:effectExtent l="0" t="0" r="6985" b="0"/>
            <wp:docPr id="303" name="Image 11" descr="Réutilisation : 6,5 %&#10;Recyclage : 79,0 %&#10;Valorisation énergétique : 1,5 %&#10;Recouvrement du lieu d'enfouissement : 12,5 %&#10;Élimination : 0,5 %" title="Graphique des modes de disposition des 333 voitures M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chantier4"/>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3955415" cy="2500630"/>
                    </a:xfrm>
                    <a:prstGeom prst="rect">
                      <a:avLst/>
                    </a:prstGeom>
                    <a:noFill/>
                    <a:ln>
                      <a:noFill/>
                    </a:ln>
                  </pic:spPr>
                </pic:pic>
              </a:graphicData>
            </a:graphic>
          </wp:inline>
        </w:drawing>
      </w:r>
    </w:p>
    <w:p w14:paraId="025B7A9B" w14:textId="77777777" w:rsidR="00866611" w:rsidRPr="00866611" w:rsidRDefault="00866611" w:rsidP="00866611">
      <w:r>
        <w:t>Fin de la page 12.</w:t>
      </w:r>
    </w:p>
    <w:p w14:paraId="0A7B488E" w14:textId="77777777" w:rsidR="00753445" w:rsidRPr="00AA3067" w:rsidRDefault="00753445" w:rsidP="00753445">
      <w:pPr>
        <w:pStyle w:val="Titre4"/>
      </w:pPr>
      <w:r w:rsidRPr="00AA3067">
        <w:lastRenderedPageBreak/>
        <w:t>Gestion des résidus de construction rénovation démolition (CRD)</w:t>
      </w:r>
      <w:bookmarkEnd w:id="144"/>
    </w:p>
    <w:p w14:paraId="369B2490" w14:textId="77777777" w:rsidR="00753445" w:rsidRDefault="00753445" w:rsidP="00753445">
      <w:pPr>
        <w:spacing w:after="100"/>
        <w:rPr>
          <w:rFonts w:cs="Arial"/>
        </w:rPr>
      </w:pPr>
      <w:r>
        <w:rPr>
          <w:rFonts w:cs="Arial"/>
          <w:szCs w:val="20"/>
        </w:rPr>
        <w:t xml:space="preserve">Dans le cadre de sa gestion des résidus de </w:t>
      </w:r>
      <w:r w:rsidRPr="00AA3067">
        <w:rPr>
          <w:rFonts w:cs="Arial"/>
        </w:rPr>
        <w:t>construction rénovation démolition</w:t>
      </w:r>
      <w:r>
        <w:rPr>
          <w:rFonts w:cs="Arial"/>
        </w:rPr>
        <w:t>, la STM vise un taux de détournement de l’enfouissement de 75 % en 2020. En 2018, les principaux projets de la STM ont généré plus de 1 000 tonnes de résidus CRD, dont 82 % ont été détournées de l’enfouissement. La cible 2020 a donc, une nouvelle fois, été dépassée.</w:t>
      </w:r>
    </w:p>
    <w:p w14:paraId="78D682E3" w14:textId="77777777" w:rsidR="00753445" w:rsidRDefault="00753445" w:rsidP="00753445">
      <w:pPr>
        <w:spacing w:after="100"/>
        <w:rPr>
          <w:rFonts w:cs="Arial"/>
        </w:rPr>
      </w:pPr>
      <w:bookmarkStart w:id="145" w:name="_Toc507589111"/>
      <w:r>
        <w:rPr>
          <w:rFonts w:cs="Arial"/>
        </w:rPr>
        <w:t xml:space="preserve">Il est à noter que cet indicateur est en diminution de près de 5 points par rapport à 2017, qui avait été une année record en termes de résidus CRD. </w:t>
      </w:r>
    </w:p>
    <w:p w14:paraId="58684689" w14:textId="77777777" w:rsidR="00753445" w:rsidRPr="00AA3067" w:rsidRDefault="00753445" w:rsidP="00753445">
      <w:pPr>
        <w:pStyle w:val="Titre4"/>
      </w:pPr>
      <w:r w:rsidRPr="00AA3067">
        <w:t>Gestion des matières résiduelles dans le métro</w:t>
      </w:r>
      <w:bookmarkEnd w:id="145"/>
    </w:p>
    <w:p w14:paraId="3366CA37" w14:textId="77777777" w:rsidR="00753445" w:rsidRPr="00336AE1" w:rsidRDefault="00753445" w:rsidP="00753445">
      <w:pPr>
        <w:rPr>
          <w:rFonts w:cs="Arial"/>
          <w:bCs/>
          <w:szCs w:val="20"/>
        </w:rPr>
      </w:pPr>
      <w:r w:rsidRPr="00336AE1">
        <w:rPr>
          <w:rFonts w:cs="Arial"/>
          <w:bCs/>
          <w:szCs w:val="20"/>
        </w:rPr>
        <w:t>Les résultats d’une étude de caractérisation dans six stations de métro démontrent une baisse, dans la zone clientèle des stations, du taux de toutes les matières générées qui sont récupérées pour être recyclées. Ce taux passe de</w:t>
      </w:r>
      <w:r w:rsidR="00531881">
        <w:rPr>
          <w:rFonts w:cs="Arial"/>
          <w:bCs/>
          <w:szCs w:val="20"/>
        </w:rPr>
        <w:t xml:space="preserve"> 79,4 % en 2017 à 69,5</w:t>
      </w:r>
      <w:r>
        <w:rPr>
          <w:rFonts w:cs="Arial"/>
          <w:bCs/>
          <w:szCs w:val="20"/>
        </w:rPr>
        <w:t xml:space="preserve"> % en 2018 pour plusieurs raisons, dont la diminution </w:t>
      </w:r>
      <w:r w:rsidR="00531881">
        <w:rPr>
          <w:rFonts w:cs="Arial"/>
          <w:bCs/>
          <w:szCs w:val="20"/>
        </w:rPr>
        <w:t xml:space="preserve">de la présence </w:t>
      </w:r>
      <w:r>
        <w:rPr>
          <w:rFonts w:cs="Arial"/>
          <w:bCs/>
          <w:szCs w:val="20"/>
        </w:rPr>
        <w:t>des matières qui sont recyclables.</w:t>
      </w:r>
    </w:p>
    <w:p w14:paraId="09686EA9" w14:textId="77777777" w:rsidR="00753445" w:rsidRPr="00336AE1" w:rsidRDefault="00753445" w:rsidP="00753445">
      <w:pPr>
        <w:rPr>
          <w:rFonts w:cs="Arial"/>
          <w:bCs/>
          <w:szCs w:val="20"/>
        </w:rPr>
      </w:pPr>
      <w:r w:rsidRPr="00336AE1">
        <w:rPr>
          <w:rFonts w:cs="Arial"/>
          <w:bCs/>
          <w:szCs w:val="20"/>
        </w:rPr>
        <w:t xml:space="preserve">Cette variation s’explique notamment par la venue du réseau cellulaire dans le </w:t>
      </w:r>
      <w:r>
        <w:rPr>
          <w:rFonts w:cs="Arial"/>
          <w:bCs/>
          <w:szCs w:val="20"/>
        </w:rPr>
        <w:t>métro qui a amené une baisse de 24 </w:t>
      </w:r>
      <w:r w:rsidRPr="00336AE1">
        <w:rPr>
          <w:rFonts w:cs="Arial"/>
          <w:bCs/>
          <w:szCs w:val="20"/>
        </w:rPr>
        <w:t>% du poids des journaux</w:t>
      </w:r>
      <w:r>
        <w:rPr>
          <w:rFonts w:cs="Arial"/>
          <w:bCs/>
          <w:szCs w:val="20"/>
        </w:rPr>
        <w:t xml:space="preserve"> qu’on retrouve dans le métro</w:t>
      </w:r>
      <w:r w:rsidRPr="00336AE1">
        <w:rPr>
          <w:rFonts w:cs="Arial"/>
          <w:bCs/>
          <w:szCs w:val="20"/>
        </w:rPr>
        <w:t>, dont les quotidiens gratuit</w:t>
      </w:r>
      <w:r>
        <w:rPr>
          <w:rFonts w:cs="Arial"/>
          <w:bCs/>
          <w:szCs w:val="20"/>
        </w:rPr>
        <w:t>s. Leur poids est passé de 70,9 </w:t>
      </w:r>
      <w:r w:rsidRPr="00336AE1">
        <w:rPr>
          <w:rFonts w:cs="Arial"/>
          <w:bCs/>
          <w:szCs w:val="20"/>
        </w:rPr>
        <w:t>% du poids total des matières rési</w:t>
      </w:r>
      <w:r>
        <w:rPr>
          <w:rFonts w:cs="Arial"/>
          <w:bCs/>
          <w:szCs w:val="20"/>
        </w:rPr>
        <w:t>duelles générées en 2017 à 58,9 </w:t>
      </w:r>
      <w:r w:rsidRPr="00336AE1">
        <w:rPr>
          <w:rFonts w:cs="Arial"/>
          <w:bCs/>
          <w:szCs w:val="20"/>
        </w:rPr>
        <w:t>% en 2018.</w:t>
      </w:r>
    </w:p>
    <w:p w14:paraId="0669F23C" w14:textId="77777777" w:rsidR="00753445" w:rsidRDefault="00753445" w:rsidP="00753445">
      <w:pPr>
        <w:rPr>
          <w:rFonts w:cs="Arial"/>
          <w:bCs/>
          <w:szCs w:val="20"/>
        </w:rPr>
      </w:pPr>
      <w:r w:rsidRPr="00336AE1">
        <w:rPr>
          <w:rFonts w:cs="Arial"/>
          <w:bCs/>
          <w:szCs w:val="20"/>
        </w:rPr>
        <w:t>Bien que le taux de récupération du papier et carton ait diminué d</w:t>
      </w:r>
      <w:r>
        <w:rPr>
          <w:rFonts w:cs="Arial"/>
          <w:bCs/>
          <w:szCs w:val="20"/>
        </w:rPr>
        <w:t>e 1,9 point, il se situe à 91,8 </w:t>
      </w:r>
      <w:r w:rsidRPr="00336AE1">
        <w:rPr>
          <w:rFonts w:cs="Arial"/>
          <w:bCs/>
          <w:szCs w:val="20"/>
        </w:rPr>
        <w:t>%, ce qui demeure élevé. Les contenants so</w:t>
      </w:r>
      <w:r>
        <w:rPr>
          <w:rFonts w:cs="Arial"/>
          <w:bCs/>
          <w:szCs w:val="20"/>
        </w:rPr>
        <w:t>nt quant à eux récupérés à 74,3 </w:t>
      </w:r>
      <w:r w:rsidRPr="00336AE1">
        <w:rPr>
          <w:rFonts w:cs="Arial"/>
          <w:bCs/>
          <w:szCs w:val="20"/>
        </w:rPr>
        <w:t xml:space="preserve">%. </w:t>
      </w:r>
    </w:p>
    <w:p w14:paraId="297E9B0D" w14:textId="77777777" w:rsidR="00753445" w:rsidRPr="00AA3067" w:rsidRDefault="00753445" w:rsidP="00753445">
      <w:pPr>
        <w:rPr>
          <w:rFonts w:cs="Arial"/>
          <w:bCs/>
          <w:szCs w:val="20"/>
        </w:rPr>
      </w:pPr>
      <w:r>
        <w:rPr>
          <w:rFonts w:cs="Arial"/>
          <w:bCs/>
          <w:szCs w:val="20"/>
        </w:rPr>
        <w:t>L</w:t>
      </w:r>
      <w:r w:rsidRPr="00336AE1">
        <w:rPr>
          <w:rFonts w:cs="Arial"/>
          <w:bCs/>
          <w:szCs w:val="20"/>
        </w:rPr>
        <w:t>a proportion de matières recyclables retrouvées d</w:t>
      </w:r>
      <w:r>
        <w:rPr>
          <w:rFonts w:cs="Arial"/>
          <w:bCs/>
          <w:szCs w:val="20"/>
        </w:rPr>
        <w:t xml:space="preserve">ans les ordures a diminué de </w:t>
      </w:r>
      <w:r w:rsidR="00531881">
        <w:rPr>
          <w:rFonts w:cs="Arial"/>
          <w:bCs/>
          <w:szCs w:val="20"/>
        </w:rPr>
        <w:t>7,4 points</w:t>
      </w:r>
      <w:r w:rsidRPr="00336AE1">
        <w:rPr>
          <w:rFonts w:cs="Arial"/>
          <w:bCs/>
          <w:szCs w:val="20"/>
        </w:rPr>
        <w:t xml:space="preserve"> entre 2017 et 2018, ma</w:t>
      </w:r>
      <w:r>
        <w:rPr>
          <w:rFonts w:cs="Arial"/>
          <w:bCs/>
          <w:szCs w:val="20"/>
        </w:rPr>
        <w:t>is représente tout de même 29,1 </w:t>
      </w:r>
      <w:r w:rsidRPr="00336AE1">
        <w:rPr>
          <w:rFonts w:cs="Arial"/>
          <w:bCs/>
          <w:szCs w:val="20"/>
        </w:rPr>
        <w:t>%.</w:t>
      </w:r>
      <w:r>
        <w:rPr>
          <w:rFonts w:cs="Arial"/>
          <w:bCs/>
          <w:szCs w:val="20"/>
        </w:rPr>
        <w:t xml:space="preserve"> </w:t>
      </w:r>
      <w:r w:rsidRPr="00336AE1">
        <w:rPr>
          <w:rFonts w:cs="Arial"/>
          <w:bCs/>
          <w:szCs w:val="20"/>
        </w:rPr>
        <w:t xml:space="preserve">Finalement, le taux de contamination </w:t>
      </w:r>
      <w:r w:rsidR="00531881" w:rsidRPr="00336AE1">
        <w:rPr>
          <w:rFonts w:cs="Arial"/>
          <w:bCs/>
          <w:szCs w:val="20"/>
        </w:rPr>
        <w:t>du</w:t>
      </w:r>
      <w:r w:rsidR="00531881">
        <w:rPr>
          <w:rFonts w:cs="Arial"/>
          <w:bCs/>
          <w:szCs w:val="20"/>
        </w:rPr>
        <w:t>e</w:t>
      </w:r>
      <w:r w:rsidRPr="00336AE1">
        <w:rPr>
          <w:rFonts w:cs="Arial"/>
          <w:bCs/>
          <w:szCs w:val="20"/>
        </w:rPr>
        <w:t xml:space="preserve"> à la présence de déchets dans les bacs de matières recyclables demeure très bas bie</w:t>
      </w:r>
      <w:r>
        <w:rPr>
          <w:rFonts w:cs="Arial"/>
          <w:bCs/>
          <w:szCs w:val="20"/>
        </w:rPr>
        <w:t>n qu’il soit passé de 5,3 à 6,5 </w:t>
      </w:r>
      <w:r w:rsidRPr="00336AE1">
        <w:rPr>
          <w:rFonts w:cs="Arial"/>
          <w:bCs/>
          <w:szCs w:val="20"/>
        </w:rPr>
        <w:t xml:space="preserve">% en raison d’une plus faible quantité de journaux. </w:t>
      </w:r>
      <w:r w:rsidRPr="00AA3067">
        <w:rPr>
          <w:rFonts w:cs="Arial"/>
          <w:bCs/>
          <w:szCs w:val="20"/>
        </w:rPr>
        <w:t xml:space="preserve"> </w:t>
      </w:r>
    </w:p>
    <w:p w14:paraId="790EFE7D" w14:textId="77777777" w:rsidR="00753445" w:rsidRPr="00C1710A" w:rsidRDefault="00753445" w:rsidP="00753445">
      <w:pPr>
        <w:pStyle w:val="Titre3"/>
      </w:pPr>
      <w:bookmarkStart w:id="146" w:name="_Toc507589112"/>
      <w:r w:rsidRPr="00650D1B">
        <w:rPr>
          <w:szCs w:val="20"/>
        </w:rPr>
        <w:lastRenderedPageBreak/>
        <w:t xml:space="preserve">Vente </w:t>
      </w:r>
      <w:r w:rsidRPr="00C1710A">
        <w:t>d’objets vintage</w:t>
      </w:r>
    </w:p>
    <w:p w14:paraId="4F45E72A" w14:textId="77777777" w:rsidR="00753445" w:rsidRPr="00650D1B" w:rsidRDefault="00753445" w:rsidP="00753445">
      <w:pPr>
        <w:rPr>
          <w:rFonts w:cs="Arial"/>
          <w:szCs w:val="20"/>
        </w:rPr>
      </w:pPr>
      <w:r w:rsidRPr="00650D1B">
        <w:rPr>
          <w:rFonts w:cs="Arial"/>
          <w:szCs w:val="20"/>
        </w:rPr>
        <w:t xml:space="preserve">Depuis plusieurs années déjà, la STM récupère des objets </w:t>
      </w:r>
      <w:r>
        <w:rPr>
          <w:rFonts w:cs="Arial"/>
          <w:szCs w:val="20"/>
        </w:rPr>
        <w:t xml:space="preserve">désuets </w:t>
      </w:r>
      <w:r w:rsidRPr="00650D1B">
        <w:rPr>
          <w:rFonts w:cs="Arial"/>
          <w:szCs w:val="20"/>
        </w:rPr>
        <w:t>qui témoignent du patrimoine de l’entreprise</w:t>
      </w:r>
      <w:r w:rsidR="0089537E">
        <w:rPr>
          <w:rFonts w:cs="Arial"/>
          <w:szCs w:val="20"/>
        </w:rPr>
        <w:t>,</w:t>
      </w:r>
      <w:r w:rsidRPr="00650D1B">
        <w:rPr>
          <w:rFonts w:cs="Arial"/>
          <w:szCs w:val="20"/>
        </w:rPr>
        <w:t xml:space="preserve"> </w:t>
      </w:r>
      <w:r>
        <w:rPr>
          <w:rFonts w:cs="Arial"/>
          <w:szCs w:val="20"/>
        </w:rPr>
        <w:t>dans l’objectif</w:t>
      </w:r>
      <w:r w:rsidRPr="00650D1B">
        <w:rPr>
          <w:rFonts w:cs="Arial"/>
          <w:szCs w:val="20"/>
        </w:rPr>
        <w:t xml:space="preserve"> de leur donner une </w:t>
      </w:r>
      <w:r>
        <w:rPr>
          <w:rFonts w:cs="Arial"/>
          <w:szCs w:val="20"/>
        </w:rPr>
        <w:t>seconde</w:t>
      </w:r>
      <w:r w:rsidRPr="00650D1B">
        <w:rPr>
          <w:rFonts w:cs="Arial"/>
          <w:szCs w:val="20"/>
        </w:rPr>
        <w:t xml:space="preserve"> vie.</w:t>
      </w:r>
      <w:r>
        <w:rPr>
          <w:rFonts w:cs="Arial"/>
          <w:szCs w:val="20"/>
        </w:rPr>
        <w:t xml:space="preserve"> </w:t>
      </w:r>
      <w:r w:rsidRPr="00650D1B">
        <w:rPr>
          <w:rFonts w:cs="Arial"/>
          <w:szCs w:val="20"/>
        </w:rPr>
        <w:t>En octobre, elle a procédé</w:t>
      </w:r>
      <w:r>
        <w:rPr>
          <w:rFonts w:cs="Arial"/>
          <w:szCs w:val="20"/>
        </w:rPr>
        <w:t xml:space="preserve"> à une première vente de garage ouverte aux employés et aux citoyens. </w:t>
      </w:r>
    </w:p>
    <w:p w14:paraId="47C20382" w14:textId="77777777" w:rsidR="00BE0747" w:rsidRDefault="00F3649B" w:rsidP="00753445">
      <w:pPr>
        <w:rPr>
          <w:rFonts w:cs="Arial"/>
          <w:szCs w:val="20"/>
        </w:rPr>
      </w:pPr>
      <w:r>
        <w:rPr>
          <w:rFonts w:cs="Arial"/>
          <w:noProof/>
          <w:szCs w:val="20"/>
          <w:lang w:eastAsia="fr-CA"/>
        </w:rPr>
        <w:drawing>
          <wp:inline distT="0" distB="0" distL="0" distR="0" wp14:anchorId="67FD411B" wp14:editId="79B79813">
            <wp:extent cx="3962400" cy="2286000"/>
            <wp:effectExtent l="0" t="0" r="0" b="0"/>
            <wp:docPr id="301" name="Image 12" descr="Photo de la vente d'objets vintage. Par exemple des boites de perception et des éléments de la signalétique mé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2-chantier4"/>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3962400" cy="2286000"/>
                    </a:xfrm>
                    <a:prstGeom prst="rect">
                      <a:avLst/>
                    </a:prstGeom>
                    <a:noFill/>
                    <a:ln>
                      <a:noFill/>
                    </a:ln>
                  </pic:spPr>
                </pic:pic>
              </a:graphicData>
            </a:graphic>
          </wp:inline>
        </w:drawing>
      </w:r>
    </w:p>
    <w:p w14:paraId="790D767A" w14:textId="77777777" w:rsidR="00753445" w:rsidRPr="00650D1B" w:rsidRDefault="00753445" w:rsidP="00753445">
      <w:pPr>
        <w:rPr>
          <w:rFonts w:cs="Arial"/>
          <w:szCs w:val="20"/>
        </w:rPr>
      </w:pPr>
      <w:r w:rsidRPr="00650D1B">
        <w:rPr>
          <w:rFonts w:cs="Arial"/>
          <w:szCs w:val="20"/>
        </w:rPr>
        <w:t>Parmi les divers objets qui ont été mis en vente, on retrouvait des boîtes de perception qui ont équipé les bus pendant une centaine d’années, des pièces de voitures de métro MR-63</w:t>
      </w:r>
      <w:r w:rsidR="004D0AB2">
        <w:rPr>
          <w:rFonts w:cs="Arial"/>
          <w:szCs w:val="20"/>
        </w:rPr>
        <w:t>,</w:t>
      </w:r>
      <w:r w:rsidRPr="00650D1B">
        <w:rPr>
          <w:rFonts w:cs="Arial"/>
          <w:szCs w:val="20"/>
        </w:rPr>
        <w:t xml:space="preserve"> ainsi que des éléments de signalétique retirés ces dernières années dans certaines stations de métro pour faire place à la nouvelle signalétique.</w:t>
      </w:r>
    </w:p>
    <w:p w14:paraId="148727E0" w14:textId="77777777" w:rsidR="00753445" w:rsidRDefault="00753445" w:rsidP="0075344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FB6C4E">
        <w:rPr>
          <w:rFonts w:cs="Arial"/>
          <w:szCs w:val="20"/>
        </w:rPr>
        <w:t xml:space="preserve">Les </w:t>
      </w:r>
      <w:r>
        <w:rPr>
          <w:rFonts w:cs="Arial"/>
          <w:szCs w:val="20"/>
        </w:rPr>
        <w:t>profits issus</w:t>
      </w:r>
      <w:r w:rsidRPr="00FB6C4E">
        <w:rPr>
          <w:rFonts w:cs="Arial"/>
          <w:szCs w:val="20"/>
        </w:rPr>
        <w:t xml:space="preserve"> de cette vente de garage ont permis </w:t>
      </w:r>
      <w:r>
        <w:rPr>
          <w:rFonts w:cs="Arial"/>
          <w:szCs w:val="20"/>
        </w:rPr>
        <w:t xml:space="preserve">à la </w:t>
      </w:r>
      <w:r w:rsidRPr="00650D1B">
        <w:rPr>
          <w:rFonts w:cs="Arial"/>
          <w:szCs w:val="20"/>
        </w:rPr>
        <w:t xml:space="preserve">STM </w:t>
      </w:r>
      <w:r>
        <w:rPr>
          <w:rFonts w:cs="Arial"/>
          <w:szCs w:val="20"/>
        </w:rPr>
        <w:t>de verser 81 496 </w:t>
      </w:r>
      <w:r w:rsidRPr="00650D1B">
        <w:rPr>
          <w:rFonts w:cs="Arial"/>
          <w:szCs w:val="20"/>
        </w:rPr>
        <w:t>$ aux quatre organismes de bienfaisance qu’elle parraine dans le cadre de sa</w:t>
      </w:r>
      <w:r>
        <w:rPr>
          <w:rFonts w:cs="Arial"/>
          <w:szCs w:val="20"/>
        </w:rPr>
        <w:t xml:space="preserve"> campagne de générosité. </w:t>
      </w:r>
      <w:r w:rsidRPr="00650D1B">
        <w:rPr>
          <w:rFonts w:cs="Arial"/>
          <w:szCs w:val="20"/>
        </w:rPr>
        <w:t xml:space="preserve">Centraide du Grand Montréal, PartenaireSanté Québec, la Croix-Rouge – division du Québec ainsi que le Réchaud-bus </w:t>
      </w:r>
      <w:r>
        <w:rPr>
          <w:rFonts w:cs="Arial"/>
          <w:szCs w:val="20"/>
        </w:rPr>
        <w:t xml:space="preserve">se sont partagé </w:t>
      </w:r>
      <w:r w:rsidRPr="00650D1B">
        <w:rPr>
          <w:rFonts w:cs="Arial"/>
          <w:szCs w:val="20"/>
        </w:rPr>
        <w:t>à parts égales</w:t>
      </w:r>
      <w:r w:rsidRPr="00894D9F">
        <w:rPr>
          <w:rFonts w:cs="Arial"/>
          <w:szCs w:val="20"/>
        </w:rPr>
        <w:t xml:space="preserve"> </w:t>
      </w:r>
      <w:r w:rsidRPr="00650D1B">
        <w:rPr>
          <w:rFonts w:cs="Arial"/>
          <w:szCs w:val="20"/>
        </w:rPr>
        <w:t>les profits de la vente.</w:t>
      </w:r>
      <w:r w:rsidRPr="00A12C0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011721A" w14:textId="77777777" w:rsidR="00866611" w:rsidRPr="00891F3A" w:rsidRDefault="00866611" w:rsidP="00753445">
      <w:pPr>
        <w:rPr>
          <w:rFonts w:cs="Arial"/>
          <w:szCs w:val="20"/>
        </w:rPr>
      </w:pPr>
      <w:r>
        <w:t>Fin de la page 13.</w:t>
      </w:r>
    </w:p>
    <w:p w14:paraId="58530BFC" w14:textId="77777777" w:rsidR="00753445" w:rsidRPr="00650D1B" w:rsidRDefault="00753445" w:rsidP="00753445">
      <w:pPr>
        <w:pStyle w:val="Titre3"/>
      </w:pPr>
      <w:r>
        <w:rPr>
          <w:szCs w:val="20"/>
        </w:rPr>
        <w:t>Électrobacs</w:t>
      </w:r>
    </w:p>
    <w:p w14:paraId="04FFB9C3" w14:textId="77777777" w:rsidR="00753445" w:rsidRPr="00BB158E" w:rsidRDefault="00753445" w:rsidP="00753445">
      <w:pPr>
        <w:rPr>
          <w:rFonts w:cs="Arial"/>
          <w:szCs w:val="20"/>
        </w:rPr>
      </w:pPr>
      <w:r w:rsidRPr="00BB158E">
        <w:rPr>
          <w:rFonts w:cs="Arial"/>
          <w:szCs w:val="20"/>
        </w:rPr>
        <w:t>En décembre 2018, la STM a installé des Électrobacs dans les quatre poin</w:t>
      </w:r>
      <w:r>
        <w:rPr>
          <w:rFonts w:cs="Arial"/>
          <w:szCs w:val="20"/>
        </w:rPr>
        <w:t xml:space="preserve">ts de correspondance du métro, </w:t>
      </w:r>
      <w:r w:rsidRPr="00BB158E">
        <w:rPr>
          <w:rFonts w:cs="Arial"/>
          <w:szCs w:val="20"/>
        </w:rPr>
        <w:t xml:space="preserve">soit aux stations </w:t>
      </w:r>
      <w:r>
        <w:rPr>
          <w:rFonts w:cs="Arial"/>
          <w:szCs w:val="20"/>
        </w:rPr>
        <w:t xml:space="preserve">Berri-UQAM, </w:t>
      </w:r>
      <w:r w:rsidR="004D0AB2">
        <w:rPr>
          <w:rFonts w:cs="Arial"/>
          <w:szCs w:val="20"/>
        </w:rPr>
        <w:t xml:space="preserve">Snowdon, </w:t>
      </w:r>
      <w:r>
        <w:rPr>
          <w:rFonts w:cs="Arial"/>
          <w:szCs w:val="20"/>
        </w:rPr>
        <w:t>Jean-Talon, et</w:t>
      </w:r>
      <w:r w:rsidRPr="00BB158E">
        <w:rPr>
          <w:rFonts w:cs="Arial"/>
          <w:szCs w:val="20"/>
        </w:rPr>
        <w:t xml:space="preserve"> Li</w:t>
      </w:r>
      <w:r>
        <w:rPr>
          <w:rFonts w:cs="Arial"/>
          <w:szCs w:val="20"/>
        </w:rPr>
        <w:t>onel-Groulx. Ces É</w:t>
      </w:r>
      <w:r w:rsidRPr="00BB158E">
        <w:rPr>
          <w:rFonts w:cs="Arial"/>
          <w:szCs w:val="20"/>
        </w:rPr>
        <w:t xml:space="preserve">lectrobacs permettent à la clientèle de disposer de façon écologique et sécuritaire des cartes OPUS en fin de vie utile ou désuètes. Les cartes </w:t>
      </w:r>
      <w:r w:rsidRPr="00BB158E">
        <w:rPr>
          <w:rFonts w:cs="Arial"/>
          <w:szCs w:val="20"/>
        </w:rPr>
        <w:lastRenderedPageBreak/>
        <w:t>OPUS recueillies seront déchiquetées puis triées. Les métaux seront acheminés vers les fonderies</w:t>
      </w:r>
      <w:r w:rsidR="004D0AB2">
        <w:rPr>
          <w:rFonts w:cs="Arial"/>
          <w:szCs w:val="20"/>
        </w:rPr>
        <w:t>,</w:t>
      </w:r>
      <w:r w:rsidRPr="00BB158E">
        <w:rPr>
          <w:rFonts w:cs="Arial"/>
          <w:szCs w:val="20"/>
        </w:rPr>
        <w:t xml:space="preserve"> puis le polychlorure de vinyle (PVC) sera mis en granules </w:t>
      </w:r>
      <w:r>
        <w:rPr>
          <w:rFonts w:cs="Arial"/>
          <w:szCs w:val="20"/>
        </w:rPr>
        <w:t>qui seront</w:t>
      </w:r>
      <w:r w:rsidRPr="00BB158E">
        <w:rPr>
          <w:rFonts w:cs="Arial"/>
          <w:szCs w:val="20"/>
        </w:rPr>
        <w:t xml:space="preserve"> revendues dans le milieu industriel.</w:t>
      </w:r>
    </w:p>
    <w:p w14:paraId="618620F0" w14:textId="77777777" w:rsidR="00753445" w:rsidRPr="00BB158E" w:rsidRDefault="00753445" w:rsidP="00753445">
      <w:pPr>
        <w:rPr>
          <w:rFonts w:cs="Arial"/>
          <w:szCs w:val="20"/>
        </w:rPr>
      </w:pPr>
      <w:r>
        <w:rPr>
          <w:rFonts w:cs="Arial"/>
          <w:szCs w:val="20"/>
        </w:rPr>
        <w:t>Les É</w:t>
      </w:r>
      <w:r w:rsidRPr="00BB158E">
        <w:rPr>
          <w:rFonts w:cs="Arial"/>
          <w:szCs w:val="20"/>
        </w:rPr>
        <w:t xml:space="preserve">lectrobacs permettent également à la clientèle le recyclage des objets suivants : </w:t>
      </w:r>
    </w:p>
    <w:p w14:paraId="71AA92BE" w14:textId="77777777" w:rsidR="00753445" w:rsidRPr="009A76D9" w:rsidRDefault="00753445" w:rsidP="007B5136">
      <w:pPr>
        <w:pStyle w:val="Paragraphedeliste"/>
        <w:numPr>
          <w:ilvl w:val="0"/>
          <w:numId w:val="34"/>
        </w:numPr>
      </w:pPr>
      <w:r w:rsidRPr="009A76D9">
        <w:t xml:space="preserve">Petits électroniques : </w:t>
      </w:r>
      <w:r>
        <w:t xml:space="preserve">téléphones </w:t>
      </w:r>
      <w:r w:rsidRPr="009A76D9">
        <w:t>cellulaire</w:t>
      </w:r>
      <w:r>
        <w:t>s</w:t>
      </w:r>
      <w:r w:rsidRPr="009A76D9">
        <w:t>, apparei</w:t>
      </w:r>
      <w:r>
        <w:t>l</w:t>
      </w:r>
      <w:r w:rsidRPr="009A76D9">
        <w:t>s photo, tablette</w:t>
      </w:r>
      <w:r>
        <w:t>s</w:t>
      </w:r>
      <w:r w:rsidRPr="009A76D9">
        <w:t xml:space="preserve"> électronique</w:t>
      </w:r>
      <w:r>
        <w:t>s</w:t>
      </w:r>
    </w:p>
    <w:p w14:paraId="37CC7105" w14:textId="77777777" w:rsidR="00753445" w:rsidRDefault="00753445" w:rsidP="007B5136">
      <w:pPr>
        <w:pStyle w:val="Paragraphedeliste"/>
        <w:numPr>
          <w:ilvl w:val="0"/>
          <w:numId w:val="34"/>
        </w:numPr>
      </w:pPr>
      <w:r>
        <w:t>Chargeurs et câbles</w:t>
      </w:r>
    </w:p>
    <w:p w14:paraId="3918992B" w14:textId="77777777" w:rsidR="00753445" w:rsidRPr="009A76D9" w:rsidRDefault="00753445" w:rsidP="007B5136">
      <w:pPr>
        <w:pStyle w:val="Paragraphedeliste"/>
        <w:numPr>
          <w:ilvl w:val="0"/>
          <w:numId w:val="34"/>
        </w:numPr>
      </w:pPr>
      <w:r>
        <w:t>S</w:t>
      </w:r>
      <w:r w:rsidRPr="009A76D9">
        <w:t>ouris, écouteurs, fils</w:t>
      </w:r>
    </w:p>
    <w:p w14:paraId="7FB8E3FA" w14:textId="77777777" w:rsidR="00753445" w:rsidRPr="009A76D9" w:rsidRDefault="00753445" w:rsidP="007B5136">
      <w:pPr>
        <w:pStyle w:val="Paragraphedeliste"/>
        <w:numPr>
          <w:ilvl w:val="0"/>
          <w:numId w:val="34"/>
        </w:numPr>
      </w:pPr>
      <w:r w:rsidRPr="009A76D9">
        <w:t>Périphériques : clé</w:t>
      </w:r>
      <w:r w:rsidR="006679AF">
        <w:t>s</w:t>
      </w:r>
      <w:r w:rsidRPr="009A76D9">
        <w:t xml:space="preserve"> usb, cartes mémoires, routeurs </w:t>
      </w:r>
    </w:p>
    <w:p w14:paraId="730EFA75" w14:textId="77777777" w:rsidR="00753445" w:rsidRPr="009A76D9" w:rsidRDefault="00753445" w:rsidP="007B5136">
      <w:pPr>
        <w:pStyle w:val="Paragraphedeliste"/>
        <w:numPr>
          <w:ilvl w:val="0"/>
          <w:numId w:val="34"/>
        </w:numPr>
      </w:pPr>
      <w:r w:rsidRPr="009A76D9">
        <w:t>Cartouches d’encre</w:t>
      </w:r>
      <w:r>
        <w:t>.</w:t>
      </w:r>
    </w:p>
    <w:p w14:paraId="20AB5876" w14:textId="77777777" w:rsidR="00753445" w:rsidRPr="00AA3067" w:rsidRDefault="00753445" w:rsidP="00753445">
      <w:pPr>
        <w:pStyle w:val="Titre3"/>
      </w:pPr>
      <w:r w:rsidRPr="00AA3067">
        <w:t>Eau potable</w:t>
      </w:r>
      <w:bookmarkEnd w:id="146"/>
    </w:p>
    <w:p w14:paraId="686D6761" w14:textId="77777777" w:rsidR="00753445" w:rsidRDefault="00753445" w:rsidP="00753445">
      <w:pPr>
        <w:rPr>
          <w:rFonts w:cs="Arial"/>
        </w:rPr>
      </w:pPr>
      <w:r>
        <w:rPr>
          <w:rFonts w:cs="Arial"/>
        </w:rPr>
        <w:t>Suite à des défaillances de certains systèmes de recyclage d’eau des laveurs de bus, la consommation moyenne d’eau potable par bus lavé a augmenté de 1,7 % par rapport à 2017 pour atteindre 321 litres. Les enjeux ont été réglés en 2018 et des processus de suivi sont prévus en 2019 pour assurer le bon fonctionnement de ces équipements.</w:t>
      </w:r>
    </w:p>
    <w:p w14:paraId="4823DD23" w14:textId="77777777" w:rsidR="00BE0747" w:rsidRDefault="00753445" w:rsidP="007E27D2">
      <w:pPr>
        <w:rPr>
          <w:rFonts w:cs="Arial"/>
        </w:rPr>
      </w:pPr>
      <w:r w:rsidRPr="00A13484">
        <w:rPr>
          <w:rFonts w:cs="Arial"/>
        </w:rPr>
        <w:t xml:space="preserve">Le programme de remplacement des compresseurs d’air </w:t>
      </w:r>
      <w:r>
        <w:rPr>
          <w:rFonts w:cs="Arial"/>
        </w:rPr>
        <w:t xml:space="preserve">utilisant de l’eau comme système de refroidissement </w:t>
      </w:r>
      <w:r w:rsidRPr="00A13484">
        <w:rPr>
          <w:rFonts w:cs="Arial"/>
        </w:rPr>
        <w:t>des centres de transport a été complété avec le remplacement des compresseurs au</w:t>
      </w:r>
      <w:r>
        <w:rPr>
          <w:rFonts w:cs="Arial"/>
        </w:rPr>
        <w:t>x</w:t>
      </w:r>
      <w:r w:rsidRPr="00A13484">
        <w:rPr>
          <w:rFonts w:cs="Arial"/>
        </w:rPr>
        <w:t xml:space="preserve"> </w:t>
      </w:r>
      <w:r>
        <w:rPr>
          <w:rFonts w:cs="Arial"/>
        </w:rPr>
        <w:t xml:space="preserve">centres de transport </w:t>
      </w:r>
      <w:r w:rsidR="008744BF">
        <w:rPr>
          <w:rFonts w:cs="Arial"/>
        </w:rPr>
        <w:t>Saint-</w:t>
      </w:r>
      <w:r>
        <w:rPr>
          <w:rFonts w:cs="Arial"/>
        </w:rPr>
        <w:t xml:space="preserve">Laurent et </w:t>
      </w:r>
      <w:r w:rsidR="008744BF">
        <w:rPr>
          <w:rFonts w:cs="Arial"/>
        </w:rPr>
        <w:t>Saint-</w:t>
      </w:r>
      <w:r w:rsidRPr="00A13484">
        <w:rPr>
          <w:rFonts w:cs="Arial"/>
        </w:rPr>
        <w:t xml:space="preserve">Denis. </w:t>
      </w:r>
      <w:r w:rsidR="007E27D2" w:rsidRPr="00A13484">
        <w:rPr>
          <w:rFonts w:cs="Arial"/>
        </w:rPr>
        <w:t xml:space="preserve">La cible </w:t>
      </w:r>
      <w:r w:rsidR="007E27D2">
        <w:rPr>
          <w:rFonts w:cs="Arial"/>
        </w:rPr>
        <w:t>fixée pour ce programme de six</w:t>
      </w:r>
      <w:r w:rsidR="007E27D2" w:rsidRPr="00A13484">
        <w:rPr>
          <w:rFonts w:cs="Arial"/>
        </w:rPr>
        <w:t xml:space="preserve"> millions de litres d’eau </w:t>
      </w:r>
      <w:r w:rsidR="007E27D2">
        <w:rPr>
          <w:rFonts w:cs="Arial"/>
        </w:rPr>
        <w:t xml:space="preserve">économisés </w:t>
      </w:r>
      <w:r w:rsidR="007E27D2" w:rsidRPr="00A13484">
        <w:rPr>
          <w:rFonts w:cs="Arial"/>
        </w:rPr>
        <w:t xml:space="preserve">est </w:t>
      </w:r>
      <w:r w:rsidR="007E27D2">
        <w:rPr>
          <w:rFonts w:cs="Arial"/>
        </w:rPr>
        <w:t xml:space="preserve">ainsi </w:t>
      </w:r>
      <w:r w:rsidR="007E27D2" w:rsidRPr="00A13484">
        <w:rPr>
          <w:rFonts w:cs="Arial"/>
        </w:rPr>
        <w:t>atteinte.</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71"/>
        <w:gridCol w:w="864"/>
        <w:gridCol w:w="865"/>
        <w:gridCol w:w="865"/>
        <w:gridCol w:w="865"/>
        <w:gridCol w:w="865"/>
        <w:gridCol w:w="1061"/>
      </w:tblGrid>
      <w:tr w:rsidR="00BE0747" w:rsidRPr="00CD177D" w14:paraId="345A6C2F" w14:textId="77777777" w:rsidTr="00717A82">
        <w:trPr>
          <w:trHeight w:val="600"/>
          <w:jc w:val="center"/>
        </w:trPr>
        <w:tc>
          <w:tcPr>
            <w:tcW w:w="3971" w:type="dxa"/>
            <w:shd w:val="clear" w:color="000000" w:fill="009EE0"/>
            <w:vAlign w:val="center"/>
            <w:hideMark/>
          </w:tcPr>
          <w:p w14:paraId="22E76CF2" w14:textId="77777777" w:rsidR="00BE0747" w:rsidRPr="00CD177D" w:rsidRDefault="00BE0747" w:rsidP="00717A82">
            <w:pPr>
              <w:spacing w:after="0"/>
              <w:rPr>
                <w:rFonts w:eastAsia="Times New Roman" w:cs="Arial"/>
                <w:b/>
                <w:bCs/>
                <w:color w:val="FFFFFF"/>
                <w:szCs w:val="20"/>
                <w:lang w:eastAsia="fr-CA"/>
              </w:rPr>
            </w:pPr>
            <w:r w:rsidRPr="00CD177D">
              <w:rPr>
                <w:rFonts w:eastAsia="Times New Roman" w:cs="Arial"/>
                <w:b/>
                <w:bCs/>
                <w:color w:val="FFFFFF"/>
                <w:szCs w:val="20"/>
                <w:lang w:eastAsia="fr-CA"/>
              </w:rPr>
              <w:t>Indicateur</w:t>
            </w:r>
            <w:r>
              <w:rPr>
                <w:rFonts w:eastAsia="Times New Roman" w:cs="Arial"/>
                <w:b/>
                <w:bCs/>
                <w:color w:val="FFFFFF"/>
                <w:szCs w:val="20"/>
                <w:lang w:eastAsia="fr-CA"/>
              </w:rPr>
              <w:t>s</w:t>
            </w:r>
          </w:p>
        </w:tc>
        <w:tc>
          <w:tcPr>
            <w:tcW w:w="864" w:type="dxa"/>
            <w:shd w:val="clear" w:color="000000" w:fill="009EE0"/>
            <w:vAlign w:val="center"/>
            <w:hideMark/>
          </w:tcPr>
          <w:p w14:paraId="234B429A" w14:textId="77777777" w:rsidR="00BE0747" w:rsidRPr="00CD177D" w:rsidRDefault="00BE0747" w:rsidP="00717A82">
            <w:pPr>
              <w:spacing w:after="0"/>
              <w:jc w:val="center"/>
              <w:rPr>
                <w:rFonts w:eastAsia="Times New Roman" w:cs="Arial"/>
                <w:b/>
                <w:bCs/>
                <w:color w:val="FFFFFF"/>
                <w:szCs w:val="20"/>
                <w:lang w:eastAsia="fr-CA"/>
              </w:rPr>
            </w:pPr>
            <w:r w:rsidRPr="00CD177D">
              <w:rPr>
                <w:rFonts w:eastAsia="Times New Roman" w:cs="Arial"/>
                <w:b/>
                <w:bCs/>
                <w:color w:val="FFFFFF"/>
                <w:szCs w:val="20"/>
                <w:lang w:eastAsia="fr-CA"/>
              </w:rPr>
              <w:t>2015</w:t>
            </w:r>
          </w:p>
        </w:tc>
        <w:tc>
          <w:tcPr>
            <w:tcW w:w="865" w:type="dxa"/>
            <w:shd w:val="clear" w:color="000000" w:fill="009EE0"/>
            <w:vAlign w:val="center"/>
            <w:hideMark/>
          </w:tcPr>
          <w:p w14:paraId="1946DAC0" w14:textId="77777777" w:rsidR="00BE0747" w:rsidRPr="00CD177D" w:rsidRDefault="00BE0747" w:rsidP="00717A82">
            <w:pPr>
              <w:spacing w:after="0"/>
              <w:jc w:val="center"/>
              <w:rPr>
                <w:rFonts w:eastAsia="Times New Roman" w:cs="Arial"/>
                <w:b/>
                <w:bCs/>
                <w:color w:val="FFFFFF"/>
                <w:szCs w:val="20"/>
                <w:lang w:eastAsia="fr-CA"/>
              </w:rPr>
            </w:pPr>
            <w:r w:rsidRPr="00CD177D">
              <w:rPr>
                <w:rFonts w:eastAsia="Times New Roman" w:cs="Arial"/>
                <w:b/>
                <w:bCs/>
                <w:color w:val="FFFFFF"/>
                <w:szCs w:val="20"/>
                <w:lang w:eastAsia="fr-CA"/>
              </w:rPr>
              <w:t>2016</w:t>
            </w:r>
          </w:p>
        </w:tc>
        <w:tc>
          <w:tcPr>
            <w:tcW w:w="865" w:type="dxa"/>
            <w:shd w:val="clear" w:color="000000" w:fill="009EE0"/>
            <w:vAlign w:val="center"/>
            <w:hideMark/>
          </w:tcPr>
          <w:p w14:paraId="4E42B232" w14:textId="77777777" w:rsidR="00BE0747" w:rsidRPr="00CD177D" w:rsidRDefault="00BE0747" w:rsidP="00717A82">
            <w:pPr>
              <w:spacing w:after="0"/>
              <w:jc w:val="center"/>
              <w:rPr>
                <w:rFonts w:eastAsia="Times New Roman" w:cs="Arial"/>
                <w:b/>
                <w:bCs/>
                <w:color w:val="FFFFFF"/>
                <w:szCs w:val="20"/>
                <w:lang w:eastAsia="fr-CA"/>
              </w:rPr>
            </w:pPr>
            <w:r w:rsidRPr="00CD177D">
              <w:rPr>
                <w:rFonts w:eastAsia="Times New Roman" w:cs="Arial"/>
                <w:b/>
                <w:bCs/>
                <w:color w:val="FFFFFF"/>
                <w:szCs w:val="20"/>
                <w:lang w:eastAsia="fr-CA"/>
              </w:rPr>
              <w:t>2017</w:t>
            </w:r>
          </w:p>
        </w:tc>
        <w:tc>
          <w:tcPr>
            <w:tcW w:w="865" w:type="dxa"/>
            <w:shd w:val="clear" w:color="000000" w:fill="009EE0"/>
            <w:vAlign w:val="center"/>
            <w:hideMark/>
          </w:tcPr>
          <w:p w14:paraId="6FBAF5B6" w14:textId="77777777" w:rsidR="00BE0747" w:rsidRPr="00CD177D" w:rsidRDefault="00BE0747" w:rsidP="00717A82">
            <w:pPr>
              <w:spacing w:after="0"/>
              <w:jc w:val="center"/>
              <w:rPr>
                <w:rFonts w:eastAsia="Times New Roman" w:cs="Arial"/>
                <w:b/>
                <w:bCs/>
                <w:color w:val="FFFFFF"/>
                <w:szCs w:val="20"/>
                <w:lang w:eastAsia="fr-CA"/>
              </w:rPr>
            </w:pPr>
            <w:r w:rsidRPr="00CD177D">
              <w:rPr>
                <w:rFonts w:eastAsia="Times New Roman" w:cs="Arial"/>
                <w:b/>
                <w:bCs/>
                <w:color w:val="FFFFFF"/>
                <w:szCs w:val="20"/>
                <w:lang w:eastAsia="fr-CA"/>
              </w:rPr>
              <w:t>2018</w:t>
            </w:r>
          </w:p>
        </w:tc>
        <w:tc>
          <w:tcPr>
            <w:tcW w:w="865" w:type="dxa"/>
            <w:shd w:val="clear" w:color="000000" w:fill="009EE0"/>
            <w:vAlign w:val="center"/>
            <w:hideMark/>
          </w:tcPr>
          <w:p w14:paraId="7271473E" w14:textId="77777777" w:rsidR="00BE0747" w:rsidRPr="00CD177D" w:rsidRDefault="00BE0747" w:rsidP="00717A82">
            <w:pPr>
              <w:spacing w:after="0"/>
              <w:jc w:val="center"/>
              <w:rPr>
                <w:rFonts w:eastAsia="Times New Roman" w:cs="Arial"/>
                <w:b/>
                <w:bCs/>
                <w:color w:val="FFFFFF"/>
                <w:szCs w:val="20"/>
                <w:lang w:eastAsia="fr-CA"/>
              </w:rPr>
            </w:pPr>
            <w:r w:rsidRPr="00CD177D">
              <w:rPr>
                <w:rFonts w:eastAsia="Times New Roman" w:cs="Arial"/>
                <w:b/>
                <w:bCs/>
                <w:color w:val="FFFFFF"/>
                <w:szCs w:val="20"/>
                <w:lang w:eastAsia="fr-CA"/>
              </w:rPr>
              <w:t>Cible 2020</w:t>
            </w:r>
          </w:p>
        </w:tc>
        <w:tc>
          <w:tcPr>
            <w:tcW w:w="1061" w:type="dxa"/>
            <w:shd w:val="clear" w:color="000000" w:fill="009EE0"/>
            <w:vAlign w:val="center"/>
            <w:hideMark/>
          </w:tcPr>
          <w:p w14:paraId="7EC706BD" w14:textId="77777777" w:rsidR="00BE0747" w:rsidRPr="00CD177D" w:rsidRDefault="00BE0747" w:rsidP="00717A82">
            <w:pPr>
              <w:spacing w:after="0"/>
              <w:jc w:val="center"/>
              <w:rPr>
                <w:rFonts w:eastAsia="Times New Roman" w:cs="Arial"/>
                <w:b/>
                <w:bCs/>
                <w:color w:val="FFFFFF"/>
                <w:szCs w:val="20"/>
                <w:lang w:eastAsia="fr-CA"/>
              </w:rPr>
            </w:pPr>
            <w:r w:rsidRPr="00CD177D">
              <w:rPr>
                <w:rFonts w:eastAsia="Times New Roman" w:cs="Arial"/>
                <w:b/>
                <w:bCs/>
                <w:color w:val="FFFFFF"/>
                <w:szCs w:val="20"/>
                <w:lang w:eastAsia="fr-CA"/>
              </w:rPr>
              <w:t>Cible 2025</w:t>
            </w:r>
          </w:p>
        </w:tc>
      </w:tr>
      <w:tr w:rsidR="00BE0747" w:rsidRPr="00CD177D" w14:paraId="0CE11085" w14:textId="77777777" w:rsidTr="00717A82">
        <w:trPr>
          <w:trHeight w:val="615"/>
          <w:jc w:val="center"/>
        </w:trPr>
        <w:tc>
          <w:tcPr>
            <w:tcW w:w="3971" w:type="dxa"/>
            <w:shd w:val="clear" w:color="auto" w:fill="auto"/>
            <w:vAlign w:val="center"/>
            <w:hideMark/>
          </w:tcPr>
          <w:p w14:paraId="0BF513BB" w14:textId="77777777" w:rsidR="00BE0747" w:rsidRPr="00CD177D" w:rsidRDefault="00BE0747" w:rsidP="00717A82">
            <w:pPr>
              <w:spacing w:after="0"/>
              <w:rPr>
                <w:rFonts w:eastAsia="Times New Roman" w:cs="Arial"/>
                <w:color w:val="000000"/>
                <w:szCs w:val="20"/>
                <w:lang w:eastAsia="fr-CA"/>
              </w:rPr>
            </w:pPr>
            <w:r w:rsidRPr="00CD177D">
              <w:rPr>
                <w:rFonts w:eastAsia="Times New Roman" w:cs="Arial"/>
                <w:color w:val="000000"/>
                <w:szCs w:val="20"/>
                <w:lang w:eastAsia="fr-CA"/>
              </w:rPr>
              <w:t>Taux de détournement de l'élimination des résidus CRD (%)</w:t>
            </w:r>
          </w:p>
        </w:tc>
        <w:tc>
          <w:tcPr>
            <w:tcW w:w="864" w:type="dxa"/>
            <w:shd w:val="clear" w:color="000000" w:fill="FFFFFF"/>
            <w:vAlign w:val="center"/>
            <w:hideMark/>
          </w:tcPr>
          <w:p w14:paraId="54029971" w14:textId="77777777" w:rsidR="00BE0747" w:rsidRPr="00CD177D" w:rsidRDefault="00BE0747" w:rsidP="00717A82">
            <w:pPr>
              <w:spacing w:after="0"/>
              <w:jc w:val="center"/>
              <w:rPr>
                <w:rFonts w:eastAsia="Times New Roman" w:cs="Arial"/>
                <w:color w:val="000000"/>
                <w:szCs w:val="20"/>
                <w:lang w:eastAsia="fr-CA"/>
              </w:rPr>
            </w:pPr>
            <w:r w:rsidRPr="00CD177D">
              <w:rPr>
                <w:rFonts w:eastAsia="Times New Roman" w:cs="Arial"/>
                <w:color w:val="000000"/>
                <w:szCs w:val="20"/>
                <w:lang w:eastAsia="fr-CA"/>
              </w:rPr>
              <w:t>n.d.</w:t>
            </w:r>
          </w:p>
        </w:tc>
        <w:tc>
          <w:tcPr>
            <w:tcW w:w="865" w:type="dxa"/>
            <w:shd w:val="clear" w:color="000000" w:fill="FFFFFF"/>
            <w:vAlign w:val="center"/>
            <w:hideMark/>
          </w:tcPr>
          <w:p w14:paraId="02C559D9" w14:textId="77777777" w:rsidR="00BE0747" w:rsidRPr="00CD177D" w:rsidRDefault="00BE0747" w:rsidP="00717A82">
            <w:pPr>
              <w:spacing w:after="0"/>
              <w:jc w:val="center"/>
              <w:rPr>
                <w:rFonts w:eastAsia="Times New Roman" w:cs="Arial"/>
                <w:color w:val="000000"/>
                <w:szCs w:val="20"/>
                <w:lang w:eastAsia="fr-CA"/>
              </w:rPr>
            </w:pPr>
            <w:r w:rsidRPr="00CD177D">
              <w:rPr>
                <w:rFonts w:eastAsia="Times New Roman" w:cs="Arial"/>
                <w:color w:val="000000"/>
                <w:szCs w:val="20"/>
                <w:lang w:eastAsia="fr-CA"/>
              </w:rPr>
              <w:t>n.d.</w:t>
            </w:r>
          </w:p>
        </w:tc>
        <w:tc>
          <w:tcPr>
            <w:tcW w:w="865" w:type="dxa"/>
            <w:shd w:val="clear" w:color="000000" w:fill="FFFFFF"/>
            <w:vAlign w:val="center"/>
            <w:hideMark/>
          </w:tcPr>
          <w:p w14:paraId="68148C7B" w14:textId="77777777" w:rsidR="00BE0747" w:rsidRPr="00CD177D" w:rsidRDefault="00BE0747" w:rsidP="00717A82">
            <w:pPr>
              <w:spacing w:after="0"/>
              <w:jc w:val="center"/>
              <w:rPr>
                <w:rFonts w:eastAsia="Times New Roman" w:cs="Arial"/>
                <w:color w:val="000000"/>
                <w:szCs w:val="20"/>
                <w:lang w:eastAsia="fr-CA"/>
              </w:rPr>
            </w:pPr>
            <w:r w:rsidRPr="00CD177D">
              <w:rPr>
                <w:rFonts w:eastAsia="Times New Roman" w:cs="Arial"/>
                <w:color w:val="000000"/>
                <w:szCs w:val="20"/>
                <w:lang w:eastAsia="fr-CA"/>
              </w:rPr>
              <w:t>86,9</w:t>
            </w:r>
            <w:r>
              <w:rPr>
                <w:rFonts w:eastAsia="Times New Roman" w:cs="Arial"/>
                <w:color w:val="000000"/>
                <w:szCs w:val="20"/>
                <w:lang w:eastAsia="fr-CA"/>
              </w:rPr>
              <w:t xml:space="preserve"> </w:t>
            </w:r>
            <w:r w:rsidRPr="00CD177D">
              <w:rPr>
                <w:rFonts w:eastAsia="Times New Roman" w:cs="Arial"/>
                <w:color w:val="000000"/>
                <w:szCs w:val="20"/>
                <w:lang w:eastAsia="fr-CA"/>
              </w:rPr>
              <w:t>%</w:t>
            </w:r>
          </w:p>
        </w:tc>
        <w:tc>
          <w:tcPr>
            <w:tcW w:w="865" w:type="dxa"/>
            <w:shd w:val="clear" w:color="000000" w:fill="FFFFFF"/>
            <w:vAlign w:val="center"/>
            <w:hideMark/>
          </w:tcPr>
          <w:p w14:paraId="775E42CB" w14:textId="77777777" w:rsidR="00BE0747" w:rsidRPr="00CD177D" w:rsidRDefault="00BE0747" w:rsidP="00717A82">
            <w:pPr>
              <w:spacing w:after="0"/>
              <w:jc w:val="center"/>
              <w:rPr>
                <w:rFonts w:eastAsia="Times New Roman" w:cs="Arial"/>
                <w:color w:val="000000"/>
                <w:szCs w:val="20"/>
                <w:lang w:eastAsia="fr-CA"/>
              </w:rPr>
            </w:pPr>
            <w:r w:rsidRPr="00CD177D">
              <w:rPr>
                <w:rFonts w:eastAsia="Times New Roman" w:cs="Arial"/>
                <w:color w:val="000000"/>
                <w:szCs w:val="20"/>
                <w:lang w:eastAsia="fr-CA"/>
              </w:rPr>
              <w:t>82,0</w:t>
            </w:r>
            <w:r>
              <w:rPr>
                <w:rFonts w:eastAsia="Times New Roman" w:cs="Arial"/>
                <w:color w:val="000000"/>
                <w:szCs w:val="20"/>
                <w:lang w:eastAsia="fr-CA"/>
              </w:rPr>
              <w:t xml:space="preserve"> </w:t>
            </w:r>
            <w:r w:rsidRPr="00CD177D">
              <w:rPr>
                <w:rFonts w:eastAsia="Times New Roman" w:cs="Arial"/>
                <w:color w:val="000000"/>
                <w:szCs w:val="20"/>
                <w:lang w:eastAsia="fr-CA"/>
              </w:rPr>
              <w:t>%</w:t>
            </w:r>
          </w:p>
        </w:tc>
        <w:tc>
          <w:tcPr>
            <w:tcW w:w="865" w:type="dxa"/>
            <w:shd w:val="clear" w:color="000000" w:fill="D9D9D9"/>
            <w:vAlign w:val="center"/>
            <w:hideMark/>
          </w:tcPr>
          <w:p w14:paraId="76355D1B" w14:textId="77777777" w:rsidR="00BE0747" w:rsidRPr="00CD177D" w:rsidRDefault="00BE0747" w:rsidP="00717A82">
            <w:pPr>
              <w:spacing w:after="0"/>
              <w:jc w:val="center"/>
              <w:rPr>
                <w:rFonts w:eastAsia="Times New Roman" w:cs="Arial"/>
                <w:color w:val="000000"/>
                <w:szCs w:val="20"/>
                <w:lang w:eastAsia="fr-CA"/>
              </w:rPr>
            </w:pPr>
            <w:r>
              <w:rPr>
                <w:rFonts w:eastAsia="Times New Roman" w:cs="Arial"/>
                <w:color w:val="000000"/>
                <w:szCs w:val="20"/>
                <w:lang w:eastAsia="fr-CA"/>
              </w:rPr>
              <w:t xml:space="preserve">75 </w:t>
            </w:r>
            <w:r w:rsidRPr="00CD177D">
              <w:rPr>
                <w:rFonts w:eastAsia="Times New Roman" w:cs="Arial"/>
                <w:color w:val="000000"/>
                <w:szCs w:val="20"/>
                <w:lang w:eastAsia="fr-CA"/>
              </w:rPr>
              <w:t>%</w:t>
            </w:r>
          </w:p>
        </w:tc>
        <w:tc>
          <w:tcPr>
            <w:tcW w:w="1061" w:type="dxa"/>
            <w:shd w:val="clear" w:color="000000" w:fill="D9D9D9"/>
            <w:vAlign w:val="center"/>
            <w:hideMark/>
          </w:tcPr>
          <w:p w14:paraId="7841BC48" w14:textId="77777777" w:rsidR="00BE0747" w:rsidRPr="00CD177D" w:rsidRDefault="00BE0747" w:rsidP="00717A82">
            <w:pPr>
              <w:spacing w:after="0"/>
              <w:jc w:val="center"/>
              <w:rPr>
                <w:rFonts w:eastAsia="Times New Roman" w:cs="Arial"/>
                <w:color w:val="000000"/>
                <w:szCs w:val="20"/>
                <w:lang w:eastAsia="fr-CA"/>
              </w:rPr>
            </w:pPr>
            <w:r>
              <w:rPr>
                <w:rFonts w:eastAsia="Times New Roman" w:cs="Arial"/>
                <w:color w:val="000000"/>
                <w:szCs w:val="20"/>
                <w:lang w:eastAsia="fr-CA"/>
              </w:rPr>
              <w:t xml:space="preserve">80 </w:t>
            </w:r>
            <w:r w:rsidRPr="00CD177D">
              <w:rPr>
                <w:rFonts w:eastAsia="Times New Roman" w:cs="Arial"/>
                <w:color w:val="000000"/>
                <w:szCs w:val="20"/>
                <w:lang w:eastAsia="fr-CA"/>
              </w:rPr>
              <w:t>%</w:t>
            </w:r>
          </w:p>
        </w:tc>
      </w:tr>
      <w:tr w:rsidR="00BE0747" w:rsidRPr="00CD177D" w14:paraId="2C9A690C" w14:textId="77777777" w:rsidTr="00717A82">
        <w:trPr>
          <w:trHeight w:val="615"/>
          <w:jc w:val="center"/>
        </w:trPr>
        <w:tc>
          <w:tcPr>
            <w:tcW w:w="3971" w:type="dxa"/>
            <w:shd w:val="clear" w:color="auto" w:fill="auto"/>
            <w:vAlign w:val="center"/>
            <w:hideMark/>
          </w:tcPr>
          <w:p w14:paraId="31436342" w14:textId="77777777" w:rsidR="00BE0747" w:rsidRPr="00CD177D" w:rsidRDefault="00BE0747" w:rsidP="00717A82">
            <w:pPr>
              <w:spacing w:after="0"/>
              <w:rPr>
                <w:rFonts w:eastAsia="Times New Roman" w:cs="Arial"/>
                <w:color w:val="000000"/>
                <w:szCs w:val="20"/>
                <w:lang w:eastAsia="fr-CA"/>
              </w:rPr>
            </w:pPr>
            <w:r w:rsidRPr="00CD177D">
              <w:rPr>
                <w:rFonts w:eastAsia="Times New Roman" w:cs="Arial"/>
                <w:color w:val="000000"/>
                <w:szCs w:val="20"/>
                <w:lang w:eastAsia="fr-CA"/>
              </w:rPr>
              <w:t xml:space="preserve">Proportion des compteurs </w:t>
            </w:r>
            <w:r w:rsidRPr="005D7AD7">
              <w:rPr>
                <w:rFonts w:eastAsia="Times New Roman" w:cs="Arial"/>
                <w:color w:val="000000"/>
                <w:szCs w:val="20"/>
                <w:lang w:eastAsia="fr-CA"/>
              </w:rPr>
              <w:t xml:space="preserve">d'eau installés dans </w:t>
            </w:r>
            <w:r>
              <w:rPr>
                <w:rFonts w:eastAsia="Times New Roman" w:cs="Arial"/>
                <w:color w:val="000000"/>
                <w:szCs w:val="20"/>
                <w:lang w:eastAsia="fr-CA"/>
              </w:rPr>
              <w:t>les</w:t>
            </w:r>
            <w:r w:rsidRPr="005D7AD7">
              <w:rPr>
                <w:rFonts w:eastAsia="Times New Roman" w:cs="Arial"/>
                <w:color w:val="000000"/>
                <w:szCs w:val="20"/>
                <w:lang w:eastAsia="fr-CA"/>
              </w:rPr>
              <w:t xml:space="preserve"> bâtiments (%)</w:t>
            </w:r>
          </w:p>
        </w:tc>
        <w:tc>
          <w:tcPr>
            <w:tcW w:w="864" w:type="dxa"/>
            <w:shd w:val="clear" w:color="000000" w:fill="FFFFFF"/>
            <w:vAlign w:val="center"/>
            <w:hideMark/>
          </w:tcPr>
          <w:p w14:paraId="0143A383" w14:textId="77777777" w:rsidR="00BE0747" w:rsidRPr="00CD177D" w:rsidRDefault="00BE0747" w:rsidP="00717A82">
            <w:pPr>
              <w:spacing w:after="0"/>
              <w:jc w:val="center"/>
              <w:rPr>
                <w:rFonts w:eastAsia="Times New Roman" w:cs="Arial"/>
                <w:color w:val="000000"/>
                <w:szCs w:val="20"/>
                <w:lang w:eastAsia="fr-CA"/>
              </w:rPr>
            </w:pPr>
            <w:r w:rsidRPr="00CD177D">
              <w:rPr>
                <w:rFonts w:eastAsia="Times New Roman" w:cs="Arial"/>
                <w:color w:val="000000"/>
                <w:szCs w:val="20"/>
                <w:lang w:eastAsia="fr-CA"/>
              </w:rPr>
              <w:t>8,4</w:t>
            </w:r>
            <w:r>
              <w:rPr>
                <w:rFonts w:eastAsia="Times New Roman" w:cs="Arial"/>
                <w:color w:val="000000"/>
                <w:szCs w:val="20"/>
                <w:lang w:eastAsia="fr-CA"/>
              </w:rPr>
              <w:t xml:space="preserve"> </w:t>
            </w:r>
            <w:r w:rsidRPr="00CD177D">
              <w:rPr>
                <w:rFonts w:eastAsia="Times New Roman" w:cs="Arial"/>
                <w:color w:val="000000"/>
                <w:szCs w:val="20"/>
                <w:lang w:eastAsia="fr-CA"/>
              </w:rPr>
              <w:t>%</w:t>
            </w:r>
          </w:p>
        </w:tc>
        <w:tc>
          <w:tcPr>
            <w:tcW w:w="865" w:type="dxa"/>
            <w:shd w:val="clear" w:color="000000" w:fill="FFFFFF"/>
            <w:vAlign w:val="center"/>
            <w:hideMark/>
          </w:tcPr>
          <w:p w14:paraId="1AE48579" w14:textId="77777777" w:rsidR="00BE0747" w:rsidRPr="00CD177D" w:rsidRDefault="00BE0747" w:rsidP="00717A82">
            <w:pPr>
              <w:spacing w:after="0"/>
              <w:jc w:val="center"/>
              <w:rPr>
                <w:rFonts w:eastAsia="Times New Roman" w:cs="Arial"/>
                <w:color w:val="000000"/>
                <w:szCs w:val="20"/>
                <w:lang w:eastAsia="fr-CA"/>
              </w:rPr>
            </w:pPr>
            <w:r w:rsidRPr="00CD177D">
              <w:rPr>
                <w:rFonts w:eastAsia="Times New Roman" w:cs="Arial"/>
                <w:color w:val="000000"/>
                <w:szCs w:val="20"/>
                <w:lang w:eastAsia="fr-CA"/>
              </w:rPr>
              <w:t>10,6</w:t>
            </w:r>
            <w:r>
              <w:rPr>
                <w:rFonts w:eastAsia="Times New Roman" w:cs="Arial"/>
                <w:color w:val="000000"/>
                <w:szCs w:val="20"/>
                <w:lang w:eastAsia="fr-CA"/>
              </w:rPr>
              <w:t xml:space="preserve"> </w:t>
            </w:r>
            <w:r w:rsidRPr="00CD177D">
              <w:rPr>
                <w:rFonts w:eastAsia="Times New Roman" w:cs="Arial"/>
                <w:color w:val="000000"/>
                <w:szCs w:val="20"/>
                <w:lang w:eastAsia="fr-CA"/>
              </w:rPr>
              <w:t>%</w:t>
            </w:r>
          </w:p>
        </w:tc>
        <w:tc>
          <w:tcPr>
            <w:tcW w:w="865" w:type="dxa"/>
            <w:shd w:val="clear" w:color="000000" w:fill="FFFFFF"/>
            <w:vAlign w:val="center"/>
            <w:hideMark/>
          </w:tcPr>
          <w:p w14:paraId="4BE1453B" w14:textId="77777777" w:rsidR="00BE0747" w:rsidRPr="00CD177D" w:rsidRDefault="00BE0747" w:rsidP="00717A82">
            <w:pPr>
              <w:spacing w:after="0"/>
              <w:jc w:val="center"/>
              <w:rPr>
                <w:rFonts w:eastAsia="Times New Roman" w:cs="Arial"/>
                <w:color w:val="000000"/>
                <w:szCs w:val="20"/>
                <w:lang w:eastAsia="fr-CA"/>
              </w:rPr>
            </w:pPr>
            <w:r w:rsidRPr="00CD177D">
              <w:rPr>
                <w:rFonts w:eastAsia="Times New Roman" w:cs="Arial"/>
                <w:color w:val="000000"/>
                <w:szCs w:val="20"/>
                <w:lang w:eastAsia="fr-CA"/>
              </w:rPr>
              <w:t>19,0</w:t>
            </w:r>
            <w:r>
              <w:rPr>
                <w:rFonts w:eastAsia="Times New Roman" w:cs="Arial"/>
                <w:color w:val="000000"/>
                <w:szCs w:val="20"/>
                <w:lang w:eastAsia="fr-CA"/>
              </w:rPr>
              <w:t xml:space="preserve"> </w:t>
            </w:r>
            <w:r w:rsidRPr="00CD177D">
              <w:rPr>
                <w:rFonts w:eastAsia="Times New Roman" w:cs="Arial"/>
                <w:color w:val="000000"/>
                <w:szCs w:val="20"/>
                <w:lang w:eastAsia="fr-CA"/>
              </w:rPr>
              <w:t>%</w:t>
            </w:r>
          </w:p>
        </w:tc>
        <w:tc>
          <w:tcPr>
            <w:tcW w:w="865" w:type="dxa"/>
            <w:shd w:val="clear" w:color="000000" w:fill="FFFFFF"/>
            <w:vAlign w:val="center"/>
            <w:hideMark/>
          </w:tcPr>
          <w:p w14:paraId="1C29B859" w14:textId="77777777" w:rsidR="00BE0747" w:rsidRPr="00CD177D" w:rsidRDefault="00BE0747" w:rsidP="00717A82">
            <w:pPr>
              <w:spacing w:after="0"/>
              <w:jc w:val="center"/>
              <w:rPr>
                <w:rFonts w:eastAsia="Times New Roman" w:cs="Arial"/>
                <w:color w:val="000000"/>
                <w:szCs w:val="20"/>
                <w:lang w:eastAsia="fr-CA"/>
              </w:rPr>
            </w:pPr>
            <w:r w:rsidRPr="00CD177D">
              <w:rPr>
                <w:rFonts w:eastAsia="Times New Roman" w:cs="Arial"/>
                <w:color w:val="000000"/>
                <w:szCs w:val="20"/>
                <w:lang w:eastAsia="fr-CA"/>
              </w:rPr>
              <w:t>22,3</w:t>
            </w:r>
            <w:r>
              <w:rPr>
                <w:rFonts w:eastAsia="Times New Roman" w:cs="Arial"/>
                <w:color w:val="000000"/>
                <w:szCs w:val="20"/>
                <w:lang w:eastAsia="fr-CA"/>
              </w:rPr>
              <w:t xml:space="preserve"> </w:t>
            </w:r>
            <w:r w:rsidRPr="00CD177D">
              <w:rPr>
                <w:rFonts w:eastAsia="Times New Roman" w:cs="Arial"/>
                <w:color w:val="000000"/>
                <w:szCs w:val="20"/>
                <w:lang w:eastAsia="fr-CA"/>
              </w:rPr>
              <w:t>%</w:t>
            </w:r>
          </w:p>
        </w:tc>
        <w:tc>
          <w:tcPr>
            <w:tcW w:w="865" w:type="dxa"/>
            <w:shd w:val="clear" w:color="000000" w:fill="D9D9D9"/>
            <w:vAlign w:val="center"/>
            <w:hideMark/>
          </w:tcPr>
          <w:p w14:paraId="0791EA47" w14:textId="77777777" w:rsidR="00BE0747" w:rsidRPr="00CD177D" w:rsidRDefault="00BE0747" w:rsidP="00717A82">
            <w:pPr>
              <w:spacing w:after="0"/>
              <w:jc w:val="center"/>
              <w:rPr>
                <w:rFonts w:eastAsia="Times New Roman" w:cs="Arial"/>
                <w:color w:val="000000"/>
                <w:szCs w:val="20"/>
                <w:lang w:eastAsia="fr-CA"/>
              </w:rPr>
            </w:pPr>
            <w:r>
              <w:rPr>
                <w:rFonts w:eastAsia="Times New Roman" w:cs="Arial"/>
                <w:color w:val="000000"/>
                <w:szCs w:val="20"/>
                <w:lang w:eastAsia="fr-CA"/>
              </w:rPr>
              <w:t xml:space="preserve">100 </w:t>
            </w:r>
            <w:r w:rsidRPr="00CD177D">
              <w:rPr>
                <w:rFonts w:eastAsia="Times New Roman" w:cs="Arial"/>
                <w:color w:val="000000"/>
                <w:szCs w:val="20"/>
                <w:lang w:eastAsia="fr-CA"/>
              </w:rPr>
              <w:t>%</w:t>
            </w:r>
          </w:p>
        </w:tc>
        <w:tc>
          <w:tcPr>
            <w:tcW w:w="1061" w:type="dxa"/>
            <w:shd w:val="clear" w:color="000000" w:fill="D9D9D9"/>
            <w:vAlign w:val="center"/>
            <w:hideMark/>
          </w:tcPr>
          <w:p w14:paraId="03D56543" w14:textId="77777777" w:rsidR="00BE0747" w:rsidRPr="00CD177D" w:rsidRDefault="00BE0747" w:rsidP="00717A82">
            <w:pPr>
              <w:spacing w:after="0"/>
              <w:jc w:val="center"/>
              <w:rPr>
                <w:rFonts w:eastAsia="Times New Roman" w:cs="Arial"/>
                <w:color w:val="000000"/>
                <w:szCs w:val="20"/>
                <w:lang w:eastAsia="fr-CA"/>
              </w:rPr>
            </w:pPr>
            <w:r>
              <w:rPr>
                <w:rFonts w:eastAsia="Times New Roman" w:cs="Arial"/>
                <w:color w:val="000000"/>
                <w:szCs w:val="20"/>
                <w:lang w:eastAsia="fr-CA"/>
              </w:rPr>
              <w:t xml:space="preserve">100 </w:t>
            </w:r>
            <w:r w:rsidRPr="00CD177D">
              <w:rPr>
                <w:rFonts w:eastAsia="Times New Roman" w:cs="Arial"/>
                <w:color w:val="000000"/>
                <w:szCs w:val="20"/>
                <w:lang w:eastAsia="fr-CA"/>
              </w:rPr>
              <w:t>%</w:t>
            </w:r>
          </w:p>
        </w:tc>
      </w:tr>
      <w:tr w:rsidR="00BE0747" w:rsidRPr="00CD177D" w14:paraId="52A3B168" w14:textId="77777777" w:rsidTr="00717A82">
        <w:trPr>
          <w:trHeight w:val="615"/>
          <w:jc w:val="center"/>
        </w:trPr>
        <w:tc>
          <w:tcPr>
            <w:tcW w:w="3971" w:type="dxa"/>
            <w:shd w:val="clear" w:color="auto" w:fill="auto"/>
            <w:vAlign w:val="center"/>
            <w:hideMark/>
          </w:tcPr>
          <w:p w14:paraId="3ABCC38E" w14:textId="77777777" w:rsidR="00BE0747" w:rsidRPr="00CD177D" w:rsidRDefault="00BE0747" w:rsidP="00717A82">
            <w:pPr>
              <w:spacing w:after="0"/>
              <w:rPr>
                <w:rFonts w:eastAsia="Times New Roman" w:cs="Arial"/>
                <w:color w:val="000000"/>
                <w:szCs w:val="20"/>
                <w:lang w:eastAsia="fr-CA"/>
              </w:rPr>
            </w:pPr>
            <w:r w:rsidRPr="00CD177D">
              <w:rPr>
                <w:rFonts w:eastAsia="Times New Roman" w:cs="Arial"/>
                <w:color w:val="000000"/>
                <w:szCs w:val="20"/>
                <w:lang w:eastAsia="fr-CA"/>
              </w:rPr>
              <w:t>Consommation moyenne d’eau potable par bus lavé (litres)</w:t>
            </w:r>
          </w:p>
        </w:tc>
        <w:tc>
          <w:tcPr>
            <w:tcW w:w="864" w:type="dxa"/>
            <w:shd w:val="clear" w:color="000000" w:fill="FFFFFF"/>
            <w:vAlign w:val="center"/>
            <w:hideMark/>
          </w:tcPr>
          <w:p w14:paraId="76A70263" w14:textId="77777777" w:rsidR="00BE0747" w:rsidRPr="00CD177D" w:rsidRDefault="00BE0747" w:rsidP="00717A82">
            <w:pPr>
              <w:spacing w:after="0"/>
              <w:jc w:val="center"/>
              <w:rPr>
                <w:rFonts w:eastAsia="Times New Roman" w:cs="Arial"/>
                <w:color w:val="000000"/>
                <w:szCs w:val="20"/>
                <w:lang w:eastAsia="fr-CA"/>
              </w:rPr>
            </w:pPr>
            <w:r w:rsidRPr="00CD177D">
              <w:rPr>
                <w:rFonts w:eastAsia="Times New Roman" w:cs="Arial"/>
                <w:color w:val="000000"/>
                <w:szCs w:val="20"/>
                <w:lang w:eastAsia="fr-CA"/>
              </w:rPr>
              <w:t>324,4</w:t>
            </w:r>
          </w:p>
        </w:tc>
        <w:tc>
          <w:tcPr>
            <w:tcW w:w="865" w:type="dxa"/>
            <w:shd w:val="clear" w:color="000000" w:fill="FFFFFF"/>
            <w:vAlign w:val="center"/>
            <w:hideMark/>
          </w:tcPr>
          <w:p w14:paraId="00138E13" w14:textId="77777777" w:rsidR="00BE0747" w:rsidRPr="00CD177D" w:rsidRDefault="00BE0747" w:rsidP="00717A82">
            <w:pPr>
              <w:spacing w:after="0"/>
              <w:jc w:val="center"/>
              <w:rPr>
                <w:rFonts w:eastAsia="Times New Roman" w:cs="Arial"/>
                <w:color w:val="000000"/>
                <w:szCs w:val="20"/>
                <w:lang w:eastAsia="fr-CA"/>
              </w:rPr>
            </w:pPr>
            <w:r w:rsidRPr="00CD177D">
              <w:rPr>
                <w:rFonts w:eastAsia="Times New Roman" w:cs="Arial"/>
                <w:color w:val="000000"/>
                <w:szCs w:val="20"/>
                <w:lang w:eastAsia="fr-CA"/>
              </w:rPr>
              <w:t>304,8</w:t>
            </w:r>
          </w:p>
        </w:tc>
        <w:tc>
          <w:tcPr>
            <w:tcW w:w="865" w:type="dxa"/>
            <w:shd w:val="clear" w:color="000000" w:fill="FFFFFF"/>
            <w:vAlign w:val="center"/>
            <w:hideMark/>
          </w:tcPr>
          <w:p w14:paraId="093E16FE" w14:textId="77777777" w:rsidR="00BE0747" w:rsidRPr="00CD177D" w:rsidRDefault="00BE0747" w:rsidP="00717A82">
            <w:pPr>
              <w:spacing w:after="0"/>
              <w:jc w:val="center"/>
              <w:rPr>
                <w:rFonts w:eastAsia="Times New Roman" w:cs="Arial"/>
                <w:color w:val="000000"/>
                <w:szCs w:val="20"/>
                <w:lang w:eastAsia="fr-CA"/>
              </w:rPr>
            </w:pPr>
            <w:r w:rsidRPr="00CD177D">
              <w:rPr>
                <w:rFonts w:eastAsia="Times New Roman" w:cs="Arial"/>
                <w:color w:val="000000"/>
                <w:szCs w:val="20"/>
                <w:lang w:eastAsia="fr-CA"/>
              </w:rPr>
              <w:t>315,7</w:t>
            </w:r>
          </w:p>
        </w:tc>
        <w:tc>
          <w:tcPr>
            <w:tcW w:w="865" w:type="dxa"/>
            <w:shd w:val="clear" w:color="000000" w:fill="FFFFFF"/>
            <w:vAlign w:val="center"/>
            <w:hideMark/>
          </w:tcPr>
          <w:p w14:paraId="2E04C892" w14:textId="77777777" w:rsidR="00BE0747" w:rsidRPr="00CD177D" w:rsidRDefault="00BE0747" w:rsidP="00717A82">
            <w:pPr>
              <w:spacing w:after="0"/>
              <w:jc w:val="center"/>
              <w:rPr>
                <w:rFonts w:eastAsia="Times New Roman" w:cs="Arial"/>
                <w:color w:val="000000"/>
                <w:szCs w:val="20"/>
                <w:lang w:eastAsia="fr-CA"/>
              </w:rPr>
            </w:pPr>
            <w:r w:rsidRPr="00CD177D">
              <w:rPr>
                <w:rFonts w:eastAsia="Times New Roman" w:cs="Arial"/>
                <w:color w:val="000000"/>
                <w:szCs w:val="20"/>
                <w:lang w:eastAsia="fr-CA"/>
              </w:rPr>
              <w:t>321,0</w:t>
            </w:r>
          </w:p>
        </w:tc>
        <w:tc>
          <w:tcPr>
            <w:tcW w:w="865" w:type="dxa"/>
            <w:shd w:val="clear" w:color="000000" w:fill="D9D9D9"/>
            <w:vAlign w:val="center"/>
            <w:hideMark/>
          </w:tcPr>
          <w:p w14:paraId="088F5650" w14:textId="77777777" w:rsidR="00BE0747" w:rsidRPr="00CD177D" w:rsidRDefault="00BE0747" w:rsidP="00717A82">
            <w:pPr>
              <w:spacing w:after="0"/>
              <w:jc w:val="center"/>
              <w:rPr>
                <w:rFonts w:eastAsia="Times New Roman" w:cs="Arial"/>
                <w:color w:val="000000"/>
                <w:szCs w:val="20"/>
                <w:lang w:eastAsia="fr-CA"/>
              </w:rPr>
            </w:pPr>
            <w:r w:rsidRPr="00CD177D">
              <w:rPr>
                <w:rFonts w:eastAsia="Times New Roman" w:cs="Arial"/>
                <w:color w:val="000000"/>
                <w:szCs w:val="20"/>
                <w:lang w:eastAsia="fr-CA"/>
              </w:rPr>
              <w:t>275,6</w:t>
            </w:r>
          </w:p>
        </w:tc>
        <w:tc>
          <w:tcPr>
            <w:tcW w:w="1061" w:type="dxa"/>
            <w:shd w:val="clear" w:color="000000" w:fill="D9D9D9"/>
            <w:vAlign w:val="center"/>
            <w:hideMark/>
          </w:tcPr>
          <w:p w14:paraId="7DEEF115" w14:textId="77777777" w:rsidR="00BE0747" w:rsidRPr="00CD177D" w:rsidRDefault="00BE0747" w:rsidP="00717A82">
            <w:pPr>
              <w:spacing w:after="0"/>
              <w:jc w:val="center"/>
              <w:rPr>
                <w:rFonts w:eastAsia="Times New Roman" w:cs="Arial"/>
                <w:color w:val="000000"/>
                <w:szCs w:val="20"/>
                <w:lang w:eastAsia="fr-CA"/>
              </w:rPr>
            </w:pPr>
            <w:r w:rsidRPr="00CD177D">
              <w:rPr>
                <w:rFonts w:eastAsia="Times New Roman" w:cs="Arial"/>
                <w:color w:val="000000"/>
                <w:szCs w:val="20"/>
                <w:lang w:eastAsia="fr-CA"/>
              </w:rPr>
              <w:t>146,6</w:t>
            </w:r>
          </w:p>
        </w:tc>
      </w:tr>
    </w:tbl>
    <w:p w14:paraId="6CD9C981" w14:textId="77777777" w:rsidR="00255EDD" w:rsidRDefault="00866611" w:rsidP="007E27D2">
      <w:pPr>
        <w:rPr>
          <w:rFonts w:cs="Arial"/>
        </w:rPr>
      </w:pPr>
      <w:r>
        <w:t>Fin de la page 14.</w:t>
      </w:r>
    </w:p>
    <w:p w14:paraId="7A145B30" w14:textId="77777777" w:rsidR="00753445" w:rsidRPr="00AA3067" w:rsidRDefault="002E0A2D" w:rsidP="00753445">
      <w:pPr>
        <w:pStyle w:val="Titre2"/>
      </w:pPr>
      <w:bookmarkStart w:id="147" w:name="_Chantier_5:_Prévenir"/>
      <w:bookmarkEnd w:id="147"/>
      <w:r>
        <w:lastRenderedPageBreak/>
        <w:t>Chantier 5</w:t>
      </w:r>
      <w:r>
        <w:br/>
      </w:r>
      <w:r w:rsidR="00753445" w:rsidRPr="00AA3067">
        <w:t xml:space="preserve">Prévenir et réduire la contamination de l’eau et des sols </w:t>
      </w:r>
    </w:p>
    <w:p w14:paraId="79FB2E0E" w14:textId="77777777" w:rsidR="00753445" w:rsidRDefault="00753445" w:rsidP="00753445">
      <w:pPr>
        <w:pStyle w:val="normalemphase"/>
        <w:jc w:val="left"/>
      </w:pPr>
      <w:r w:rsidRPr="00AA3067">
        <w:t>Les activités de la STM sont des sources potentielles</w:t>
      </w:r>
      <w:r w:rsidR="00D60389">
        <w:t xml:space="preserve"> de contamination de l’eau et des</w:t>
      </w:r>
      <w:r w:rsidRPr="00AA3067">
        <w:t xml:space="preserve"> sol</w:t>
      </w:r>
      <w:r w:rsidR="00D60389">
        <w:t>s</w:t>
      </w:r>
      <w:r w:rsidRPr="00AA3067">
        <w:t>. C’est pourquoi celle-ci met en place plusieurs programmes et mesures pour prévenir et réduire cette contamination.</w:t>
      </w:r>
    </w:p>
    <w:p w14:paraId="3422C566" w14:textId="77777777" w:rsidR="00BE0747" w:rsidRPr="00AA3067" w:rsidRDefault="00F3649B" w:rsidP="00753445">
      <w:pPr>
        <w:pStyle w:val="normalemphase"/>
        <w:jc w:val="left"/>
      </w:pPr>
      <w:r>
        <w:rPr>
          <w:noProof/>
          <w:lang w:eastAsia="fr-CA"/>
        </w:rPr>
        <w:drawing>
          <wp:inline distT="0" distB="0" distL="0" distR="0" wp14:anchorId="135206FE" wp14:editId="4CE2FBF0">
            <wp:extent cx="3962400" cy="2618740"/>
            <wp:effectExtent l="0" t="0" r="0" b="0"/>
            <wp:docPr id="300" name="Image 13" descr="Photo d'un kiosque de la tournée de sensibilisation &quot;l'environnement je m'en occup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chantier5"/>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3962400" cy="2618740"/>
                    </a:xfrm>
                    <a:prstGeom prst="rect">
                      <a:avLst/>
                    </a:prstGeom>
                    <a:noFill/>
                    <a:ln>
                      <a:noFill/>
                    </a:ln>
                  </pic:spPr>
                </pic:pic>
              </a:graphicData>
            </a:graphic>
          </wp:inline>
        </w:drawing>
      </w:r>
    </w:p>
    <w:p w14:paraId="34FBACB4" w14:textId="77777777" w:rsidR="00753445" w:rsidRPr="00C80A06" w:rsidRDefault="00753445" w:rsidP="00753445">
      <w:pPr>
        <w:pStyle w:val="Titre3"/>
      </w:pPr>
      <w:bookmarkStart w:id="148" w:name="_Toc507589115"/>
      <w:r>
        <w:t>Gestion des matières dangereuses résiduelles</w:t>
      </w:r>
    </w:p>
    <w:p w14:paraId="361D3648" w14:textId="77777777" w:rsidR="00753445" w:rsidRPr="00C80A06" w:rsidRDefault="00753445" w:rsidP="00753445">
      <w:pPr>
        <w:rPr>
          <w:rFonts w:cs="Arial"/>
          <w:bCs/>
          <w:szCs w:val="20"/>
        </w:rPr>
      </w:pPr>
      <w:r w:rsidRPr="00C80A06">
        <w:rPr>
          <w:rFonts w:cs="Arial"/>
          <w:bCs/>
          <w:szCs w:val="20"/>
        </w:rPr>
        <w:t>En juin 2018, u</w:t>
      </w:r>
      <w:r>
        <w:rPr>
          <w:rFonts w:cs="Arial"/>
          <w:bCs/>
          <w:szCs w:val="20"/>
        </w:rPr>
        <w:t>ne tournée de sensibilisation intitulée « L’environnement je m’en occupe </w:t>
      </w:r>
      <w:r w:rsidRPr="00C80A06">
        <w:rPr>
          <w:rFonts w:cs="Arial"/>
          <w:bCs/>
          <w:szCs w:val="20"/>
        </w:rPr>
        <w:t xml:space="preserve">» a eu lieu auprès des employés responsables de l’entretien de tout le secteur métro. </w:t>
      </w:r>
    </w:p>
    <w:p w14:paraId="19B8272C" w14:textId="77777777" w:rsidR="00753445" w:rsidRPr="00C80A06" w:rsidRDefault="00753445" w:rsidP="00753445">
      <w:pPr>
        <w:rPr>
          <w:rFonts w:cs="Arial"/>
          <w:bCs/>
          <w:szCs w:val="20"/>
        </w:rPr>
      </w:pPr>
      <w:r w:rsidRPr="00C80A06">
        <w:rPr>
          <w:rFonts w:cs="Arial"/>
          <w:bCs/>
          <w:szCs w:val="20"/>
        </w:rPr>
        <w:t xml:space="preserve">Des kiosques d’information ont porté sur la collecte et la gestion des matières résiduelles et des matières dangereuses résiduelles, ainsi que sur la prévention des rejets de contaminants dans </w:t>
      </w:r>
      <w:r>
        <w:rPr>
          <w:rFonts w:cs="Arial"/>
          <w:bCs/>
          <w:szCs w:val="20"/>
        </w:rPr>
        <w:t>les réseaux d’eaux usées de la V</w:t>
      </w:r>
      <w:r w:rsidRPr="00C80A06">
        <w:rPr>
          <w:rFonts w:cs="Arial"/>
          <w:bCs/>
          <w:szCs w:val="20"/>
        </w:rPr>
        <w:t>ille de Montréal.</w:t>
      </w:r>
    </w:p>
    <w:p w14:paraId="48C3939B" w14:textId="77777777" w:rsidR="00753445" w:rsidRDefault="00753445" w:rsidP="00753445">
      <w:pPr>
        <w:rPr>
          <w:rFonts w:cs="Arial"/>
          <w:bCs/>
          <w:szCs w:val="20"/>
        </w:rPr>
      </w:pPr>
      <w:r>
        <w:rPr>
          <w:rFonts w:cs="Arial"/>
          <w:bCs/>
          <w:szCs w:val="20"/>
        </w:rPr>
        <w:t>L</w:t>
      </w:r>
      <w:r w:rsidRPr="00061387">
        <w:rPr>
          <w:rFonts w:cs="Arial"/>
          <w:bCs/>
          <w:szCs w:val="20"/>
        </w:rPr>
        <w:t>a tournée a couvert neuf lieux différents</w:t>
      </w:r>
      <w:r>
        <w:rPr>
          <w:rFonts w:cs="Arial"/>
          <w:bCs/>
          <w:szCs w:val="20"/>
        </w:rPr>
        <w:t xml:space="preserve"> dont des a</w:t>
      </w:r>
      <w:r w:rsidRPr="00C80A06">
        <w:rPr>
          <w:rFonts w:cs="Arial"/>
          <w:bCs/>
          <w:szCs w:val="20"/>
        </w:rPr>
        <w:t xml:space="preserve">teliers, </w:t>
      </w:r>
      <w:r>
        <w:rPr>
          <w:rFonts w:cs="Arial"/>
          <w:bCs/>
          <w:szCs w:val="20"/>
        </w:rPr>
        <w:t xml:space="preserve">des </w:t>
      </w:r>
      <w:r w:rsidR="0077430C">
        <w:rPr>
          <w:rFonts w:cs="Arial"/>
          <w:bCs/>
          <w:szCs w:val="20"/>
        </w:rPr>
        <w:t>arrières-</w:t>
      </w:r>
      <w:r w:rsidRPr="00C80A06">
        <w:rPr>
          <w:rFonts w:cs="Arial"/>
          <w:bCs/>
          <w:szCs w:val="20"/>
        </w:rPr>
        <w:t>gares</w:t>
      </w:r>
      <w:r>
        <w:rPr>
          <w:rFonts w:cs="Arial"/>
          <w:bCs/>
          <w:szCs w:val="20"/>
        </w:rPr>
        <w:t xml:space="preserve"> et des stations de métro : p</w:t>
      </w:r>
      <w:r w:rsidRPr="00C80A06">
        <w:rPr>
          <w:rFonts w:cs="Arial"/>
          <w:bCs/>
          <w:szCs w:val="20"/>
        </w:rPr>
        <w:t>lus de 350 personnes ont été sensibilisées sur leur rôle et responsabilités et ont pu se familiariser davantage avec les bonnes pratiques et le matériel mis à leur disposition. Cette tournée a aussi été l’occasion de partager leurs observations sur le terrain</w:t>
      </w:r>
      <w:r>
        <w:rPr>
          <w:rFonts w:cs="Arial"/>
          <w:bCs/>
          <w:szCs w:val="20"/>
        </w:rPr>
        <w:t xml:space="preserve"> et d’identifier des pistes d’amélioration, dont : </w:t>
      </w:r>
    </w:p>
    <w:p w14:paraId="12028C3C" w14:textId="77777777" w:rsidR="00753445" w:rsidRPr="00F970F8" w:rsidRDefault="00753445" w:rsidP="007B5136">
      <w:pPr>
        <w:pStyle w:val="Paragraphedeliste"/>
        <w:numPr>
          <w:ilvl w:val="0"/>
          <w:numId w:val="35"/>
        </w:numPr>
      </w:pPr>
      <w:r w:rsidRPr="00F970F8">
        <w:t>L’ajout d’équipements à certains endroits</w:t>
      </w:r>
      <w:r w:rsidR="002033C4" w:rsidRPr="007B5136">
        <w:rPr>
          <w:color w:val="FFFFFF" w:themeColor="background1"/>
        </w:rPr>
        <w:t>;</w:t>
      </w:r>
    </w:p>
    <w:p w14:paraId="06CA94FE" w14:textId="77777777" w:rsidR="00753445" w:rsidRPr="00F970F8" w:rsidRDefault="00753445" w:rsidP="007B5136">
      <w:pPr>
        <w:pStyle w:val="Paragraphedeliste"/>
        <w:numPr>
          <w:ilvl w:val="0"/>
          <w:numId w:val="35"/>
        </w:numPr>
      </w:pPr>
      <w:r w:rsidRPr="00F970F8">
        <w:lastRenderedPageBreak/>
        <w:t>Une meilleure identification des barils pour chiffons et absorbants contaminés</w:t>
      </w:r>
      <w:r w:rsidR="002033C4" w:rsidRPr="007B5136">
        <w:rPr>
          <w:color w:val="FFFFFF" w:themeColor="background1"/>
        </w:rPr>
        <w:t>;</w:t>
      </w:r>
    </w:p>
    <w:p w14:paraId="24C29AC8" w14:textId="77777777" w:rsidR="00753445" w:rsidRPr="00F970F8" w:rsidRDefault="00753445" w:rsidP="007B5136">
      <w:pPr>
        <w:pStyle w:val="Paragraphedeliste"/>
        <w:numPr>
          <w:ilvl w:val="0"/>
          <w:numId w:val="35"/>
        </w:numPr>
      </w:pPr>
      <w:r w:rsidRPr="00F970F8">
        <w:t>L’optimisation de l’emplacement de certains équipements</w:t>
      </w:r>
      <w:r w:rsidR="002033C4" w:rsidRPr="007B5136">
        <w:rPr>
          <w:color w:val="FFFFFF" w:themeColor="background1"/>
        </w:rPr>
        <w:t>;</w:t>
      </w:r>
    </w:p>
    <w:p w14:paraId="58B8C192" w14:textId="77777777" w:rsidR="00753445" w:rsidRPr="00F970F8" w:rsidRDefault="00753445" w:rsidP="007B5136">
      <w:pPr>
        <w:pStyle w:val="Paragraphedeliste"/>
        <w:numPr>
          <w:ilvl w:val="0"/>
          <w:numId w:val="35"/>
        </w:numPr>
      </w:pPr>
      <w:r w:rsidRPr="00F970F8">
        <w:t>Une meilleure communication sur les procédures pour la récupération et le recyclage</w:t>
      </w:r>
      <w:r>
        <w:t>.</w:t>
      </w:r>
      <w:r w:rsidRPr="00F970F8">
        <w:t xml:space="preserve"> </w:t>
      </w:r>
    </w:p>
    <w:p w14:paraId="42E6F2DA" w14:textId="77777777" w:rsidR="00753445" w:rsidRPr="00AA3067" w:rsidRDefault="00753445" w:rsidP="00753445">
      <w:pPr>
        <w:rPr>
          <w:rFonts w:cs="Arial"/>
          <w:szCs w:val="20"/>
        </w:rPr>
      </w:pPr>
      <w:r w:rsidRPr="00C80A06">
        <w:rPr>
          <w:rFonts w:cs="Arial"/>
          <w:bCs/>
          <w:szCs w:val="20"/>
        </w:rPr>
        <w:t>Cette tournée s’inscrit dans la mise en œuvre du système de gestion environnementale de la STM. L’année dernière c’est le secteur bus q</w:t>
      </w:r>
      <w:r>
        <w:rPr>
          <w:rFonts w:cs="Arial"/>
          <w:bCs/>
          <w:szCs w:val="20"/>
        </w:rPr>
        <w:t>ui avait accueilli la tournée « L’environnement je m’en occupe </w:t>
      </w:r>
      <w:r w:rsidR="00D60389">
        <w:rPr>
          <w:rFonts w:cs="Arial"/>
          <w:bCs/>
          <w:szCs w:val="20"/>
        </w:rPr>
        <w:t>» dans ses centres de transport.</w:t>
      </w:r>
    </w:p>
    <w:p w14:paraId="30FF75DB" w14:textId="77777777" w:rsidR="00753445" w:rsidRPr="00AA3067" w:rsidRDefault="00753445" w:rsidP="00753445">
      <w:pPr>
        <w:pStyle w:val="Titre3"/>
      </w:pPr>
      <w:r w:rsidRPr="00AA3067">
        <w:t>Prévention des déversements</w:t>
      </w:r>
      <w:bookmarkEnd w:id="148"/>
    </w:p>
    <w:p w14:paraId="5359122C" w14:textId="77777777" w:rsidR="00753445" w:rsidRDefault="00753445" w:rsidP="00D30A8E">
      <w:r>
        <w:t xml:space="preserve">En 2018, huit déversements accidentels de matières dangereuses ont été rapportés, et 93 % des 418 litres ont été récupérés : </w:t>
      </w:r>
    </w:p>
    <w:p w14:paraId="1B1B03FE" w14:textId="77777777" w:rsidR="00753445" w:rsidRDefault="00753445" w:rsidP="00D30A8E">
      <w:pPr>
        <w:pStyle w:val="Paragraphedeliste"/>
        <w:numPr>
          <w:ilvl w:val="0"/>
          <w:numId w:val="7"/>
        </w:numPr>
      </w:pPr>
      <w:r>
        <w:t>Quatre ont été causés par des bris d’équipement sur les bus ou les véhicules de travaux</w:t>
      </w:r>
      <w:r w:rsidR="002033C4" w:rsidRPr="002033C4">
        <w:rPr>
          <w:color w:val="FFFFFF" w:themeColor="background1"/>
        </w:rPr>
        <w:t>;</w:t>
      </w:r>
    </w:p>
    <w:p w14:paraId="7674F13A" w14:textId="77777777" w:rsidR="00753445" w:rsidRDefault="00753445" w:rsidP="00D30A8E">
      <w:pPr>
        <w:pStyle w:val="Paragraphedeliste"/>
        <w:numPr>
          <w:ilvl w:val="0"/>
          <w:numId w:val="7"/>
        </w:numPr>
      </w:pPr>
      <w:r>
        <w:t>Trois sont issus de mauvaises manœuvres en lien avec des réservoirs de diesel</w:t>
      </w:r>
      <w:r w:rsidR="002033C4" w:rsidRPr="002033C4">
        <w:rPr>
          <w:color w:val="FFFFFF" w:themeColor="background1"/>
        </w:rPr>
        <w:t>;</w:t>
      </w:r>
    </w:p>
    <w:p w14:paraId="7F57229F" w14:textId="77777777" w:rsidR="00753445" w:rsidRDefault="00753445" w:rsidP="00D30A8E">
      <w:pPr>
        <w:pStyle w:val="Paragraphedeliste"/>
        <w:numPr>
          <w:ilvl w:val="0"/>
          <w:numId w:val="7"/>
        </w:numPr>
      </w:pPr>
      <w:r>
        <w:t>Un a été causé par l’impact d’un bus avec un objet sur la voie publique.</w:t>
      </w:r>
    </w:p>
    <w:p w14:paraId="4CD824F9" w14:textId="77777777" w:rsidR="00753445" w:rsidRPr="00AA3067" w:rsidRDefault="00753445" w:rsidP="00753445">
      <w:pPr>
        <w:pStyle w:val="Titre3"/>
      </w:pPr>
      <w:bookmarkStart w:id="149" w:name="_Toc507589116"/>
      <w:r w:rsidRPr="00AA3067">
        <w:t>Non-conformités légales en environnement</w:t>
      </w:r>
      <w:bookmarkEnd w:id="149"/>
    </w:p>
    <w:p w14:paraId="1B0F3E00" w14:textId="77777777" w:rsidR="00753445" w:rsidRDefault="00753445" w:rsidP="00753445">
      <w:pPr>
        <w:rPr>
          <w:rFonts w:cs="Arial"/>
          <w:szCs w:val="20"/>
        </w:rPr>
      </w:pPr>
      <w:r>
        <w:rPr>
          <w:rFonts w:cs="Arial"/>
          <w:szCs w:val="20"/>
        </w:rPr>
        <w:t xml:space="preserve">En 2018, la STM a reçu quatre avis de non-conformité </w:t>
      </w:r>
      <w:r w:rsidR="00D60389">
        <w:rPr>
          <w:rFonts w:cs="Arial"/>
          <w:szCs w:val="20"/>
        </w:rPr>
        <w:t xml:space="preserve">légale </w:t>
      </w:r>
      <w:r w:rsidR="004D0AB2">
        <w:rPr>
          <w:rFonts w:cs="Arial"/>
          <w:szCs w:val="20"/>
        </w:rPr>
        <w:t>en environnement. Ces non-</w:t>
      </w:r>
      <w:r>
        <w:rPr>
          <w:rFonts w:cs="Arial"/>
          <w:szCs w:val="20"/>
        </w:rPr>
        <w:t xml:space="preserve">conformités concernent le dépassement de normes de rejets d’eaux usées dans des centres de transport et dans un atelier. </w:t>
      </w:r>
    </w:p>
    <w:p w14:paraId="32CA3BCD" w14:textId="77777777" w:rsidR="00753445" w:rsidRDefault="00753445" w:rsidP="00753445">
      <w:pPr>
        <w:rPr>
          <w:rFonts w:ascii="HSFWR S+ Akkurat" w:hAnsi="HSFWR S+ Akkurat"/>
          <w:color w:val="221E1F"/>
          <w:szCs w:val="20"/>
        </w:rPr>
      </w:pPr>
      <w:r>
        <w:rPr>
          <w:rFonts w:ascii="HSFWR S+ Akkurat" w:hAnsi="HSFWR S+ Akkurat"/>
          <w:color w:val="221E1F"/>
          <w:szCs w:val="20"/>
        </w:rPr>
        <w:t>Des actions immédiates ont été apportées pour corriger la situation et des mesures préventives ont été mises en place, notamment en vue de réduire la production de sulfures dans les rejets de ces installations.</w:t>
      </w:r>
    </w:p>
    <w:p w14:paraId="1364EAFC" w14:textId="77777777" w:rsidR="00B859C4" w:rsidRDefault="00B859C4" w:rsidP="00753445">
      <w:pPr>
        <w:rPr>
          <w:rFonts w:cs="Arial"/>
          <w:szCs w:val="20"/>
        </w:rPr>
      </w:pPr>
      <w:r>
        <w:t>Fin de la page 15.</w:t>
      </w:r>
    </w:p>
    <w:p w14:paraId="21979247" w14:textId="77777777" w:rsidR="00753445" w:rsidRPr="00AA3067" w:rsidRDefault="00753445" w:rsidP="00753445">
      <w:pPr>
        <w:pStyle w:val="Titre3"/>
      </w:pPr>
      <w:bookmarkStart w:id="150" w:name="_Toc507589117"/>
      <w:r w:rsidRPr="00AA3067">
        <w:t>Sols contaminés</w:t>
      </w:r>
      <w:bookmarkEnd w:id="150"/>
    </w:p>
    <w:p w14:paraId="4ED36145" w14:textId="77777777" w:rsidR="00753445" w:rsidRPr="00550475" w:rsidRDefault="00753445" w:rsidP="00753445">
      <w:pPr>
        <w:rPr>
          <w:rFonts w:cs="Arial"/>
        </w:rPr>
      </w:pPr>
      <w:r w:rsidRPr="00550475">
        <w:rPr>
          <w:rFonts w:cs="Arial"/>
        </w:rPr>
        <w:t>En 2018, les travaux du Plan d’intervention environnementale 2017-2020 qui encadre des actions relatives aux sols contaminés sur différents sit</w:t>
      </w:r>
      <w:r>
        <w:rPr>
          <w:rFonts w:cs="Arial"/>
        </w:rPr>
        <w:t>es de la STM se sont poursuivis :</w:t>
      </w:r>
      <w:r w:rsidRPr="00550475">
        <w:rPr>
          <w:rFonts w:cs="Arial"/>
        </w:rPr>
        <w:t xml:space="preserve"> </w:t>
      </w:r>
    </w:p>
    <w:p w14:paraId="1E4765BE" w14:textId="77777777" w:rsidR="00753445" w:rsidRPr="00550475" w:rsidRDefault="00753445" w:rsidP="007B5136">
      <w:pPr>
        <w:pStyle w:val="Paragraphedeliste"/>
        <w:numPr>
          <w:ilvl w:val="0"/>
          <w:numId w:val="36"/>
        </w:numPr>
      </w:pPr>
      <w:r w:rsidRPr="00550475">
        <w:lastRenderedPageBreak/>
        <w:t xml:space="preserve">Suivis de la qualité de l’eau souterraine </w:t>
      </w:r>
      <w:r w:rsidR="00D60389">
        <w:t>de</w:t>
      </w:r>
      <w:r w:rsidRPr="00550475">
        <w:t xml:space="preserve"> tous les centres de transport, du terminus Elmhurst et de l’ancien garage </w:t>
      </w:r>
      <w:r w:rsidR="008744BF">
        <w:t>Saint-</w:t>
      </w:r>
      <w:r w:rsidRPr="00550475">
        <w:t>Henri</w:t>
      </w:r>
      <w:r w:rsidR="002033C4" w:rsidRPr="007B5136">
        <w:rPr>
          <w:color w:val="FFFFFF" w:themeColor="background1"/>
        </w:rPr>
        <w:t>;</w:t>
      </w:r>
    </w:p>
    <w:p w14:paraId="3416DD0D" w14:textId="77777777" w:rsidR="00753445" w:rsidRDefault="00753445" w:rsidP="007B5136">
      <w:pPr>
        <w:pStyle w:val="Paragraphedeliste"/>
        <w:numPr>
          <w:ilvl w:val="0"/>
          <w:numId w:val="36"/>
        </w:numPr>
      </w:pPr>
      <w:r w:rsidRPr="00804E6D">
        <w:t>Études environnementales Phase</w:t>
      </w:r>
      <w:r w:rsidR="003B207C">
        <w:t xml:space="preserve"> II aux centres de transport LaS</w:t>
      </w:r>
      <w:r w:rsidRPr="00804E6D">
        <w:t xml:space="preserve">alle, Legendre, Anjou, </w:t>
      </w:r>
      <w:r w:rsidR="008744BF">
        <w:t>Saint-</w:t>
      </w:r>
      <w:r w:rsidRPr="00804E6D">
        <w:t>Laurent et au Plateau Youville</w:t>
      </w:r>
      <w:r w:rsidR="002033C4" w:rsidRPr="007B5136">
        <w:rPr>
          <w:color w:val="FFFFFF" w:themeColor="background1"/>
        </w:rPr>
        <w:t>;</w:t>
      </w:r>
    </w:p>
    <w:p w14:paraId="6C2B09F2" w14:textId="77777777" w:rsidR="00753445" w:rsidRDefault="00753445" w:rsidP="007B5136">
      <w:pPr>
        <w:pStyle w:val="Paragraphedeliste"/>
        <w:numPr>
          <w:ilvl w:val="0"/>
          <w:numId w:val="36"/>
        </w:numPr>
      </w:pPr>
      <w:r w:rsidRPr="00804E6D">
        <w:t>Surveillance environnementale lors des projets de réfection de dispositifs anti-refoulement, d’équipements pétroliers, d’huiles usées et des surfaces (chaussées)</w:t>
      </w:r>
      <w:r w:rsidR="002033C4">
        <w:t>.</w:t>
      </w:r>
    </w:p>
    <w:tbl>
      <w:tblPr>
        <w:tblW w:w="99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61"/>
        <w:gridCol w:w="1059"/>
        <w:gridCol w:w="1120"/>
        <w:gridCol w:w="1120"/>
        <w:gridCol w:w="1120"/>
        <w:gridCol w:w="1120"/>
        <w:gridCol w:w="1120"/>
      </w:tblGrid>
      <w:tr w:rsidR="00753445" w:rsidRPr="00EC7B1F" w14:paraId="793A717A" w14:textId="77777777" w:rsidTr="00490947">
        <w:trPr>
          <w:trHeight w:val="579"/>
        </w:trPr>
        <w:tc>
          <w:tcPr>
            <w:tcW w:w="3261" w:type="dxa"/>
            <w:shd w:val="clear" w:color="auto" w:fill="009EE0"/>
            <w:tcMar>
              <w:top w:w="0" w:type="dxa"/>
              <w:left w:w="70" w:type="dxa"/>
              <w:bottom w:w="0" w:type="dxa"/>
              <w:right w:w="70" w:type="dxa"/>
            </w:tcMar>
            <w:vAlign w:val="center"/>
            <w:hideMark/>
          </w:tcPr>
          <w:p w14:paraId="4A297B08" w14:textId="77777777" w:rsidR="00753445" w:rsidRPr="00EC7B1F" w:rsidRDefault="00E01AE3" w:rsidP="00E01AE3">
            <w:pPr>
              <w:rPr>
                <w:rFonts w:cs="Arial"/>
                <w:b/>
                <w:bCs/>
                <w:color w:val="FFFFFF"/>
                <w:lang w:eastAsia="fr-CA"/>
              </w:rPr>
            </w:pPr>
            <w:r w:rsidRPr="00CD177D">
              <w:rPr>
                <w:rFonts w:eastAsia="Times New Roman" w:cs="Arial"/>
                <w:b/>
                <w:bCs/>
                <w:color w:val="FFFFFF"/>
                <w:szCs w:val="20"/>
                <w:lang w:eastAsia="fr-CA"/>
              </w:rPr>
              <w:t>Indicateur</w:t>
            </w:r>
            <w:r>
              <w:rPr>
                <w:rFonts w:eastAsia="Times New Roman" w:cs="Arial"/>
                <w:b/>
                <w:bCs/>
                <w:color w:val="FFFFFF"/>
                <w:szCs w:val="20"/>
                <w:lang w:eastAsia="fr-CA"/>
              </w:rPr>
              <w:t>s</w:t>
            </w:r>
            <w:r w:rsidR="00753445" w:rsidRPr="00EC7B1F">
              <w:rPr>
                <w:rFonts w:cs="Arial"/>
                <w:b/>
                <w:bCs/>
                <w:color w:val="FFFFFF"/>
                <w:lang w:eastAsia="fr-CA"/>
              </w:rPr>
              <w:t> </w:t>
            </w:r>
          </w:p>
        </w:tc>
        <w:tc>
          <w:tcPr>
            <w:tcW w:w="1059" w:type="dxa"/>
            <w:shd w:val="clear" w:color="auto" w:fill="009EE0"/>
            <w:tcMar>
              <w:top w:w="0" w:type="dxa"/>
              <w:left w:w="70" w:type="dxa"/>
              <w:bottom w:w="0" w:type="dxa"/>
              <w:right w:w="70" w:type="dxa"/>
            </w:tcMar>
            <w:vAlign w:val="center"/>
            <w:hideMark/>
          </w:tcPr>
          <w:p w14:paraId="3461ADF6" w14:textId="77777777" w:rsidR="00753445" w:rsidRPr="00EC7B1F" w:rsidRDefault="00753445" w:rsidP="00753445">
            <w:pPr>
              <w:jc w:val="center"/>
              <w:rPr>
                <w:rFonts w:cs="Arial"/>
                <w:b/>
                <w:bCs/>
                <w:color w:val="FFFFFF"/>
                <w:lang w:eastAsia="fr-CA"/>
              </w:rPr>
            </w:pPr>
            <w:r w:rsidRPr="00EC7B1F">
              <w:rPr>
                <w:rFonts w:cs="Arial"/>
                <w:b/>
                <w:bCs/>
                <w:color w:val="FFFFFF"/>
                <w:lang w:eastAsia="fr-CA"/>
              </w:rPr>
              <w:t>2015</w:t>
            </w:r>
          </w:p>
        </w:tc>
        <w:tc>
          <w:tcPr>
            <w:tcW w:w="1120" w:type="dxa"/>
            <w:shd w:val="clear" w:color="auto" w:fill="009EE0"/>
            <w:tcMar>
              <w:top w:w="0" w:type="dxa"/>
              <w:left w:w="70" w:type="dxa"/>
              <w:bottom w:w="0" w:type="dxa"/>
              <w:right w:w="70" w:type="dxa"/>
            </w:tcMar>
            <w:vAlign w:val="center"/>
            <w:hideMark/>
          </w:tcPr>
          <w:p w14:paraId="225B77DB" w14:textId="77777777" w:rsidR="00753445" w:rsidRPr="00EC7B1F" w:rsidRDefault="00753445" w:rsidP="00753445">
            <w:pPr>
              <w:jc w:val="center"/>
              <w:rPr>
                <w:rFonts w:cs="Arial"/>
                <w:b/>
                <w:bCs/>
                <w:color w:val="FFFFFF"/>
                <w:lang w:eastAsia="fr-CA"/>
              </w:rPr>
            </w:pPr>
            <w:r w:rsidRPr="00EC7B1F">
              <w:rPr>
                <w:rFonts w:cs="Arial"/>
                <w:b/>
                <w:bCs/>
                <w:color w:val="FFFFFF"/>
                <w:lang w:eastAsia="fr-CA"/>
              </w:rPr>
              <w:t>2016</w:t>
            </w:r>
          </w:p>
        </w:tc>
        <w:tc>
          <w:tcPr>
            <w:tcW w:w="1120" w:type="dxa"/>
            <w:shd w:val="clear" w:color="auto" w:fill="009EE0"/>
            <w:tcMar>
              <w:top w:w="0" w:type="dxa"/>
              <w:left w:w="70" w:type="dxa"/>
              <w:bottom w:w="0" w:type="dxa"/>
              <w:right w:w="70" w:type="dxa"/>
            </w:tcMar>
            <w:vAlign w:val="center"/>
            <w:hideMark/>
          </w:tcPr>
          <w:p w14:paraId="2A11DCF5" w14:textId="77777777" w:rsidR="00753445" w:rsidRPr="00EC7B1F" w:rsidRDefault="00753445" w:rsidP="00753445">
            <w:pPr>
              <w:jc w:val="center"/>
              <w:rPr>
                <w:rFonts w:cs="Arial"/>
                <w:b/>
                <w:bCs/>
                <w:color w:val="FFFFFF"/>
                <w:lang w:eastAsia="fr-CA"/>
              </w:rPr>
            </w:pPr>
            <w:r w:rsidRPr="00EC7B1F">
              <w:rPr>
                <w:rFonts w:cs="Arial"/>
                <w:b/>
                <w:bCs/>
                <w:color w:val="FFFFFF"/>
                <w:lang w:eastAsia="fr-CA"/>
              </w:rPr>
              <w:t>2017</w:t>
            </w:r>
          </w:p>
        </w:tc>
        <w:tc>
          <w:tcPr>
            <w:tcW w:w="1120" w:type="dxa"/>
            <w:shd w:val="clear" w:color="auto" w:fill="009EE0"/>
            <w:tcMar>
              <w:top w:w="0" w:type="dxa"/>
              <w:left w:w="70" w:type="dxa"/>
              <w:bottom w:w="0" w:type="dxa"/>
              <w:right w:w="70" w:type="dxa"/>
            </w:tcMar>
            <w:vAlign w:val="center"/>
            <w:hideMark/>
          </w:tcPr>
          <w:p w14:paraId="0A567906" w14:textId="77777777" w:rsidR="00753445" w:rsidRPr="00EC7B1F" w:rsidRDefault="00753445" w:rsidP="00753445">
            <w:pPr>
              <w:jc w:val="center"/>
              <w:rPr>
                <w:rFonts w:cs="Arial"/>
                <w:b/>
                <w:bCs/>
                <w:color w:val="FFFFFF"/>
                <w:lang w:eastAsia="fr-CA"/>
              </w:rPr>
            </w:pPr>
            <w:r w:rsidRPr="00EC7B1F">
              <w:rPr>
                <w:rFonts w:cs="Arial"/>
                <w:b/>
                <w:bCs/>
                <w:color w:val="FFFFFF"/>
                <w:lang w:eastAsia="fr-CA"/>
              </w:rPr>
              <w:t>2018</w:t>
            </w:r>
          </w:p>
        </w:tc>
        <w:tc>
          <w:tcPr>
            <w:tcW w:w="1120" w:type="dxa"/>
            <w:shd w:val="clear" w:color="auto" w:fill="009EE0"/>
            <w:tcMar>
              <w:top w:w="0" w:type="dxa"/>
              <w:left w:w="70" w:type="dxa"/>
              <w:bottom w:w="0" w:type="dxa"/>
              <w:right w:w="70" w:type="dxa"/>
            </w:tcMar>
            <w:vAlign w:val="center"/>
            <w:hideMark/>
          </w:tcPr>
          <w:p w14:paraId="326DA2BD" w14:textId="77777777" w:rsidR="00753445" w:rsidRPr="00EC7B1F" w:rsidRDefault="00753445" w:rsidP="00753445">
            <w:pPr>
              <w:jc w:val="center"/>
              <w:rPr>
                <w:rFonts w:cs="Arial"/>
                <w:b/>
                <w:bCs/>
                <w:color w:val="FFFFFF"/>
                <w:lang w:eastAsia="fr-CA"/>
              </w:rPr>
            </w:pPr>
            <w:r w:rsidRPr="00EC7B1F">
              <w:rPr>
                <w:rFonts w:cs="Arial"/>
                <w:b/>
                <w:bCs/>
                <w:color w:val="FFFFFF"/>
                <w:lang w:eastAsia="fr-CA"/>
              </w:rPr>
              <w:t>Cible 2020</w:t>
            </w:r>
          </w:p>
        </w:tc>
        <w:tc>
          <w:tcPr>
            <w:tcW w:w="1120" w:type="dxa"/>
            <w:shd w:val="clear" w:color="auto" w:fill="009EE0"/>
            <w:tcMar>
              <w:top w:w="0" w:type="dxa"/>
              <w:left w:w="70" w:type="dxa"/>
              <w:bottom w:w="0" w:type="dxa"/>
              <w:right w:w="70" w:type="dxa"/>
            </w:tcMar>
            <w:vAlign w:val="center"/>
            <w:hideMark/>
          </w:tcPr>
          <w:p w14:paraId="3308F20B" w14:textId="77777777" w:rsidR="00753445" w:rsidRPr="00EC7B1F" w:rsidRDefault="00753445" w:rsidP="00753445">
            <w:pPr>
              <w:jc w:val="center"/>
              <w:rPr>
                <w:rFonts w:cs="Arial"/>
                <w:b/>
                <w:bCs/>
                <w:color w:val="FFFFFF"/>
                <w:lang w:eastAsia="fr-CA"/>
              </w:rPr>
            </w:pPr>
            <w:r w:rsidRPr="00EC7B1F">
              <w:rPr>
                <w:rFonts w:cs="Arial"/>
                <w:b/>
                <w:bCs/>
                <w:color w:val="FFFFFF"/>
                <w:lang w:eastAsia="fr-CA"/>
              </w:rPr>
              <w:t>Cible 2025</w:t>
            </w:r>
          </w:p>
        </w:tc>
      </w:tr>
      <w:tr w:rsidR="00753445" w:rsidRPr="00EC7B1F" w14:paraId="51102D7B" w14:textId="77777777" w:rsidTr="00490947">
        <w:trPr>
          <w:trHeight w:val="579"/>
        </w:trPr>
        <w:tc>
          <w:tcPr>
            <w:tcW w:w="3261" w:type="dxa"/>
            <w:tcMar>
              <w:top w:w="0" w:type="dxa"/>
              <w:left w:w="70" w:type="dxa"/>
              <w:bottom w:w="0" w:type="dxa"/>
              <w:right w:w="70" w:type="dxa"/>
            </w:tcMar>
            <w:vAlign w:val="center"/>
            <w:hideMark/>
          </w:tcPr>
          <w:p w14:paraId="52203B39" w14:textId="77777777" w:rsidR="00753445" w:rsidRPr="00EC7B1F" w:rsidRDefault="00753445" w:rsidP="00753445">
            <w:pPr>
              <w:rPr>
                <w:rFonts w:cs="Arial"/>
                <w:color w:val="000000"/>
                <w:szCs w:val="20"/>
                <w:lang w:eastAsia="fr-CA"/>
              </w:rPr>
            </w:pPr>
            <w:r w:rsidRPr="00EC7B1F">
              <w:rPr>
                <w:rFonts w:cs="Arial"/>
                <w:color w:val="000000"/>
                <w:szCs w:val="20"/>
                <w:lang w:eastAsia="fr-CA"/>
              </w:rPr>
              <w:t>Avis de non-conformité légale en environnement</w:t>
            </w:r>
          </w:p>
        </w:tc>
        <w:tc>
          <w:tcPr>
            <w:tcW w:w="1059" w:type="dxa"/>
            <w:shd w:val="clear" w:color="auto" w:fill="FFFFFF"/>
            <w:tcMar>
              <w:top w:w="0" w:type="dxa"/>
              <w:left w:w="70" w:type="dxa"/>
              <w:bottom w:w="0" w:type="dxa"/>
              <w:right w:w="70" w:type="dxa"/>
            </w:tcMar>
            <w:vAlign w:val="center"/>
            <w:hideMark/>
          </w:tcPr>
          <w:p w14:paraId="398CD4BF" w14:textId="77777777" w:rsidR="00753445" w:rsidRPr="00EC7B1F" w:rsidRDefault="00753445" w:rsidP="00753445">
            <w:pPr>
              <w:jc w:val="center"/>
              <w:rPr>
                <w:rFonts w:cs="Arial"/>
                <w:color w:val="000000"/>
                <w:sz w:val="22"/>
                <w:lang w:eastAsia="fr-CA"/>
              </w:rPr>
            </w:pPr>
            <w:r w:rsidRPr="00EC7B1F">
              <w:rPr>
                <w:rFonts w:cs="Arial"/>
                <w:color w:val="000000"/>
                <w:lang w:eastAsia="fr-CA"/>
              </w:rPr>
              <w:t>1</w:t>
            </w:r>
            <w:r>
              <w:rPr>
                <w:rFonts w:cs="Arial"/>
                <w:color w:val="000000"/>
                <w:lang w:eastAsia="fr-CA"/>
              </w:rPr>
              <w:t xml:space="preserve"> *</w:t>
            </w:r>
          </w:p>
        </w:tc>
        <w:tc>
          <w:tcPr>
            <w:tcW w:w="1120" w:type="dxa"/>
            <w:shd w:val="clear" w:color="auto" w:fill="FFFFFF"/>
            <w:tcMar>
              <w:top w:w="0" w:type="dxa"/>
              <w:left w:w="70" w:type="dxa"/>
              <w:bottom w:w="0" w:type="dxa"/>
              <w:right w:w="70" w:type="dxa"/>
            </w:tcMar>
            <w:vAlign w:val="center"/>
            <w:hideMark/>
          </w:tcPr>
          <w:p w14:paraId="6ACA7176" w14:textId="77777777" w:rsidR="00753445" w:rsidRPr="00EC7B1F" w:rsidRDefault="00753445" w:rsidP="00753445">
            <w:pPr>
              <w:jc w:val="center"/>
              <w:rPr>
                <w:rFonts w:cs="Arial"/>
                <w:color w:val="000000"/>
                <w:lang w:eastAsia="fr-CA"/>
              </w:rPr>
            </w:pPr>
            <w:r w:rsidRPr="00EC7B1F">
              <w:rPr>
                <w:rFonts w:cs="Arial"/>
                <w:color w:val="000000"/>
                <w:lang w:eastAsia="fr-CA"/>
              </w:rPr>
              <w:t>6</w:t>
            </w:r>
          </w:p>
        </w:tc>
        <w:tc>
          <w:tcPr>
            <w:tcW w:w="1120" w:type="dxa"/>
            <w:shd w:val="clear" w:color="auto" w:fill="FFFFFF"/>
            <w:tcMar>
              <w:top w:w="0" w:type="dxa"/>
              <w:left w:w="70" w:type="dxa"/>
              <w:bottom w:w="0" w:type="dxa"/>
              <w:right w:w="70" w:type="dxa"/>
            </w:tcMar>
            <w:vAlign w:val="center"/>
            <w:hideMark/>
          </w:tcPr>
          <w:p w14:paraId="736FA00B" w14:textId="77777777" w:rsidR="00753445" w:rsidRPr="00EC7B1F" w:rsidRDefault="00753445" w:rsidP="00753445">
            <w:pPr>
              <w:jc w:val="center"/>
              <w:rPr>
                <w:rFonts w:cs="Arial"/>
                <w:color w:val="000000"/>
                <w:lang w:eastAsia="fr-CA"/>
              </w:rPr>
            </w:pPr>
            <w:r w:rsidRPr="00EC7B1F">
              <w:rPr>
                <w:rFonts w:cs="Arial"/>
                <w:color w:val="000000"/>
                <w:lang w:eastAsia="fr-CA"/>
              </w:rPr>
              <w:t>3</w:t>
            </w:r>
          </w:p>
        </w:tc>
        <w:tc>
          <w:tcPr>
            <w:tcW w:w="1120" w:type="dxa"/>
            <w:shd w:val="clear" w:color="auto" w:fill="FFFFFF"/>
            <w:tcMar>
              <w:top w:w="0" w:type="dxa"/>
              <w:left w:w="70" w:type="dxa"/>
              <w:bottom w:w="0" w:type="dxa"/>
              <w:right w:w="70" w:type="dxa"/>
            </w:tcMar>
            <w:vAlign w:val="center"/>
            <w:hideMark/>
          </w:tcPr>
          <w:p w14:paraId="1C5BC0A8" w14:textId="77777777" w:rsidR="00753445" w:rsidRPr="00EC7B1F" w:rsidRDefault="00753445" w:rsidP="00753445">
            <w:pPr>
              <w:jc w:val="center"/>
              <w:rPr>
                <w:rFonts w:cs="Arial"/>
                <w:color w:val="000000"/>
                <w:lang w:eastAsia="fr-CA"/>
              </w:rPr>
            </w:pPr>
            <w:r w:rsidRPr="00EC7B1F">
              <w:rPr>
                <w:rFonts w:cs="Arial"/>
                <w:color w:val="000000"/>
                <w:lang w:eastAsia="fr-CA"/>
              </w:rPr>
              <w:t>4</w:t>
            </w:r>
          </w:p>
        </w:tc>
        <w:tc>
          <w:tcPr>
            <w:tcW w:w="1120" w:type="dxa"/>
            <w:shd w:val="clear" w:color="auto" w:fill="D9D9D9"/>
            <w:tcMar>
              <w:top w:w="0" w:type="dxa"/>
              <w:left w:w="70" w:type="dxa"/>
              <w:bottom w:w="0" w:type="dxa"/>
              <w:right w:w="70" w:type="dxa"/>
            </w:tcMar>
            <w:vAlign w:val="center"/>
            <w:hideMark/>
          </w:tcPr>
          <w:p w14:paraId="06FAADD9" w14:textId="77777777" w:rsidR="00753445" w:rsidRPr="00EC7B1F" w:rsidRDefault="00753445" w:rsidP="00753445">
            <w:pPr>
              <w:jc w:val="center"/>
              <w:rPr>
                <w:rFonts w:cs="Arial"/>
                <w:color w:val="000000"/>
                <w:lang w:eastAsia="fr-CA"/>
              </w:rPr>
            </w:pPr>
            <w:r w:rsidRPr="00EC7B1F">
              <w:rPr>
                <w:rFonts w:cs="Arial"/>
                <w:color w:val="000000"/>
                <w:lang w:eastAsia="fr-CA"/>
              </w:rPr>
              <w:t>Objectif 0</w:t>
            </w:r>
          </w:p>
        </w:tc>
        <w:tc>
          <w:tcPr>
            <w:tcW w:w="1120" w:type="dxa"/>
            <w:shd w:val="clear" w:color="auto" w:fill="D9D9D9"/>
            <w:tcMar>
              <w:top w:w="0" w:type="dxa"/>
              <w:left w:w="70" w:type="dxa"/>
              <w:bottom w:w="0" w:type="dxa"/>
              <w:right w:w="70" w:type="dxa"/>
            </w:tcMar>
            <w:vAlign w:val="center"/>
            <w:hideMark/>
          </w:tcPr>
          <w:p w14:paraId="59EC15E1" w14:textId="77777777" w:rsidR="00753445" w:rsidRPr="00EC7B1F" w:rsidRDefault="00753445" w:rsidP="00753445">
            <w:pPr>
              <w:jc w:val="center"/>
              <w:rPr>
                <w:rFonts w:cs="Arial"/>
                <w:color w:val="000000"/>
                <w:lang w:eastAsia="fr-CA"/>
              </w:rPr>
            </w:pPr>
            <w:r w:rsidRPr="00EC7B1F">
              <w:rPr>
                <w:rFonts w:cs="Arial"/>
                <w:color w:val="000000"/>
                <w:lang w:eastAsia="fr-CA"/>
              </w:rPr>
              <w:t>Objectif 0</w:t>
            </w:r>
          </w:p>
        </w:tc>
      </w:tr>
      <w:tr w:rsidR="00753445" w:rsidRPr="00EC7B1F" w14:paraId="651A6BE5" w14:textId="77777777" w:rsidTr="00490947">
        <w:trPr>
          <w:trHeight w:val="579"/>
        </w:trPr>
        <w:tc>
          <w:tcPr>
            <w:tcW w:w="3261" w:type="dxa"/>
            <w:tcMar>
              <w:top w:w="0" w:type="dxa"/>
              <w:left w:w="70" w:type="dxa"/>
              <w:bottom w:w="0" w:type="dxa"/>
              <w:right w:w="70" w:type="dxa"/>
            </w:tcMar>
            <w:vAlign w:val="center"/>
            <w:hideMark/>
          </w:tcPr>
          <w:p w14:paraId="74ADB23B" w14:textId="77777777" w:rsidR="00753445" w:rsidRPr="00EC7B1F" w:rsidRDefault="00D60389" w:rsidP="00753445">
            <w:pPr>
              <w:rPr>
                <w:rFonts w:cs="Arial"/>
                <w:color w:val="000000"/>
                <w:szCs w:val="20"/>
                <w:lang w:eastAsia="fr-CA"/>
              </w:rPr>
            </w:pPr>
            <w:r>
              <w:rPr>
                <w:rFonts w:cs="Arial"/>
                <w:color w:val="000000"/>
                <w:szCs w:val="20"/>
                <w:lang w:eastAsia="fr-CA"/>
              </w:rPr>
              <w:t>Proportion</w:t>
            </w:r>
            <w:r w:rsidRPr="00EC7B1F">
              <w:rPr>
                <w:rFonts w:cs="Arial"/>
                <w:color w:val="000000"/>
                <w:szCs w:val="20"/>
                <w:lang w:eastAsia="fr-CA"/>
              </w:rPr>
              <w:t xml:space="preserve"> </w:t>
            </w:r>
            <w:r w:rsidR="00753445" w:rsidRPr="00EC7B1F">
              <w:rPr>
                <w:rFonts w:cs="Arial"/>
                <w:color w:val="000000"/>
                <w:szCs w:val="20"/>
                <w:lang w:eastAsia="fr-CA"/>
              </w:rPr>
              <w:t>de terrains investigués présentant une contamination (%)</w:t>
            </w:r>
          </w:p>
        </w:tc>
        <w:tc>
          <w:tcPr>
            <w:tcW w:w="1059" w:type="dxa"/>
            <w:shd w:val="clear" w:color="auto" w:fill="FFFFFF"/>
            <w:tcMar>
              <w:top w:w="0" w:type="dxa"/>
              <w:left w:w="70" w:type="dxa"/>
              <w:bottom w:w="0" w:type="dxa"/>
              <w:right w:w="70" w:type="dxa"/>
            </w:tcMar>
            <w:vAlign w:val="center"/>
            <w:hideMark/>
          </w:tcPr>
          <w:p w14:paraId="469B6683" w14:textId="77777777" w:rsidR="00753445" w:rsidRPr="00EC7B1F" w:rsidRDefault="00753445" w:rsidP="00753445">
            <w:pPr>
              <w:jc w:val="center"/>
              <w:rPr>
                <w:rFonts w:cs="Arial"/>
                <w:color w:val="000000"/>
                <w:sz w:val="22"/>
                <w:lang w:eastAsia="fr-CA"/>
              </w:rPr>
            </w:pPr>
            <w:r w:rsidRPr="00EC7B1F">
              <w:rPr>
                <w:rFonts w:cs="Arial"/>
                <w:color w:val="000000"/>
                <w:lang w:eastAsia="fr-CA"/>
              </w:rPr>
              <w:t>7,3</w:t>
            </w:r>
            <w:r>
              <w:rPr>
                <w:rFonts w:cs="Arial"/>
                <w:color w:val="000000"/>
                <w:lang w:eastAsia="fr-CA"/>
              </w:rPr>
              <w:t xml:space="preserve"> </w:t>
            </w:r>
            <w:r w:rsidRPr="00EC7B1F">
              <w:rPr>
                <w:rFonts w:cs="Arial"/>
                <w:color w:val="000000"/>
                <w:lang w:eastAsia="fr-CA"/>
              </w:rPr>
              <w:t>%</w:t>
            </w:r>
          </w:p>
        </w:tc>
        <w:tc>
          <w:tcPr>
            <w:tcW w:w="1120" w:type="dxa"/>
            <w:shd w:val="clear" w:color="auto" w:fill="FFFFFF"/>
            <w:tcMar>
              <w:top w:w="0" w:type="dxa"/>
              <w:left w:w="70" w:type="dxa"/>
              <w:bottom w:w="0" w:type="dxa"/>
              <w:right w:w="70" w:type="dxa"/>
            </w:tcMar>
            <w:vAlign w:val="center"/>
            <w:hideMark/>
          </w:tcPr>
          <w:p w14:paraId="52B88AC7" w14:textId="77777777" w:rsidR="00753445" w:rsidRPr="00EC7B1F" w:rsidRDefault="00753445" w:rsidP="00753445">
            <w:pPr>
              <w:jc w:val="center"/>
              <w:rPr>
                <w:rFonts w:cs="Arial"/>
                <w:color w:val="000000"/>
                <w:lang w:eastAsia="fr-CA"/>
              </w:rPr>
            </w:pPr>
            <w:r w:rsidRPr="00EC7B1F">
              <w:rPr>
                <w:rFonts w:cs="Arial"/>
                <w:color w:val="000000"/>
                <w:lang w:eastAsia="fr-CA"/>
              </w:rPr>
              <w:t>7,1</w:t>
            </w:r>
            <w:r>
              <w:rPr>
                <w:rFonts w:cs="Arial"/>
                <w:color w:val="000000"/>
                <w:lang w:eastAsia="fr-CA"/>
              </w:rPr>
              <w:t xml:space="preserve"> </w:t>
            </w:r>
            <w:r w:rsidRPr="00EC7B1F">
              <w:rPr>
                <w:rFonts w:cs="Arial"/>
                <w:color w:val="000000"/>
                <w:lang w:eastAsia="fr-CA"/>
              </w:rPr>
              <w:t>%</w:t>
            </w:r>
          </w:p>
        </w:tc>
        <w:tc>
          <w:tcPr>
            <w:tcW w:w="1120" w:type="dxa"/>
            <w:shd w:val="clear" w:color="auto" w:fill="FFFFFF"/>
            <w:tcMar>
              <w:top w:w="0" w:type="dxa"/>
              <w:left w:w="70" w:type="dxa"/>
              <w:bottom w:w="0" w:type="dxa"/>
              <w:right w:w="70" w:type="dxa"/>
            </w:tcMar>
            <w:vAlign w:val="center"/>
            <w:hideMark/>
          </w:tcPr>
          <w:p w14:paraId="0CB0D04F" w14:textId="77777777" w:rsidR="00753445" w:rsidRPr="00EC7B1F" w:rsidRDefault="00753445" w:rsidP="00753445">
            <w:pPr>
              <w:jc w:val="center"/>
              <w:rPr>
                <w:rFonts w:cs="Arial"/>
                <w:color w:val="000000"/>
                <w:lang w:eastAsia="fr-CA"/>
              </w:rPr>
            </w:pPr>
            <w:r w:rsidRPr="00EC7B1F">
              <w:rPr>
                <w:rFonts w:cs="Arial"/>
                <w:color w:val="000000"/>
                <w:lang w:eastAsia="fr-CA"/>
              </w:rPr>
              <w:t>6,9</w:t>
            </w:r>
            <w:r>
              <w:rPr>
                <w:rFonts w:cs="Arial"/>
                <w:color w:val="000000"/>
                <w:lang w:eastAsia="fr-CA"/>
              </w:rPr>
              <w:t xml:space="preserve"> </w:t>
            </w:r>
            <w:r w:rsidRPr="00EC7B1F">
              <w:rPr>
                <w:rFonts w:cs="Arial"/>
                <w:color w:val="000000"/>
                <w:lang w:eastAsia="fr-CA"/>
              </w:rPr>
              <w:t>%</w:t>
            </w:r>
          </w:p>
        </w:tc>
        <w:tc>
          <w:tcPr>
            <w:tcW w:w="1120" w:type="dxa"/>
            <w:shd w:val="clear" w:color="auto" w:fill="FFFFFF"/>
            <w:tcMar>
              <w:top w:w="0" w:type="dxa"/>
              <w:left w:w="70" w:type="dxa"/>
              <w:bottom w:w="0" w:type="dxa"/>
              <w:right w:w="70" w:type="dxa"/>
            </w:tcMar>
            <w:vAlign w:val="center"/>
            <w:hideMark/>
          </w:tcPr>
          <w:p w14:paraId="76341C45" w14:textId="77777777" w:rsidR="00753445" w:rsidRPr="00EC7B1F" w:rsidRDefault="00753445" w:rsidP="00753445">
            <w:pPr>
              <w:jc w:val="center"/>
              <w:rPr>
                <w:rFonts w:cs="Arial"/>
                <w:color w:val="000000"/>
                <w:lang w:eastAsia="fr-CA"/>
              </w:rPr>
            </w:pPr>
            <w:r w:rsidRPr="00EC7B1F">
              <w:rPr>
                <w:rFonts w:cs="Arial"/>
                <w:color w:val="000000"/>
                <w:lang w:eastAsia="fr-CA"/>
              </w:rPr>
              <w:t>7,3</w:t>
            </w:r>
            <w:r>
              <w:rPr>
                <w:rFonts w:cs="Arial"/>
                <w:color w:val="000000"/>
                <w:lang w:eastAsia="fr-CA"/>
              </w:rPr>
              <w:t xml:space="preserve"> </w:t>
            </w:r>
            <w:r w:rsidRPr="00EC7B1F">
              <w:rPr>
                <w:rFonts w:cs="Arial"/>
                <w:color w:val="000000"/>
                <w:lang w:eastAsia="fr-CA"/>
              </w:rPr>
              <w:t>%</w:t>
            </w:r>
          </w:p>
        </w:tc>
        <w:tc>
          <w:tcPr>
            <w:tcW w:w="1120" w:type="dxa"/>
            <w:shd w:val="clear" w:color="auto" w:fill="D9D9D9"/>
            <w:tcMar>
              <w:top w:w="0" w:type="dxa"/>
              <w:left w:w="70" w:type="dxa"/>
              <w:bottom w:w="0" w:type="dxa"/>
              <w:right w:w="70" w:type="dxa"/>
            </w:tcMar>
            <w:vAlign w:val="center"/>
            <w:hideMark/>
          </w:tcPr>
          <w:p w14:paraId="482D7E66" w14:textId="77777777" w:rsidR="00753445" w:rsidRPr="00EC7B1F" w:rsidRDefault="00753445" w:rsidP="00753445">
            <w:pPr>
              <w:jc w:val="center"/>
              <w:rPr>
                <w:rFonts w:cs="Arial"/>
                <w:color w:val="000000"/>
                <w:lang w:eastAsia="fr-CA"/>
              </w:rPr>
            </w:pPr>
            <w:r w:rsidRPr="00EC7B1F">
              <w:rPr>
                <w:rFonts w:cs="Arial"/>
                <w:color w:val="000000"/>
                <w:lang w:eastAsia="fr-CA"/>
              </w:rPr>
              <w:t>7,0</w:t>
            </w:r>
            <w:r>
              <w:rPr>
                <w:rFonts w:cs="Arial"/>
                <w:color w:val="000000"/>
                <w:lang w:eastAsia="fr-CA"/>
              </w:rPr>
              <w:t xml:space="preserve"> </w:t>
            </w:r>
            <w:r w:rsidRPr="00EC7B1F">
              <w:rPr>
                <w:rFonts w:cs="Arial"/>
                <w:color w:val="000000"/>
                <w:lang w:eastAsia="fr-CA"/>
              </w:rPr>
              <w:t>%</w:t>
            </w:r>
          </w:p>
        </w:tc>
        <w:tc>
          <w:tcPr>
            <w:tcW w:w="1120" w:type="dxa"/>
            <w:shd w:val="clear" w:color="auto" w:fill="D9D9D9"/>
            <w:tcMar>
              <w:top w:w="0" w:type="dxa"/>
              <w:left w:w="70" w:type="dxa"/>
              <w:bottom w:w="0" w:type="dxa"/>
              <w:right w:w="70" w:type="dxa"/>
            </w:tcMar>
            <w:vAlign w:val="center"/>
            <w:hideMark/>
          </w:tcPr>
          <w:p w14:paraId="1456E84C" w14:textId="77777777" w:rsidR="00753445" w:rsidRPr="00EC7B1F" w:rsidRDefault="00753445" w:rsidP="00753445">
            <w:pPr>
              <w:jc w:val="center"/>
              <w:rPr>
                <w:rFonts w:cs="Arial"/>
                <w:color w:val="000000"/>
                <w:lang w:eastAsia="fr-CA"/>
              </w:rPr>
            </w:pPr>
            <w:r w:rsidRPr="00EC7B1F">
              <w:rPr>
                <w:rFonts w:cs="Arial"/>
                <w:color w:val="000000"/>
                <w:lang w:eastAsia="fr-CA"/>
              </w:rPr>
              <w:t>7,0</w:t>
            </w:r>
            <w:r>
              <w:rPr>
                <w:rFonts w:cs="Arial"/>
                <w:color w:val="000000"/>
                <w:lang w:eastAsia="fr-CA"/>
              </w:rPr>
              <w:t xml:space="preserve"> </w:t>
            </w:r>
            <w:r w:rsidRPr="00EC7B1F">
              <w:rPr>
                <w:rFonts w:cs="Arial"/>
                <w:color w:val="000000"/>
                <w:lang w:eastAsia="fr-CA"/>
              </w:rPr>
              <w:t>%</w:t>
            </w:r>
          </w:p>
        </w:tc>
      </w:tr>
      <w:tr w:rsidR="00753445" w:rsidRPr="00EC7B1F" w14:paraId="428EA0B0" w14:textId="77777777" w:rsidTr="00490947">
        <w:trPr>
          <w:trHeight w:val="579"/>
        </w:trPr>
        <w:tc>
          <w:tcPr>
            <w:tcW w:w="3261" w:type="dxa"/>
            <w:tcMar>
              <w:top w:w="0" w:type="dxa"/>
              <w:left w:w="70" w:type="dxa"/>
              <w:bottom w:w="0" w:type="dxa"/>
              <w:right w:w="70" w:type="dxa"/>
            </w:tcMar>
            <w:vAlign w:val="center"/>
            <w:hideMark/>
          </w:tcPr>
          <w:p w14:paraId="41AA2A8D" w14:textId="77777777" w:rsidR="00753445" w:rsidRPr="00EC7B1F" w:rsidRDefault="00753445" w:rsidP="00753445">
            <w:pPr>
              <w:rPr>
                <w:rFonts w:cs="Arial"/>
                <w:color w:val="000000"/>
                <w:szCs w:val="20"/>
                <w:lang w:eastAsia="fr-CA"/>
              </w:rPr>
            </w:pPr>
            <w:r w:rsidRPr="00EC7B1F">
              <w:rPr>
                <w:rFonts w:cs="Arial"/>
                <w:color w:val="000000"/>
                <w:szCs w:val="20"/>
                <w:lang w:eastAsia="fr-CA"/>
              </w:rPr>
              <w:t>Nombre de déversements accidentels de matières dangereuses</w:t>
            </w:r>
          </w:p>
        </w:tc>
        <w:tc>
          <w:tcPr>
            <w:tcW w:w="1059" w:type="dxa"/>
            <w:shd w:val="clear" w:color="auto" w:fill="FFFFFF"/>
            <w:tcMar>
              <w:top w:w="0" w:type="dxa"/>
              <w:left w:w="70" w:type="dxa"/>
              <w:bottom w:w="0" w:type="dxa"/>
              <w:right w:w="70" w:type="dxa"/>
            </w:tcMar>
            <w:vAlign w:val="center"/>
            <w:hideMark/>
          </w:tcPr>
          <w:p w14:paraId="382F2E74" w14:textId="77777777" w:rsidR="00753445" w:rsidRPr="00EC7B1F" w:rsidRDefault="00753445" w:rsidP="00753445">
            <w:pPr>
              <w:jc w:val="center"/>
              <w:rPr>
                <w:rFonts w:cs="Arial"/>
                <w:color w:val="000000"/>
                <w:sz w:val="22"/>
                <w:lang w:eastAsia="fr-CA"/>
              </w:rPr>
            </w:pPr>
            <w:r w:rsidRPr="00EC7B1F">
              <w:rPr>
                <w:rFonts w:cs="Arial"/>
                <w:color w:val="000000"/>
                <w:lang w:eastAsia="fr-CA"/>
              </w:rPr>
              <w:t>8</w:t>
            </w:r>
          </w:p>
        </w:tc>
        <w:tc>
          <w:tcPr>
            <w:tcW w:w="1120" w:type="dxa"/>
            <w:shd w:val="clear" w:color="auto" w:fill="FFFFFF"/>
            <w:tcMar>
              <w:top w:w="0" w:type="dxa"/>
              <w:left w:w="70" w:type="dxa"/>
              <w:bottom w:w="0" w:type="dxa"/>
              <w:right w:w="70" w:type="dxa"/>
            </w:tcMar>
            <w:vAlign w:val="center"/>
            <w:hideMark/>
          </w:tcPr>
          <w:p w14:paraId="0515D9B5" w14:textId="77777777" w:rsidR="00753445" w:rsidRPr="00EC7B1F" w:rsidRDefault="00753445" w:rsidP="00753445">
            <w:pPr>
              <w:jc w:val="center"/>
              <w:rPr>
                <w:rFonts w:cs="Arial"/>
                <w:color w:val="000000"/>
                <w:lang w:eastAsia="fr-CA"/>
              </w:rPr>
            </w:pPr>
            <w:r w:rsidRPr="00EC7B1F">
              <w:rPr>
                <w:rFonts w:cs="Arial"/>
                <w:color w:val="000000"/>
                <w:lang w:eastAsia="fr-CA"/>
              </w:rPr>
              <w:t>7</w:t>
            </w:r>
          </w:p>
        </w:tc>
        <w:tc>
          <w:tcPr>
            <w:tcW w:w="1120" w:type="dxa"/>
            <w:shd w:val="clear" w:color="auto" w:fill="FFFFFF"/>
            <w:tcMar>
              <w:top w:w="0" w:type="dxa"/>
              <w:left w:w="70" w:type="dxa"/>
              <w:bottom w:w="0" w:type="dxa"/>
              <w:right w:w="70" w:type="dxa"/>
            </w:tcMar>
            <w:vAlign w:val="center"/>
            <w:hideMark/>
          </w:tcPr>
          <w:p w14:paraId="324DA5C2" w14:textId="77777777" w:rsidR="00753445" w:rsidRPr="00EC7B1F" w:rsidRDefault="00753445" w:rsidP="00753445">
            <w:pPr>
              <w:jc w:val="center"/>
              <w:rPr>
                <w:rFonts w:cs="Arial"/>
                <w:color w:val="000000"/>
                <w:lang w:eastAsia="fr-CA"/>
              </w:rPr>
            </w:pPr>
            <w:r w:rsidRPr="00EC7B1F">
              <w:rPr>
                <w:rFonts w:cs="Arial"/>
                <w:color w:val="000000"/>
                <w:lang w:eastAsia="fr-CA"/>
              </w:rPr>
              <w:t>7</w:t>
            </w:r>
          </w:p>
        </w:tc>
        <w:tc>
          <w:tcPr>
            <w:tcW w:w="1120" w:type="dxa"/>
            <w:shd w:val="clear" w:color="auto" w:fill="FFFFFF"/>
            <w:tcMar>
              <w:top w:w="0" w:type="dxa"/>
              <w:left w:w="70" w:type="dxa"/>
              <w:bottom w:w="0" w:type="dxa"/>
              <w:right w:w="70" w:type="dxa"/>
            </w:tcMar>
            <w:vAlign w:val="center"/>
            <w:hideMark/>
          </w:tcPr>
          <w:p w14:paraId="67DCD55F" w14:textId="77777777" w:rsidR="00753445" w:rsidRPr="00EC7B1F" w:rsidRDefault="00753445" w:rsidP="00753445">
            <w:pPr>
              <w:jc w:val="center"/>
              <w:rPr>
                <w:rFonts w:cs="Arial"/>
                <w:color w:val="000000"/>
                <w:lang w:eastAsia="fr-CA"/>
              </w:rPr>
            </w:pPr>
            <w:r w:rsidRPr="00EC7B1F">
              <w:rPr>
                <w:rFonts w:cs="Arial"/>
                <w:color w:val="000000"/>
                <w:lang w:eastAsia="fr-CA"/>
              </w:rPr>
              <w:t>8</w:t>
            </w:r>
          </w:p>
        </w:tc>
        <w:tc>
          <w:tcPr>
            <w:tcW w:w="1120" w:type="dxa"/>
            <w:shd w:val="clear" w:color="auto" w:fill="D9D9D9"/>
            <w:tcMar>
              <w:top w:w="0" w:type="dxa"/>
              <w:left w:w="70" w:type="dxa"/>
              <w:bottom w:w="0" w:type="dxa"/>
              <w:right w:w="70" w:type="dxa"/>
            </w:tcMar>
            <w:vAlign w:val="center"/>
            <w:hideMark/>
          </w:tcPr>
          <w:p w14:paraId="1DF28BCF" w14:textId="77777777" w:rsidR="00753445" w:rsidRPr="00EC7B1F" w:rsidRDefault="00753445" w:rsidP="00753445">
            <w:pPr>
              <w:jc w:val="center"/>
              <w:rPr>
                <w:rFonts w:cs="Arial"/>
                <w:color w:val="000000"/>
                <w:lang w:eastAsia="fr-CA"/>
              </w:rPr>
            </w:pPr>
            <w:r w:rsidRPr="00EC7B1F">
              <w:rPr>
                <w:rFonts w:cs="Arial"/>
                <w:color w:val="000000"/>
                <w:lang w:eastAsia="fr-CA"/>
              </w:rPr>
              <w:t>3</w:t>
            </w:r>
          </w:p>
        </w:tc>
        <w:tc>
          <w:tcPr>
            <w:tcW w:w="1120" w:type="dxa"/>
            <w:shd w:val="clear" w:color="auto" w:fill="D9D9D9"/>
            <w:tcMar>
              <w:top w:w="0" w:type="dxa"/>
              <w:left w:w="70" w:type="dxa"/>
              <w:bottom w:w="0" w:type="dxa"/>
              <w:right w:w="70" w:type="dxa"/>
            </w:tcMar>
            <w:vAlign w:val="center"/>
            <w:hideMark/>
          </w:tcPr>
          <w:p w14:paraId="7CEA460F" w14:textId="77777777" w:rsidR="00753445" w:rsidRPr="00EC7B1F" w:rsidRDefault="00753445" w:rsidP="00753445">
            <w:pPr>
              <w:jc w:val="center"/>
              <w:rPr>
                <w:rFonts w:cs="Arial"/>
                <w:color w:val="000000"/>
                <w:lang w:eastAsia="fr-CA"/>
              </w:rPr>
            </w:pPr>
            <w:r w:rsidRPr="00EC7B1F">
              <w:rPr>
                <w:rFonts w:cs="Arial"/>
                <w:color w:val="000000"/>
                <w:lang w:eastAsia="fr-CA"/>
              </w:rPr>
              <w:t>3</w:t>
            </w:r>
          </w:p>
        </w:tc>
      </w:tr>
      <w:tr w:rsidR="00753445" w:rsidRPr="00EC7B1F" w14:paraId="747E7715" w14:textId="77777777" w:rsidTr="00490947">
        <w:trPr>
          <w:trHeight w:val="579"/>
        </w:trPr>
        <w:tc>
          <w:tcPr>
            <w:tcW w:w="3261" w:type="dxa"/>
            <w:tcMar>
              <w:top w:w="0" w:type="dxa"/>
              <w:left w:w="70" w:type="dxa"/>
              <w:bottom w:w="0" w:type="dxa"/>
              <w:right w:w="70" w:type="dxa"/>
            </w:tcMar>
            <w:vAlign w:val="center"/>
            <w:hideMark/>
          </w:tcPr>
          <w:p w14:paraId="74B767DC" w14:textId="77777777" w:rsidR="00753445" w:rsidRPr="00EC7B1F" w:rsidRDefault="00753445" w:rsidP="00753445">
            <w:pPr>
              <w:rPr>
                <w:rFonts w:cs="Arial"/>
                <w:color w:val="000000"/>
                <w:szCs w:val="20"/>
                <w:lang w:eastAsia="fr-CA"/>
              </w:rPr>
            </w:pPr>
            <w:r w:rsidRPr="00D70536">
              <w:rPr>
                <w:rFonts w:cs="Arial"/>
                <w:color w:val="000000"/>
                <w:szCs w:val="20"/>
                <w:lang w:eastAsia="fr-CA"/>
              </w:rPr>
              <w:t>Quantité de matières dangereuses déversées (litres)</w:t>
            </w:r>
          </w:p>
        </w:tc>
        <w:tc>
          <w:tcPr>
            <w:tcW w:w="1059" w:type="dxa"/>
            <w:shd w:val="clear" w:color="auto" w:fill="FFFFFF"/>
            <w:tcMar>
              <w:top w:w="0" w:type="dxa"/>
              <w:left w:w="70" w:type="dxa"/>
              <w:bottom w:w="0" w:type="dxa"/>
              <w:right w:w="70" w:type="dxa"/>
            </w:tcMar>
            <w:vAlign w:val="center"/>
            <w:hideMark/>
          </w:tcPr>
          <w:p w14:paraId="3B1860A7" w14:textId="77777777" w:rsidR="00753445" w:rsidRPr="00752AF3" w:rsidRDefault="00753445" w:rsidP="00753445">
            <w:pPr>
              <w:jc w:val="center"/>
              <w:rPr>
                <w:rFonts w:cs="Arial"/>
                <w:color w:val="000000"/>
                <w:szCs w:val="20"/>
                <w:lang w:eastAsia="fr-CA"/>
              </w:rPr>
            </w:pPr>
            <w:r w:rsidRPr="00752AF3">
              <w:rPr>
                <w:rFonts w:cs="Arial"/>
                <w:color w:val="000000"/>
                <w:szCs w:val="20"/>
                <w:lang w:eastAsia="fr-CA"/>
              </w:rPr>
              <w:t>4 590</w:t>
            </w:r>
          </w:p>
        </w:tc>
        <w:tc>
          <w:tcPr>
            <w:tcW w:w="1120" w:type="dxa"/>
            <w:shd w:val="clear" w:color="auto" w:fill="FFFFFF"/>
            <w:tcMar>
              <w:top w:w="0" w:type="dxa"/>
              <w:left w:w="70" w:type="dxa"/>
              <w:bottom w:w="0" w:type="dxa"/>
              <w:right w:w="70" w:type="dxa"/>
            </w:tcMar>
            <w:vAlign w:val="center"/>
            <w:hideMark/>
          </w:tcPr>
          <w:p w14:paraId="3140B8B7" w14:textId="77777777" w:rsidR="00753445" w:rsidRPr="00752AF3" w:rsidRDefault="00753445" w:rsidP="00753445">
            <w:pPr>
              <w:jc w:val="center"/>
              <w:rPr>
                <w:rFonts w:cs="Arial"/>
                <w:color w:val="000000"/>
                <w:szCs w:val="20"/>
                <w:lang w:eastAsia="fr-CA"/>
              </w:rPr>
            </w:pPr>
            <w:r w:rsidRPr="00752AF3">
              <w:rPr>
                <w:rFonts w:cs="Arial"/>
                <w:color w:val="000000"/>
                <w:szCs w:val="20"/>
                <w:lang w:eastAsia="fr-CA"/>
              </w:rPr>
              <w:t>5 900</w:t>
            </w:r>
          </w:p>
        </w:tc>
        <w:tc>
          <w:tcPr>
            <w:tcW w:w="1120" w:type="dxa"/>
            <w:shd w:val="clear" w:color="auto" w:fill="FFFFFF"/>
            <w:tcMar>
              <w:top w:w="0" w:type="dxa"/>
              <w:left w:w="70" w:type="dxa"/>
              <w:bottom w:w="0" w:type="dxa"/>
              <w:right w:w="70" w:type="dxa"/>
            </w:tcMar>
            <w:vAlign w:val="center"/>
            <w:hideMark/>
          </w:tcPr>
          <w:p w14:paraId="1AFB1A5A" w14:textId="77777777" w:rsidR="00753445" w:rsidRPr="00752AF3" w:rsidRDefault="00753445" w:rsidP="00753445">
            <w:pPr>
              <w:jc w:val="center"/>
              <w:rPr>
                <w:rFonts w:cs="Arial"/>
                <w:color w:val="000000"/>
                <w:szCs w:val="20"/>
                <w:lang w:eastAsia="fr-CA"/>
              </w:rPr>
            </w:pPr>
            <w:r w:rsidRPr="00752AF3">
              <w:rPr>
                <w:rFonts w:cs="Arial"/>
                <w:color w:val="000000"/>
                <w:szCs w:val="20"/>
                <w:lang w:eastAsia="fr-CA"/>
              </w:rPr>
              <w:t>1 475</w:t>
            </w:r>
          </w:p>
        </w:tc>
        <w:tc>
          <w:tcPr>
            <w:tcW w:w="1120" w:type="dxa"/>
            <w:shd w:val="clear" w:color="auto" w:fill="FFFFFF"/>
            <w:tcMar>
              <w:top w:w="0" w:type="dxa"/>
              <w:left w:w="70" w:type="dxa"/>
              <w:bottom w:w="0" w:type="dxa"/>
              <w:right w:w="70" w:type="dxa"/>
            </w:tcMar>
            <w:vAlign w:val="center"/>
            <w:hideMark/>
          </w:tcPr>
          <w:p w14:paraId="2E2EA851" w14:textId="77777777" w:rsidR="00753445" w:rsidRPr="00752AF3" w:rsidRDefault="00753445" w:rsidP="00753445">
            <w:pPr>
              <w:jc w:val="center"/>
              <w:rPr>
                <w:rFonts w:cs="Arial"/>
                <w:color w:val="000000"/>
                <w:szCs w:val="20"/>
                <w:lang w:eastAsia="fr-CA"/>
              </w:rPr>
            </w:pPr>
            <w:r w:rsidRPr="00752AF3">
              <w:rPr>
                <w:rFonts w:cs="Arial"/>
                <w:color w:val="000000"/>
                <w:szCs w:val="20"/>
                <w:lang w:eastAsia="fr-CA"/>
              </w:rPr>
              <w:t>418</w:t>
            </w:r>
          </w:p>
        </w:tc>
        <w:tc>
          <w:tcPr>
            <w:tcW w:w="1120" w:type="dxa"/>
            <w:shd w:val="clear" w:color="auto" w:fill="D9D9D9"/>
            <w:tcMar>
              <w:top w:w="0" w:type="dxa"/>
              <w:left w:w="70" w:type="dxa"/>
              <w:bottom w:w="0" w:type="dxa"/>
              <w:right w:w="70" w:type="dxa"/>
            </w:tcMar>
            <w:vAlign w:val="center"/>
            <w:hideMark/>
          </w:tcPr>
          <w:p w14:paraId="4EFBF90D" w14:textId="77777777" w:rsidR="00753445" w:rsidRPr="00EC7B1F" w:rsidRDefault="00753445" w:rsidP="00753445">
            <w:pPr>
              <w:jc w:val="center"/>
              <w:rPr>
                <w:rFonts w:cs="Arial"/>
                <w:color w:val="000000"/>
                <w:lang w:eastAsia="fr-CA"/>
              </w:rPr>
            </w:pPr>
            <w:r w:rsidRPr="00EC7B1F">
              <w:rPr>
                <w:rFonts w:cs="Arial"/>
                <w:color w:val="000000"/>
                <w:lang w:eastAsia="fr-CA"/>
              </w:rPr>
              <w:t> </w:t>
            </w:r>
          </w:p>
        </w:tc>
        <w:tc>
          <w:tcPr>
            <w:tcW w:w="1120" w:type="dxa"/>
            <w:shd w:val="clear" w:color="auto" w:fill="D9D9D9"/>
            <w:tcMar>
              <w:top w:w="0" w:type="dxa"/>
              <w:left w:w="70" w:type="dxa"/>
              <w:bottom w:w="0" w:type="dxa"/>
              <w:right w:w="70" w:type="dxa"/>
            </w:tcMar>
            <w:vAlign w:val="center"/>
            <w:hideMark/>
          </w:tcPr>
          <w:p w14:paraId="338E4875" w14:textId="77777777" w:rsidR="00753445" w:rsidRPr="00EC7B1F" w:rsidRDefault="00753445" w:rsidP="00753445">
            <w:pPr>
              <w:jc w:val="center"/>
              <w:rPr>
                <w:rFonts w:cs="Arial"/>
                <w:color w:val="000000"/>
                <w:lang w:eastAsia="fr-CA"/>
              </w:rPr>
            </w:pPr>
            <w:r w:rsidRPr="00EC7B1F">
              <w:rPr>
                <w:rFonts w:cs="Arial"/>
                <w:color w:val="000000"/>
                <w:lang w:eastAsia="fr-CA"/>
              </w:rPr>
              <w:t> </w:t>
            </w:r>
          </w:p>
        </w:tc>
      </w:tr>
      <w:tr w:rsidR="00753445" w:rsidRPr="00EC7B1F" w14:paraId="3CC413E2" w14:textId="77777777" w:rsidTr="00490947">
        <w:trPr>
          <w:trHeight w:val="579"/>
        </w:trPr>
        <w:tc>
          <w:tcPr>
            <w:tcW w:w="3261" w:type="dxa"/>
            <w:tcMar>
              <w:top w:w="0" w:type="dxa"/>
              <w:left w:w="70" w:type="dxa"/>
              <w:bottom w:w="0" w:type="dxa"/>
              <w:right w:w="70" w:type="dxa"/>
            </w:tcMar>
            <w:vAlign w:val="center"/>
            <w:hideMark/>
          </w:tcPr>
          <w:p w14:paraId="32AB64E1" w14:textId="77777777" w:rsidR="00753445" w:rsidRPr="00EC7B1F" w:rsidRDefault="00753445" w:rsidP="00753445">
            <w:pPr>
              <w:rPr>
                <w:rFonts w:cs="Arial"/>
                <w:color w:val="000000"/>
                <w:szCs w:val="20"/>
                <w:lang w:eastAsia="fr-CA"/>
              </w:rPr>
            </w:pPr>
            <w:r w:rsidRPr="00D70536">
              <w:rPr>
                <w:rFonts w:cs="Arial"/>
                <w:color w:val="000000"/>
                <w:szCs w:val="20"/>
                <w:lang w:eastAsia="fr-CA"/>
              </w:rPr>
              <w:t>Taux de récupération des matières dangereuses déversé</w:t>
            </w:r>
            <w:r>
              <w:rPr>
                <w:rFonts w:cs="Arial"/>
                <w:color w:val="000000"/>
                <w:szCs w:val="20"/>
                <w:lang w:eastAsia="fr-CA"/>
              </w:rPr>
              <w:t>e</w:t>
            </w:r>
            <w:r w:rsidRPr="00D70536">
              <w:rPr>
                <w:rFonts w:cs="Arial"/>
                <w:color w:val="000000"/>
                <w:szCs w:val="20"/>
                <w:lang w:eastAsia="fr-CA"/>
              </w:rPr>
              <w:t>s (%)</w:t>
            </w:r>
          </w:p>
        </w:tc>
        <w:tc>
          <w:tcPr>
            <w:tcW w:w="1059" w:type="dxa"/>
            <w:shd w:val="clear" w:color="auto" w:fill="FFFFFF"/>
            <w:tcMar>
              <w:top w:w="0" w:type="dxa"/>
              <w:left w:w="70" w:type="dxa"/>
              <w:bottom w:w="0" w:type="dxa"/>
              <w:right w:w="70" w:type="dxa"/>
            </w:tcMar>
            <w:vAlign w:val="center"/>
            <w:hideMark/>
          </w:tcPr>
          <w:p w14:paraId="7449D624" w14:textId="77777777" w:rsidR="00753445" w:rsidRPr="00752AF3" w:rsidRDefault="00753445" w:rsidP="00753445">
            <w:pPr>
              <w:jc w:val="center"/>
              <w:rPr>
                <w:rFonts w:cs="Arial"/>
                <w:color w:val="000000"/>
                <w:szCs w:val="20"/>
                <w:lang w:eastAsia="fr-CA"/>
              </w:rPr>
            </w:pPr>
            <w:r w:rsidRPr="00752AF3">
              <w:rPr>
                <w:rFonts w:cs="Arial"/>
                <w:color w:val="000000"/>
                <w:szCs w:val="20"/>
                <w:lang w:eastAsia="fr-CA"/>
              </w:rPr>
              <w:t>74</w:t>
            </w:r>
            <w:r>
              <w:rPr>
                <w:rFonts w:cs="Arial"/>
                <w:color w:val="000000"/>
                <w:szCs w:val="20"/>
                <w:lang w:eastAsia="fr-CA"/>
              </w:rPr>
              <w:t> </w:t>
            </w:r>
            <w:r w:rsidRPr="00752AF3">
              <w:rPr>
                <w:rFonts w:cs="Arial"/>
                <w:color w:val="000000"/>
                <w:szCs w:val="20"/>
                <w:lang w:eastAsia="fr-CA"/>
              </w:rPr>
              <w:t>%</w:t>
            </w:r>
          </w:p>
        </w:tc>
        <w:tc>
          <w:tcPr>
            <w:tcW w:w="1120" w:type="dxa"/>
            <w:shd w:val="clear" w:color="auto" w:fill="FFFFFF"/>
            <w:tcMar>
              <w:top w:w="0" w:type="dxa"/>
              <w:left w:w="70" w:type="dxa"/>
              <w:bottom w:w="0" w:type="dxa"/>
              <w:right w:w="70" w:type="dxa"/>
            </w:tcMar>
            <w:vAlign w:val="center"/>
            <w:hideMark/>
          </w:tcPr>
          <w:p w14:paraId="4FA90B14" w14:textId="77777777" w:rsidR="00753445" w:rsidRPr="00752AF3" w:rsidRDefault="00753445" w:rsidP="00753445">
            <w:pPr>
              <w:jc w:val="center"/>
              <w:rPr>
                <w:rFonts w:cs="Arial"/>
                <w:color w:val="000000"/>
                <w:szCs w:val="20"/>
                <w:lang w:eastAsia="fr-CA"/>
              </w:rPr>
            </w:pPr>
            <w:r w:rsidRPr="00752AF3">
              <w:rPr>
                <w:rFonts w:cs="Arial"/>
                <w:color w:val="000000"/>
                <w:szCs w:val="20"/>
                <w:lang w:eastAsia="fr-CA"/>
              </w:rPr>
              <w:t>79</w:t>
            </w:r>
            <w:r>
              <w:rPr>
                <w:rFonts w:cs="Arial"/>
                <w:color w:val="000000"/>
                <w:szCs w:val="20"/>
                <w:lang w:eastAsia="fr-CA"/>
              </w:rPr>
              <w:t xml:space="preserve"> </w:t>
            </w:r>
            <w:r w:rsidRPr="00752AF3">
              <w:rPr>
                <w:rFonts w:cs="Arial"/>
                <w:color w:val="000000"/>
                <w:szCs w:val="20"/>
                <w:lang w:eastAsia="fr-CA"/>
              </w:rPr>
              <w:t>%</w:t>
            </w:r>
          </w:p>
        </w:tc>
        <w:tc>
          <w:tcPr>
            <w:tcW w:w="1120" w:type="dxa"/>
            <w:shd w:val="clear" w:color="auto" w:fill="FFFFFF"/>
            <w:tcMar>
              <w:top w:w="0" w:type="dxa"/>
              <w:left w:w="70" w:type="dxa"/>
              <w:bottom w:w="0" w:type="dxa"/>
              <w:right w:w="70" w:type="dxa"/>
            </w:tcMar>
            <w:vAlign w:val="center"/>
            <w:hideMark/>
          </w:tcPr>
          <w:p w14:paraId="231ADC9A" w14:textId="77777777" w:rsidR="00753445" w:rsidRPr="00752AF3" w:rsidRDefault="00753445" w:rsidP="00753445">
            <w:pPr>
              <w:jc w:val="center"/>
              <w:rPr>
                <w:rFonts w:cs="Arial"/>
                <w:color w:val="000000"/>
                <w:szCs w:val="20"/>
                <w:lang w:eastAsia="fr-CA"/>
              </w:rPr>
            </w:pPr>
            <w:r w:rsidRPr="00752AF3">
              <w:rPr>
                <w:rFonts w:cs="Arial"/>
                <w:color w:val="000000"/>
                <w:szCs w:val="20"/>
                <w:lang w:eastAsia="fr-CA"/>
              </w:rPr>
              <w:t>86</w:t>
            </w:r>
            <w:r>
              <w:rPr>
                <w:rFonts w:cs="Arial"/>
                <w:color w:val="000000"/>
                <w:szCs w:val="20"/>
                <w:lang w:eastAsia="fr-CA"/>
              </w:rPr>
              <w:t xml:space="preserve"> </w:t>
            </w:r>
            <w:r w:rsidRPr="00752AF3">
              <w:rPr>
                <w:rFonts w:cs="Arial"/>
                <w:color w:val="000000"/>
                <w:szCs w:val="20"/>
                <w:lang w:eastAsia="fr-CA"/>
              </w:rPr>
              <w:t>%</w:t>
            </w:r>
          </w:p>
        </w:tc>
        <w:tc>
          <w:tcPr>
            <w:tcW w:w="1120" w:type="dxa"/>
            <w:shd w:val="clear" w:color="auto" w:fill="FFFFFF"/>
            <w:tcMar>
              <w:top w:w="0" w:type="dxa"/>
              <w:left w:w="70" w:type="dxa"/>
              <w:bottom w:w="0" w:type="dxa"/>
              <w:right w:w="70" w:type="dxa"/>
            </w:tcMar>
            <w:vAlign w:val="center"/>
            <w:hideMark/>
          </w:tcPr>
          <w:p w14:paraId="588DCDB8" w14:textId="77777777" w:rsidR="00753445" w:rsidRPr="00752AF3" w:rsidRDefault="00753445" w:rsidP="00753445">
            <w:pPr>
              <w:jc w:val="center"/>
              <w:rPr>
                <w:rFonts w:cs="Arial"/>
                <w:color w:val="000000"/>
                <w:szCs w:val="20"/>
                <w:lang w:eastAsia="fr-CA"/>
              </w:rPr>
            </w:pPr>
            <w:r w:rsidRPr="00752AF3">
              <w:rPr>
                <w:rFonts w:cs="Arial"/>
                <w:color w:val="000000"/>
                <w:szCs w:val="20"/>
                <w:lang w:eastAsia="fr-CA"/>
              </w:rPr>
              <w:t>93</w:t>
            </w:r>
            <w:r>
              <w:rPr>
                <w:rFonts w:cs="Arial"/>
                <w:color w:val="000000"/>
                <w:szCs w:val="20"/>
                <w:lang w:eastAsia="fr-CA"/>
              </w:rPr>
              <w:t xml:space="preserve"> </w:t>
            </w:r>
            <w:r w:rsidRPr="00752AF3">
              <w:rPr>
                <w:rFonts w:cs="Arial"/>
                <w:color w:val="000000"/>
                <w:szCs w:val="20"/>
                <w:lang w:eastAsia="fr-CA"/>
              </w:rPr>
              <w:t>%</w:t>
            </w:r>
          </w:p>
        </w:tc>
        <w:tc>
          <w:tcPr>
            <w:tcW w:w="1120" w:type="dxa"/>
            <w:shd w:val="clear" w:color="auto" w:fill="D9D9D9"/>
            <w:tcMar>
              <w:top w:w="0" w:type="dxa"/>
              <w:left w:w="70" w:type="dxa"/>
              <w:bottom w:w="0" w:type="dxa"/>
              <w:right w:w="70" w:type="dxa"/>
            </w:tcMar>
            <w:vAlign w:val="center"/>
            <w:hideMark/>
          </w:tcPr>
          <w:p w14:paraId="5319FA83" w14:textId="77777777" w:rsidR="00753445" w:rsidRPr="00EC7B1F" w:rsidRDefault="00753445" w:rsidP="00753445">
            <w:pPr>
              <w:jc w:val="center"/>
              <w:rPr>
                <w:rFonts w:cs="Arial"/>
                <w:color w:val="000000"/>
                <w:lang w:eastAsia="fr-CA"/>
              </w:rPr>
            </w:pPr>
            <w:r w:rsidRPr="00EC7B1F">
              <w:rPr>
                <w:rFonts w:cs="Arial"/>
                <w:color w:val="000000"/>
                <w:lang w:eastAsia="fr-CA"/>
              </w:rPr>
              <w:t> </w:t>
            </w:r>
          </w:p>
        </w:tc>
        <w:tc>
          <w:tcPr>
            <w:tcW w:w="1120" w:type="dxa"/>
            <w:shd w:val="clear" w:color="auto" w:fill="D9D9D9"/>
            <w:tcMar>
              <w:top w:w="0" w:type="dxa"/>
              <w:left w:w="70" w:type="dxa"/>
              <w:bottom w:w="0" w:type="dxa"/>
              <w:right w:w="70" w:type="dxa"/>
            </w:tcMar>
            <w:vAlign w:val="center"/>
            <w:hideMark/>
          </w:tcPr>
          <w:p w14:paraId="26AC584C" w14:textId="77777777" w:rsidR="00753445" w:rsidRPr="00EC7B1F" w:rsidRDefault="00753445" w:rsidP="00753445">
            <w:pPr>
              <w:jc w:val="center"/>
              <w:rPr>
                <w:rFonts w:cs="Arial"/>
                <w:color w:val="000000"/>
                <w:lang w:eastAsia="fr-CA"/>
              </w:rPr>
            </w:pPr>
            <w:r w:rsidRPr="00EC7B1F">
              <w:rPr>
                <w:rFonts w:cs="Arial"/>
                <w:color w:val="000000"/>
                <w:lang w:eastAsia="fr-CA"/>
              </w:rPr>
              <w:t> </w:t>
            </w:r>
          </w:p>
        </w:tc>
      </w:tr>
    </w:tbl>
    <w:p w14:paraId="493B8863" w14:textId="77777777" w:rsidR="00753445" w:rsidRDefault="00753445" w:rsidP="00B76AF7">
      <w:pPr>
        <w:pStyle w:val="notedegraphique"/>
        <w:rPr>
          <w:sz w:val="20"/>
        </w:rPr>
      </w:pPr>
      <w:r w:rsidRPr="00D30A8E">
        <w:rPr>
          <w:sz w:val="20"/>
        </w:rPr>
        <w:t xml:space="preserve">*Un seul avis en 2015, ce qui est exceptionnel. La moyenne des années 2012 à 2016 est de 4. </w:t>
      </w:r>
    </w:p>
    <w:p w14:paraId="0BEC1C27" w14:textId="77777777" w:rsidR="00B859C4" w:rsidRPr="00D30A8E" w:rsidRDefault="00B859C4" w:rsidP="00B859C4">
      <w:pPr>
        <w:rPr>
          <w:sz w:val="20"/>
        </w:rPr>
      </w:pPr>
      <w:r>
        <w:t>Fin de la page 16.</w:t>
      </w:r>
    </w:p>
    <w:p w14:paraId="7C00C401" w14:textId="77777777" w:rsidR="00753445" w:rsidRDefault="00753445">
      <w:pPr>
        <w:spacing w:after="160" w:line="259" w:lineRule="auto"/>
        <w:rPr>
          <w:rFonts w:eastAsia="Times New Roman" w:cs="Arial"/>
          <w:b/>
          <w:bCs/>
          <w:sz w:val="28"/>
          <w:szCs w:val="20"/>
          <w:lang w:eastAsia="fr-CA"/>
        </w:rPr>
      </w:pPr>
      <w:r>
        <w:br w:type="page"/>
      </w:r>
    </w:p>
    <w:p w14:paraId="446C5146" w14:textId="77777777" w:rsidR="00753445" w:rsidRPr="00AA3067" w:rsidRDefault="002E0A2D" w:rsidP="00753445">
      <w:pPr>
        <w:pStyle w:val="Titre2"/>
      </w:pPr>
      <w:bookmarkStart w:id="151" w:name="_Chantier_6:_Renforcer"/>
      <w:bookmarkStart w:id="152" w:name="_Chantier_6_Renforcer"/>
      <w:bookmarkEnd w:id="151"/>
      <w:bookmarkEnd w:id="152"/>
      <w:r>
        <w:lastRenderedPageBreak/>
        <w:t>Chantier 6</w:t>
      </w:r>
      <w:r>
        <w:br/>
      </w:r>
      <w:r w:rsidR="00753445" w:rsidRPr="00AA3067">
        <w:t>Renforcer la démarche en approvisionnement responsable</w:t>
      </w:r>
      <w:bookmarkEnd w:id="138"/>
      <w:bookmarkEnd w:id="139"/>
      <w:bookmarkEnd w:id="140"/>
    </w:p>
    <w:p w14:paraId="0A76CE76" w14:textId="77777777" w:rsidR="00753445" w:rsidRPr="00AA3067" w:rsidRDefault="00753445" w:rsidP="00753445">
      <w:pPr>
        <w:pStyle w:val="normalemphase"/>
        <w:jc w:val="left"/>
      </w:pPr>
      <w:r w:rsidRPr="00AA3067">
        <w:t xml:space="preserve">Les approvisionnements constituent un puissant levier pour maximiser les bénéfices environnementaux, sociaux et économiques de la STM et de ses fournisseurs. L’entreprise </w:t>
      </w:r>
      <w:r>
        <w:t xml:space="preserve">poursuit la mise en œuvre et le renforcement de sa </w:t>
      </w:r>
      <w:r w:rsidRPr="00AA3067">
        <w:t>démarche d’approvisionnement responsable débutée en 2008 et formalisée en 2014 par l’adoption d’une directive sectorielle.</w:t>
      </w:r>
    </w:p>
    <w:p w14:paraId="0ADB4B27" w14:textId="77777777" w:rsidR="00753445" w:rsidRDefault="00753445" w:rsidP="00753445">
      <w:pPr>
        <w:pStyle w:val="Titre3"/>
      </w:pPr>
      <w:bookmarkStart w:id="153" w:name="_Toc507589120"/>
      <w:r w:rsidRPr="00AA3067">
        <w:t>Évolution de l’indicateur d’approvisionnement responsable</w:t>
      </w:r>
      <w:bookmarkEnd w:id="153"/>
    </w:p>
    <w:p w14:paraId="19DED92F" w14:textId="77777777" w:rsidR="00753445" w:rsidRDefault="00753445" w:rsidP="00D30A8E">
      <w:r>
        <w:t>La proportion de la valeur totale des contrats en cours intégrant des critères de dével</w:t>
      </w:r>
      <w:r w:rsidR="00FC6EAF">
        <w:t>oppement durable a augmenté de 0,7 </w:t>
      </w:r>
      <w:r>
        <w:t xml:space="preserve">point, permettant ainsi d’atteindre la cible de 80 % visée pour 2020. Les nombreux appels d’offres liés aux projets d’infrastructures et de bâtiments visant une certification de développement durable Envision ou LEED ont grandement contribué à l’atteinte de la cible 2020. </w:t>
      </w:r>
    </w:p>
    <w:p w14:paraId="153E9487" w14:textId="77777777" w:rsidR="00BE0747" w:rsidRPr="005E649A" w:rsidRDefault="00F3649B" w:rsidP="00D30A8E">
      <w:r>
        <w:rPr>
          <w:noProof/>
          <w:lang w:eastAsia="fr-CA"/>
        </w:rPr>
        <w:drawing>
          <wp:inline distT="0" distB="0" distL="0" distR="0" wp14:anchorId="3AE812D6" wp14:editId="74275DC0">
            <wp:extent cx="3962400" cy="2043430"/>
            <wp:effectExtent l="0" t="0" r="0" b="0"/>
            <wp:docPr id="299" name="Image 14" descr="Année 2015 : 74,2 %&#10;Année 2016 : 77,0 %&#10;Année 2017 : 79,3 %&#10;Année 2018 : 80,1 %&#10;Cible 2020 : 80,0 %&#10;Cible 2025 : 85,0 %" title="Graphique du Pourcentage de la valeur des contrats en cours dans l’année avec des critères de développement dur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chantier6"/>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3962400" cy="2043430"/>
                    </a:xfrm>
                    <a:prstGeom prst="rect">
                      <a:avLst/>
                    </a:prstGeom>
                    <a:noFill/>
                    <a:ln>
                      <a:noFill/>
                    </a:ln>
                  </pic:spPr>
                </pic:pic>
              </a:graphicData>
            </a:graphic>
          </wp:inline>
        </w:drawing>
      </w:r>
    </w:p>
    <w:p w14:paraId="1CD4B837" w14:textId="77777777" w:rsidR="00494EF2" w:rsidRDefault="00AF399A" w:rsidP="00D30A8E">
      <w:r>
        <w:t>Pour ce qui est</w:t>
      </w:r>
      <w:r w:rsidR="00753445">
        <w:t xml:space="preserve"> des contrats en cours dans l’année pour des biens et services priorisés en fonction des impacts environnementaux et sociaux</w:t>
      </w:r>
      <w:r>
        <w:t>, cette proportion</w:t>
      </w:r>
      <w:r w:rsidR="00753445">
        <w:t xml:space="preserve"> </w:t>
      </w:r>
      <w:r w:rsidR="00531881">
        <w:t>est passée de 45,9</w:t>
      </w:r>
      <w:r w:rsidR="00753445">
        <w:t> </w:t>
      </w:r>
      <w:r w:rsidR="00531881">
        <w:t>% en 2017 à 48,9</w:t>
      </w:r>
      <w:r w:rsidR="00753445">
        <w:t> </w:t>
      </w:r>
      <w:r w:rsidR="00753445" w:rsidRPr="00333822">
        <w:t>% en 2018</w:t>
      </w:r>
      <w:r w:rsidR="00753445">
        <w:t xml:space="preserve">, dépassant ainsi </w:t>
      </w:r>
      <w:r>
        <w:t xml:space="preserve">encore cette année </w:t>
      </w:r>
      <w:r w:rsidR="00753445">
        <w:t xml:space="preserve">la cible fixée à 45 % pour 2020. Ce résultat découle des efforts de priorisation des contrats ayant les plus grands risques et impacts du point de vue du développement durable. </w:t>
      </w:r>
    </w:p>
    <w:p w14:paraId="27ABE029" w14:textId="77777777" w:rsidR="00753445" w:rsidRDefault="00753445" w:rsidP="00D30A8E">
      <w:r>
        <w:t>Parmi les contrats majeurs en 2018, mentionnons ceux des 300 nouveaux bus hybrides, des taxis réguliers pour la clientèle du transport adapté, des nouvelles voitures de métro A</w:t>
      </w:r>
      <w:r w:rsidR="007621A4">
        <w:t>ZUR</w:t>
      </w:r>
      <w:r>
        <w:t xml:space="preserve"> (17 trains) et des midibus électriques.</w:t>
      </w:r>
    </w:p>
    <w:p w14:paraId="07C357FE" w14:textId="77777777" w:rsidR="00753445" w:rsidRDefault="00F3649B" w:rsidP="00753445">
      <w:pPr>
        <w:rPr>
          <w:rFonts w:cs="Arial"/>
          <w:szCs w:val="20"/>
        </w:rPr>
      </w:pPr>
      <w:r>
        <w:rPr>
          <w:rFonts w:cs="Arial"/>
          <w:noProof/>
          <w:szCs w:val="20"/>
          <w:lang w:eastAsia="fr-CA"/>
        </w:rPr>
        <w:lastRenderedPageBreak/>
        <w:drawing>
          <wp:inline distT="0" distB="0" distL="0" distR="0" wp14:anchorId="25448FEE" wp14:editId="525256A1">
            <wp:extent cx="3962400" cy="2390140"/>
            <wp:effectExtent l="0" t="0" r="0" b="0"/>
            <wp:docPr id="298" name="Image 15" descr="Année 2015 : 26,8 %&#10;Année 2016 : 40,9 %&#10;Année 2017 : 45,9 %&#10;Année 2018 : 48,9 %&#10;Cible 2020 : 45,0 %&#10;Cible 2025 : 50,0 %" title="Graphique de la proportion des contrats octroyés dans l’année pour des biens et services priorisés en fonction des impacts environnementaux et sociaux intégrant des critères de développement dur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2-chantier6"/>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962400" cy="2390140"/>
                    </a:xfrm>
                    <a:prstGeom prst="rect">
                      <a:avLst/>
                    </a:prstGeom>
                    <a:noFill/>
                    <a:ln>
                      <a:noFill/>
                    </a:ln>
                  </pic:spPr>
                </pic:pic>
              </a:graphicData>
            </a:graphic>
          </wp:inline>
        </w:drawing>
      </w:r>
    </w:p>
    <w:p w14:paraId="6C136F9B" w14:textId="77777777" w:rsidR="00753445" w:rsidRDefault="00753445" w:rsidP="00B76AF7">
      <w:pPr>
        <w:pStyle w:val="notedegraphique"/>
        <w:rPr>
          <w:sz w:val="20"/>
        </w:rPr>
      </w:pPr>
      <w:r w:rsidRPr="00D30A8E">
        <w:rPr>
          <w:sz w:val="20"/>
          <w:szCs w:val="20"/>
        </w:rPr>
        <w:t>*</w:t>
      </w:r>
      <w:r w:rsidRPr="00D30A8E">
        <w:rPr>
          <w:sz w:val="20"/>
        </w:rPr>
        <w:t xml:space="preserve"> Proportion des contrats en cours dans l’année pour des biens et services priorisés en fonction des impacts environnementaux et sociaux intégrant des critères de développement durable.</w:t>
      </w:r>
    </w:p>
    <w:p w14:paraId="40AD8053" w14:textId="77777777" w:rsidR="00B859C4" w:rsidRPr="00D30A8E" w:rsidRDefault="00B859C4" w:rsidP="00B859C4">
      <w:pPr>
        <w:rPr>
          <w:sz w:val="20"/>
          <w:szCs w:val="20"/>
        </w:rPr>
      </w:pPr>
      <w:r>
        <w:t>Fin de la page 17.</w:t>
      </w:r>
    </w:p>
    <w:p w14:paraId="5B20C319" w14:textId="77777777" w:rsidR="00753445" w:rsidRPr="00B67B6B" w:rsidRDefault="00753445" w:rsidP="00B67B6B">
      <w:pPr>
        <w:pStyle w:val="Titre3"/>
      </w:pPr>
      <w:bookmarkStart w:id="154" w:name="_Code_de_conduite"/>
      <w:bookmarkStart w:id="155" w:name="_Toc507589121"/>
      <w:bookmarkEnd w:id="154"/>
      <w:r w:rsidRPr="00B67B6B">
        <w:t>Code de conduite des fournisseurs</w:t>
      </w:r>
      <w:bookmarkEnd w:id="155"/>
    </w:p>
    <w:p w14:paraId="12E972D9" w14:textId="77777777" w:rsidR="00753445" w:rsidRPr="00361063" w:rsidRDefault="00753445" w:rsidP="00753445">
      <w:pPr>
        <w:rPr>
          <w:rFonts w:cs="Arial"/>
          <w:szCs w:val="20"/>
        </w:rPr>
      </w:pPr>
      <w:r w:rsidRPr="00361063">
        <w:rPr>
          <w:rFonts w:cs="Arial"/>
          <w:szCs w:val="20"/>
        </w:rPr>
        <w:t>En novembre 2018, la STM a franchi un pas de plus dans sa démarche d’approvisionnement responsable en ado</w:t>
      </w:r>
      <w:r>
        <w:rPr>
          <w:rFonts w:cs="Arial"/>
          <w:szCs w:val="20"/>
        </w:rPr>
        <w:t>ptant et diffusant son premier C</w:t>
      </w:r>
      <w:r w:rsidRPr="00361063">
        <w:rPr>
          <w:rFonts w:cs="Arial"/>
          <w:szCs w:val="20"/>
        </w:rPr>
        <w:t xml:space="preserve">ode de conduite à l’intention de ses fournisseurs. </w:t>
      </w:r>
    </w:p>
    <w:p w14:paraId="20E79D5D" w14:textId="77777777" w:rsidR="00753445" w:rsidRPr="00361063" w:rsidRDefault="00753445" w:rsidP="00753445">
      <w:pPr>
        <w:rPr>
          <w:rFonts w:cs="Arial"/>
          <w:szCs w:val="20"/>
        </w:rPr>
      </w:pPr>
      <w:r>
        <w:rPr>
          <w:rFonts w:cs="Arial"/>
          <w:szCs w:val="20"/>
        </w:rPr>
        <w:t>Avec ce Code de conduite</w:t>
      </w:r>
      <w:r w:rsidRPr="00361063">
        <w:rPr>
          <w:rFonts w:cs="Arial"/>
          <w:szCs w:val="20"/>
        </w:rPr>
        <w:t>, la STM s</w:t>
      </w:r>
      <w:r>
        <w:rPr>
          <w:rFonts w:cs="Arial"/>
          <w:szCs w:val="20"/>
        </w:rPr>
        <w:t xml:space="preserve">’est dotée </w:t>
      </w:r>
      <w:r w:rsidRPr="00361063">
        <w:rPr>
          <w:rFonts w:cs="Arial"/>
          <w:szCs w:val="20"/>
        </w:rPr>
        <w:t xml:space="preserve">de règles éthiques, sociales et environnementales envers ses fournisseurs. </w:t>
      </w:r>
      <w:r>
        <w:rPr>
          <w:rFonts w:cs="Arial"/>
          <w:szCs w:val="20"/>
        </w:rPr>
        <w:t xml:space="preserve">Elle </w:t>
      </w:r>
      <w:r w:rsidRPr="00361063">
        <w:rPr>
          <w:rFonts w:cs="Arial"/>
          <w:szCs w:val="20"/>
        </w:rPr>
        <w:t xml:space="preserve">demande </w:t>
      </w:r>
      <w:r>
        <w:rPr>
          <w:rFonts w:cs="Arial"/>
          <w:szCs w:val="20"/>
        </w:rPr>
        <w:t xml:space="preserve">notamment </w:t>
      </w:r>
      <w:r w:rsidRPr="00361063">
        <w:rPr>
          <w:rFonts w:cs="Arial"/>
          <w:szCs w:val="20"/>
        </w:rPr>
        <w:t>à ses fournisseurs de se conformer aux normes internationalement reconnues (OIT, Droits de l’Homme, etc.) et aux meilleures pratiques en matière d’approvisionnement responsable.</w:t>
      </w:r>
    </w:p>
    <w:p w14:paraId="708CCAE7" w14:textId="77777777" w:rsidR="00753445" w:rsidRPr="00361063" w:rsidRDefault="00753445" w:rsidP="00753445">
      <w:pPr>
        <w:rPr>
          <w:rFonts w:cs="Arial"/>
          <w:szCs w:val="20"/>
        </w:rPr>
      </w:pPr>
      <w:r w:rsidRPr="00361063">
        <w:rPr>
          <w:rFonts w:cs="Arial"/>
          <w:szCs w:val="20"/>
        </w:rPr>
        <w:t>La STM attend de ses fournisseurs qu’ils agissent de manière exemplaire en matière</w:t>
      </w:r>
      <w:r>
        <w:rPr>
          <w:rFonts w:cs="Arial"/>
          <w:szCs w:val="20"/>
        </w:rPr>
        <w:t> </w:t>
      </w:r>
      <w:r w:rsidRPr="00361063">
        <w:rPr>
          <w:rFonts w:cs="Arial"/>
          <w:szCs w:val="20"/>
        </w:rPr>
        <w:t>:</w:t>
      </w:r>
    </w:p>
    <w:p w14:paraId="6451031E" w14:textId="77777777" w:rsidR="00753445" w:rsidRPr="00361063" w:rsidRDefault="00C71F3A" w:rsidP="007B5136">
      <w:pPr>
        <w:pStyle w:val="Paragraphedeliste"/>
        <w:numPr>
          <w:ilvl w:val="0"/>
          <w:numId w:val="37"/>
        </w:numPr>
      </w:pPr>
      <w:r>
        <w:t>D</w:t>
      </w:r>
      <w:r w:rsidR="00753445" w:rsidRPr="00361063">
        <w:t>’éthique et de gouvernance (intégrité, corruption et collusion, confidentialité, conflits d’intérêts)</w:t>
      </w:r>
      <w:r w:rsidR="002033C4" w:rsidRPr="007B5136">
        <w:rPr>
          <w:color w:val="FFFFFF" w:themeColor="background1"/>
        </w:rPr>
        <w:t>;</w:t>
      </w:r>
    </w:p>
    <w:p w14:paraId="12F171D7" w14:textId="77777777" w:rsidR="00753445" w:rsidRPr="00361063" w:rsidRDefault="00C71F3A" w:rsidP="007B5136">
      <w:pPr>
        <w:pStyle w:val="Paragraphedeliste"/>
        <w:numPr>
          <w:ilvl w:val="0"/>
          <w:numId w:val="37"/>
        </w:numPr>
      </w:pPr>
      <w:r>
        <w:t>D</w:t>
      </w:r>
      <w:r w:rsidR="00753445" w:rsidRPr="00361063">
        <w:t>e protection de l’environnement, incluant l’approvisionnement responsable en minerais</w:t>
      </w:r>
      <w:r w:rsidR="002033C4" w:rsidRPr="007B5136">
        <w:rPr>
          <w:color w:val="FFFFFF" w:themeColor="background1"/>
        </w:rPr>
        <w:t>;</w:t>
      </w:r>
    </w:p>
    <w:p w14:paraId="53A8F3B6" w14:textId="77777777" w:rsidR="00753445" w:rsidRPr="004C0E7D" w:rsidRDefault="00C71F3A" w:rsidP="007B5136">
      <w:pPr>
        <w:pStyle w:val="Paragraphedeliste"/>
        <w:numPr>
          <w:ilvl w:val="0"/>
          <w:numId w:val="37"/>
        </w:numPr>
      </w:pPr>
      <w:r>
        <w:t>D</w:t>
      </w:r>
      <w:r w:rsidR="00753445" w:rsidRPr="00361063">
        <w:t xml:space="preserve">e conditions de travail (santé et sécurité, harcèlement et intimidation, travail des enfants, travail </w:t>
      </w:r>
      <w:r w:rsidR="00753445" w:rsidRPr="004C0E7D">
        <w:t>forcé ou obligatoire, discrimination).</w:t>
      </w:r>
    </w:p>
    <w:p w14:paraId="139A6636" w14:textId="77777777" w:rsidR="00753445" w:rsidRDefault="00753445" w:rsidP="00753445">
      <w:pPr>
        <w:rPr>
          <w:rFonts w:cs="Arial"/>
          <w:color w:val="000000"/>
        </w:rPr>
      </w:pPr>
      <w:r w:rsidRPr="004C0E7D">
        <w:rPr>
          <w:rFonts w:cs="Arial"/>
          <w:color w:val="000000"/>
        </w:rPr>
        <w:lastRenderedPageBreak/>
        <w:t>Ce code sera intégré aux nouveaux contrats, ententes et partenariats. En cas de manquement quant au respect du code, les mesures qui s’imposent seront prises, pouvant mener jusq</w:t>
      </w:r>
      <w:r>
        <w:rPr>
          <w:rFonts w:cs="Arial"/>
          <w:color w:val="000000"/>
        </w:rPr>
        <w:t xml:space="preserve">u’à l’exclusion du fournisseur. </w:t>
      </w:r>
    </w:p>
    <w:p w14:paraId="254FD7F9" w14:textId="77777777" w:rsidR="00753445" w:rsidRPr="005D5F05" w:rsidRDefault="00753445" w:rsidP="00753445">
      <w:pPr>
        <w:pStyle w:val="Titre3"/>
      </w:pPr>
      <w:r>
        <w:t>Disposition des bus</w:t>
      </w:r>
    </w:p>
    <w:p w14:paraId="031D2156" w14:textId="77777777" w:rsidR="00753445" w:rsidRPr="008564C2" w:rsidRDefault="00753445" w:rsidP="00753445">
      <w:pPr>
        <w:rPr>
          <w:rFonts w:cs="Arial"/>
        </w:rPr>
      </w:pPr>
      <w:r w:rsidRPr="008564C2">
        <w:rPr>
          <w:rFonts w:cs="Arial"/>
        </w:rPr>
        <w:t xml:space="preserve">En 2018, </w:t>
      </w:r>
      <w:r>
        <w:rPr>
          <w:rFonts w:cs="Arial"/>
        </w:rPr>
        <w:t xml:space="preserve">la STM </w:t>
      </w:r>
      <w:r w:rsidRPr="008564C2">
        <w:rPr>
          <w:rFonts w:cs="Arial"/>
        </w:rPr>
        <w:t>s’est départi</w:t>
      </w:r>
      <w:r w:rsidR="00314D52">
        <w:rPr>
          <w:rFonts w:cs="Arial"/>
        </w:rPr>
        <w:t>e</w:t>
      </w:r>
      <w:r w:rsidRPr="008564C2">
        <w:rPr>
          <w:rFonts w:cs="Arial"/>
        </w:rPr>
        <w:t xml:space="preserve"> </w:t>
      </w:r>
      <w:r>
        <w:rPr>
          <w:rFonts w:cs="Arial"/>
        </w:rPr>
        <w:t xml:space="preserve">de 130 </w:t>
      </w:r>
      <w:r w:rsidRPr="008564C2">
        <w:rPr>
          <w:rFonts w:cs="Arial"/>
        </w:rPr>
        <w:t>bus</w:t>
      </w:r>
      <w:r>
        <w:rPr>
          <w:rFonts w:cs="Arial"/>
        </w:rPr>
        <w:t xml:space="preserve"> et</w:t>
      </w:r>
      <w:r w:rsidRPr="00595FC0">
        <w:rPr>
          <w:rFonts w:cs="Arial"/>
        </w:rPr>
        <w:t xml:space="preserve"> </w:t>
      </w:r>
      <w:r>
        <w:rPr>
          <w:rFonts w:cs="Arial"/>
        </w:rPr>
        <w:t>p</w:t>
      </w:r>
      <w:r w:rsidRPr="00595FC0">
        <w:rPr>
          <w:rFonts w:cs="Arial"/>
        </w:rPr>
        <w:t>révoit mettre au rancart 159 bus d’ici 2020</w:t>
      </w:r>
      <w:r w:rsidRPr="008564C2">
        <w:rPr>
          <w:rFonts w:cs="Arial"/>
        </w:rPr>
        <w:t xml:space="preserve">. </w:t>
      </w:r>
      <w:r>
        <w:rPr>
          <w:rFonts w:cs="Arial"/>
        </w:rPr>
        <w:t>Dans le but de s’assurer des meilleures pratiques en gestion environnementale dans la disposition des bus en fin de vie utile, le</w:t>
      </w:r>
      <w:r w:rsidRPr="008564C2">
        <w:rPr>
          <w:rFonts w:cs="Arial"/>
        </w:rPr>
        <w:t xml:space="preserve"> comité de direction de la STM et les membres </w:t>
      </w:r>
      <w:r>
        <w:rPr>
          <w:rFonts w:cs="Arial"/>
        </w:rPr>
        <w:t>de l’</w:t>
      </w:r>
      <w:r w:rsidRPr="008564C2">
        <w:rPr>
          <w:rFonts w:cs="Arial"/>
        </w:rPr>
        <w:t>ATUQ ont entériné un processus qui permet la pré-qualification des fournisseurs d</w:t>
      </w:r>
      <w:r>
        <w:rPr>
          <w:rFonts w:cs="Arial"/>
        </w:rPr>
        <w:t>e démantèlement et de recyclage</w:t>
      </w:r>
      <w:r w:rsidRPr="008564C2">
        <w:rPr>
          <w:rFonts w:cs="Arial"/>
        </w:rPr>
        <w:t xml:space="preserve"> des véhicules hors d’usage. C</w:t>
      </w:r>
      <w:r>
        <w:rPr>
          <w:rFonts w:cs="Arial"/>
        </w:rPr>
        <w:t xml:space="preserve">es fournisseurs </w:t>
      </w:r>
      <w:r w:rsidRPr="008564C2">
        <w:rPr>
          <w:rFonts w:cs="Arial"/>
        </w:rPr>
        <w:t>devront avoir été audités par une tierce partie pour s’assurer de l</w:t>
      </w:r>
      <w:r>
        <w:rPr>
          <w:rFonts w:cs="Arial"/>
        </w:rPr>
        <w:t>a</w:t>
      </w:r>
      <w:r w:rsidRPr="008564C2">
        <w:rPr>
          <w:rFonts w:cs="Arial"/>
        </w:rPr>
        <w:t xml:space="preserve"> bonne gestion</w:t>
      </w:r>
      <w:r>
        <w:rPr>
          <w:rFonts w:cs="Arial"/>
        </w:rPr>
        <w:t xml:space="preserve"> environnementale de leurs installations</w:t>
      </w:r>
      <w:r w:rsidRPr="008564C2">
        <w:rPr>
          <w:rFonts w:cs="Arial"/>
        </w:rPr>
        <w:t xml:space="preserve"> </w:t>
      </w:r>
      <w:r>
        <w:rPr>
          <w:rFonts w:cs="Arial"/>
        </w:rPr>
        <w:t>et</w:t>
      </w:r>
      <w:r w:rsidRPr="008564C2">
        <w:rPr>
          <w:rFonts w:cs="Arial"/>
        </w:rPr>
        <w:t xml:space="preserve"> du respect de la législation. </w:t>
      </w:r>
    </w:p>
    <w:p w14:paraId="0F94845C" w14:textId="77777777" w:rsidR="00753445" w:rsidRPr="004C0E7D" w:rsidRDefault="00753445" w:rsidP="00753445">
      <w:pPr>
        <w:pStyle w:val="Titre3"/>
      </w:pPr>
      <w:r w:rsidRPr="004C0E7D">
        <w:t>Entente avec l’industrie du taxi</w:t>
      </w:r>
    </w:p>
    <w:p w14:paraId="4FA68607" w14:textId="77777777" w:rsidR="002F69A2" w:rsidRDefault="00753445" w:rsidP="00753445">
      <w:pPr>
        <w:rPr>
          <w:rFonts w:cs="Arial"/>
        </w:rPr>
      </w:pPr>
      <w:r w:rsidRPr="004C0E7D">
        <w:rPr>
          <w:rFonts w:cs="Arial"/>
        </w:rPr>
        <w:t>La STM a conclu en 2018 une entente avec ses partenaires de l’industrie du taxi. En fonction de cette nouvelle entente, les chauffeurs de véhicules hybrides ou électriques réguliers se partageront au prorata du kilométrage parcouru pour le service de transport adapté une enveloppe budgétaire de 50 000 $</w:t>
      </w:r>
      <w:r>
        <w:rPr>
          <w:rFonts w:cs="Arial"/>
        </w:rPr>
        <w:t> / an</w:t>
      </w:r>
      <w:r w:rsidRPr="004C0E7D">
        <w:rPr>
          <w:rFonts w:cs="Arial"/>
        </w:rPr>
        <w:t xml:space="preserve">. </w:t>
      </w:r>
    </w:p>
    <w:p w14:paraId="4270ABC3" w14:textId="77777777" w:rsidR="00753445" w:rsidRDefault="00753445" w:rsidP="00753445">
      <w:pPr>
        <w:rPr>
          <w:rFonts w:cs="Arial"/>
        </w:rPr>
      </w:pPr>
      <w:r w:rsidRPr="004C0E7D">
        <w:rPr>
          <w:rFonts w:cs="Arial"/>
        </w:rPr>
        <w:t xml:space="preserve">Cet incitatif financier devrait permettre </w:t>
      </w:r>
      <w:r>
        <w:rPr>
          <w:rFonts w:cs="Arial"/>
        </w:rPr>
        <w:t>d’augmenter la</w:t>
      </w:r>
      <w:r w:rsidRPr="004C0E7D">
        <w:rPr>
          <w:rFonts w:cs="Arial"/>
        </w:rPr>
        <w:t xml:space="preserve"> part des déplacements </w:t>
      </w:r>
      <w:r>
        <w:rPr>
          <w:rFonts w:cs="Arial"/>
        </w:rPr>
        <w:t>du</w:t>
      </w:r>
      <w:r w:rsidRPr="004C0E7D">
        <w:rPr>
          <w:rFonts w:cs="Arial"/>
        </w:rPr>
        <w:t xml:space="preserve"> transport</w:t>
      </w:r>
      <w:r>
        <w:rPr>
          <w:rFonts w:cs="Arial"/>
        </w:rPr>
        <w:t xml:space="preserve"> adapté faite en véhicule électrique ou hybride, contribuant ainsi à réduire les émissions de gaz à effet de serre associées </w:t>
      </w:r>
      <w:r w:rsidR="0077430C">
        <w:rPr>
          <w:rFonts w:cs="Arial"/>
        </w:rPr>
        <w:t>à ce</w:t>
      </w:r>
      <w:r>
        <w:rPr>
          <w:rFonts w:cs="Arial"/>
        </w:rPr>
        <w:t xml:space="preserve"> service.</w:t>
      </w:r>
      <w:bookmarkStart w:id="156" w:name="_Toc501020699"/>
      <w:bookmarkStart w:id="157" w:name="_Toc507589123"/>
    </w:p>
    <w:p w14:paraId="777A1CEC" w14:textId="77777777" w:rsidR="00B859C4" w:rsidRPr="00D627C3" w:rsidRDefault="00B859C4" w:rsidP="00753445">
      <w:pPr>
        <w:rPr>
          <w:rFonts w:cs="Arial"/>
        </w:rPr>
      </w:pPr>
      <w:r>
        <w:t>Fin de la page 18.</w:t>
      </w:r>
    </w:p>
    <w:p w14:paraId="22B475B5" w14:textId="77777777" w:rsidR="00753445" w:rsidRPr="00AA3067" w:rsidRDefault="00395766" w:rsidP="00753445">
      <w:pPr>
        <w:pStyle w:val="Titre2"/>
      </w:pPr>
      <w:bookmarkStart w:id="158" w:name="_Chantier_7:_Impliquer"/>
      <w:bookmarkEnd w:id="158"/>
      <w:r>
        <w:t>Chantier 7</w:t>
      </w:r>
      <w:r>
        <w:br/>
      </w:r>
      <w:r w:rsidR="00753445" w:rsidRPr="00AA3067">
        <w:t>Impliquer les parties prenantes externes et accroître les liens avec les collectivités locales</w:t>
      </w:r>
      <w:bookmarkEnd w:id="156"/>
      <w:bookmarkEnd w:id="157"/>
    </w:p>
    <w:p w14:paraId="001470DB" w14:textId="77777777" w:rsidR="00753445" w:rsidRDefault="00753445" w:rsidP="00753445">
      <w:pPr>
        <w:pStyle w:val="normalemphase"/>
        <w:jc w:val="left"/>
      </w:pPr>
      <w:r w:rsidRPr="00AA3067">
        <w:t>Soucieuse de pouvoir répondre aux besoins de mobilité et de réduire au maximum les impacts négatifs de ses activités</w:t>
      </w:r>
      <w:r>
        <w:t xml:space="preserve"> et ses projets</w:t>
      </w:r>
      <w:r w:rsidRPr="00AA3067">
        <w:t xml:space="preserve">, la STM a mis en place de nombreux mécanismes pour informer et consulter ses parties prenantes. En tant qu’entreprise publique responsable, la STM s’assure ainsi de bien saisir </w:t>
      </w:r>
      <w:r w:rsidRPr="00AA3067">
        <w:lastRenderedPageBreak/>
        <w:t xml:space="preserve">les besoins et préoccupations de sa clientèle et de ses parties prenantes et d’en tenir compte. </w:t>
      </w:r>
    </w:p>
    <w:p w14:paraId="2B3A3BB4" w14:textId="77777777" w:rsidR="00BE0747" w:rsidRDefault="00F3649B" w:rsidP="00753445">
      <w:pPr>
        <w:pStyle w:val="normalemphase"/>
        <w:jc w:val="left"/>
      </w:pPr>
      <w:r>
        <w:rPr>
          <w:noProof/>
          <w:lang w:eastAsia="fr-CA"/>
        </w:rPr>
        <w:drawing>
          <wp:inline distT="0" distB="0" distL="0" distR="0" wp14:anchorId="3BD24F08" wp14:editId="0E2EB901">
            <wp:extent cx="3962400" cy="2002155"/>
            <wp:effectExtent l="0" t="0" r="0" b="0"/>
            <wp:docPr id="297" name="Image 16" descr="Rendu du concept du nouveau centre transport Bellecha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chantier7"/>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3962400" cy="2002155"/>
                    </a:xfrm>
                    <a:prstGeom prst="rect">
                      <a:avLst/>
                    </a:prstGeom>
                    <a:noFill/>
                    <a:ln>
                      <a:noFill/>
                    </a:ln>
                  </pic:spPr>
                </pic:pic>
              </a:graphicData>
            </a:graphic>
          </wp:inline>
        </w:drawing>
      </w:r>
    </w:p>
    <w:p w14:paraId="7411406E" w14:textId="77777777" w:rsidR="00BF601F" w:rsidRPr="00A411CB" w:rsidRDefault="00BF601F" w:rsidP="00BF601F">
      <w:pPr>
        <w:pStyle w:val="Titre3"/>
      </w:pPr>
      <w:r>
        <w:t>Mesures d'a</w:t>
      </w:r>
      <w:r w:rsidRPr="0016399A">
        <w:t>cceptabilité sociale des projets</w:t>
      </w:r>
    </w:p>
    <w:p w14:paraId="54E1B3D8" w14:textId="77777777" w:rsidR="00A85AF0" w:rsidRPr="00276E94" w:rsidRDefault="00A85AF0" w:rsidP="00A85AF0">
      <w:pPr>
        <w:pStyle w:val="Titre4"/>
      </w:pPr>
      <w:r>
        <w:t>Centre de transport Bellechasse</w:t>
      </w:r>
    </w:p>
    <w:p w14:paraId="71BD5748" w14:textId="77777777" w:rsidR="00A85AF0" w:rsidRPr="00375482" w:rsidRDefault="00A85AF0" w:rsidP="00D30A8E">
      <w:r w:rsidRPr="00375482">
        <w:t xml:space="preserve">Le futur centre de transport Bellechasse sera construit dans l’arrondissement Rosemont-La Petite-Patrie. La STM souhaite que son projet s’intègre harmonieusement au milieu local. Ainsi, elle a proposé un concept </w:t>
      </w:r>
      <w:r>
        <w:t>novateur de garage sous-terrain</w:t>
      </w:r>
      <w:r w:rsidRPr="00375482">
        <w:t xml:space="preserve"> visant à limiter les impacts sur le voisinage. </w:t>
      </w:r>
    </w:p>
    <w:p w14:paraId="07CA61FE" w14:textId="77777777" w:rsidR="00A85AF0" w:rsidRPr="00375482" w:rsidRDefault="00A85AF0" w:rsidP="00D30A8E">
      <w:r w:rsidRPr="00375482">
        <w:t xml:space="preserve">La STM a mis en place au cours de l’année une démarche participative qui comprend une soirée d’information publique, des ateliers de consultation des citoyens et une plateforme de commentaires en ligne. Ces outils, qui seront déployés en 2019, permettront de bonifier le projet selon les préoccupations de la communauté locale. </w:t>
      </w:r>
    </w:p>
    <w:p w14:paraId="7A1DF20F" w14:textId="77777777" w:rsidR="00753445" w:rsidRPr="00AA3067" w:rsidRDefault="00753445" w:rsidP="00753445">
      <w:pPr>
        <w:pStyle w:val="Titre4"/>
      </w:pPr>
      <w:r w:rsidRPr="00AA3067">
        <w:t>Projet Vendôme</w:t>
      </w:r>
      <w:r>
        <w:t xml:space="preserve"> </w:t>
      </w:r>
    </w:p>
    <w:p w14:paraId="69DC30C4" w14:textId="77777777" w:rsidR="00753445" w:rsidRDefault="00753445" w:rsidP="00753445">
      <w:pPr>
        <w:rPr>
          <w:rFonts w:cs="Arial"/>
          <w:szCs w:val="20"/>
        </w:rPr>
      </w:pPr>
      <w:r w:rsidRPr="00C03F54">
        <w:rPr>
          <w:rFonts w:cs="Arial"/>
          <w:szCs w:val="20"/>
        </w:rPr>
        <w:t>Le projet Vendôme consiste en l’aménagement d’un nouvel édicule à la station de métro Vendôme, ainsi que d’u</w:t>
      </w:r>
      <w:r w:rsidR="009C5058">
        <w:rPr>
          <w:rFonts w:cs="Arial"/>
          <w:szCs w:val="20"/>
        </w:rPr>
        <w:t>n nouveau tunnel piétonnier reliant</w:t>
      </w:r>
      <w:r w:rsidRPr="00C03F54">
        <w:rPr>
          <w:rFonts w:cs="Arial"/>
          <w:szCs w:val="20"/>
        </w:rPr>
        <w:t xml:space="preserve"> cet édicule à la gare de trains Vendôme, au complexe hospitalier du Centre universitaire de santé McGill (CUSM</w:t>
      </w:r>
      <w:r w:rsidR="009C5058">
        <w:rPr>
          <w:rFonts w:cs="Arial"/>
          <w:szCs w:val="20"/>
        </w:rPr>
        <w:t>) et au boulevard D</w:t>
      </w:r>
      <w:r w:rsidRPr="00C03F54">
        <w:rPr>
          <w:rFonts w:cs="Arial"/>
          <w:szCs w:val="20"/>
        </w:rPr>
        <w:t xml:space="preserve">e Maisonneuve Ouest. </w:t>
      </w:r>
      <w:r>
        <w:rPr>
          <w:rFonts w:cs="Arial"/>
          <w:szCs w:val="20"/>
        </w:rPr>
        <w:t>C</w:t>
      </w:r>
      <w:r w:rsidRPr="009D2E55">
        <w:rPr>
          <w:rFonts w:cs="Arial"/>
          <w:szCs w:val="20"/>
        </w:rPr>
        <w:t xml:space="preserve">e projet augmentera la capacité d’accueil de la station de métro Vendôme et maximisera la fluidité des déplacements. </w:t>
      </w:r>
    </w:p>
    <w:p w14:paraId="3F47D134" w14:textId="77777777" w:rsidR="00753445" w:rsidRPr="00C03F54" w:rsidRDefault="00753445" w:rsidP="00753445">
      <w:pPr>
        <w:rPr>
          <w:rFonts w:cs="Arial"/>
          <w:szCs w:val="20"/>
        </w:rPr>
      </w:pPr>
      <w:r w:rsidRPr="007C692D">
        <w:rPr>
          <w:rFonts w:cs="Arial"/>
          <w:szCs w:val="20"/>
        </w:rPr>
        <w:t xml:space="preserve">Tel que recommandé dans </w:t>
      </w:r>
      <w:r>
        <w:rPr>
          <w:rFonts w:cs="Arial"/>
          <w:szCs w:val="20"/>
        </w:rPr>
        <w:t>le</w:t>
      </w:r>
      <w:r w:rsidRPr="007C692D">
        <w:rPr>
          <w:rFonts w:cs="Arial"/>
          <w:szCs w:val="20"/>
        </w:rPr>
        <w:t xml:space="preserve"> rapport de consultation publique</w:t>
      </w:r>
      <w:r>
        <w:rPr>
          <w:rFonts w:cs="Arial"/>
          <w:szCs w:val="20"/>
        </w:rPr>
        <w:t xml:space="preserve"> tenue en</w:t>
      </w:r>
      <w:r w:rsidRPr="00C03F54">
        <w:rPr>
          <w:rFonts w:cs="Arial"/>
          <w:szCs w:val="20"/>
        </w:rPr>
        <w:t xml:space="preserve"> mars 2017, la STM s’est engagée à mettre en place </w:t>
      </w:r>
      <w:r>
        <w:rPr>
          <w:rFonts w:cs="Arial"/>
          <w:szCs w:val="20"/>
        </w:rPr>
        <w:t>un</w:t>
      </w:r>
      <w:r w:rsidRPr="00C03F54">
        <w:rPr>
          <w:rFonts w:cs="Arial"/>
          <w:szCs w:val="20"/>
        </w:rPr>
        <w:t xml:space="preserve"> comité́ de liaison </w:t>
      </w:r>
      <w:r>
        <w:rPr>
          <w:rFonts w:cs="Arial"/>
          <w:szCs w:val="20"/>
        </w:rPr>
        <w:t>avec</w:t>
      </w:r>
      <w:r w:rsidRPr="00C03F54">
        <w:rPr>
          <w:rFonts w:cs="Arial"/>
          <w:szCs w:val="20"/>
        </w:rPr>
        <w:t xml:space="preserve"> les parties prenantes </w:t>
      </w:r>
      <w:r w:rsidRPr="00C03F54">
        <w:rPr>
          <w:rFonts w:cs="Arial"/>
          <w:szCs w:val="20"/>
        </w:rPr>
        <w:lastRenderedPageBreak/>
        <w:t xml:space="preserve">pendant la </w:t>
      </w:r>
      <w:r>
        <w:rPr>
          <w:rFonts w:cs="Arial"/>
          <w:szCs w:val="20"/>
        </w:rPr>
        <w:t>durée des travaux. L’objectif de ce</w:t>
      </w:r>
      <w:r w:rsidRPr="00C03F54">
        <w:rPr>
          <w:rFonts w:cs="Arial"/>
          <w:szCs w:val="20"/>
        </w:rPr>
        <w:t xml:space="preserve"> comité est de conserver un lien direct </w:t>
      </w:r>
      <w:r>
        <w:rPr>
          <w:rFonts w:cs="Arial"/>
          <w:szCs w:val="20"/>
        </w:rPr>
        <w:t>avec</w:t>
      </w:r>
      <w:r w:rsidRPr="00C03F54">
        <w:rPr>
          <w:rFonts w:cs="Arial"/>
          <w:szCs w:val="20"/>
        </w:rPr>
        <w:t xml:space="preserve"> les résidents du secteur. </w:t>
      </w:r>
    </w:p>
    <w:p w14:paraId="41319759" w14:textId="77777777" w:rsidR="00753445" w:rsidRDefault="00753445" w:rsidP="00753445">
      <w:pPr>
        <w:rPr>
          <w:rFonts w:cs="Arial"/>
          <w:szCs w:val="20"/>
        </w:rPr>
      </w:pPr>
      <w:r w:rsidRPr="00F015DC">
        <w:rPr>
          <w:rFonts w:cs="Arial"/>
          <w:szCs w:val="20"/>
        </w:rPr>
        <w:t xml:space="preserve">À cet effet, la </w:t>
      </w:r>
      <w:r w:rsidRPr="00232A75">
        <w:rPr>
          <w:rFonts w:cs="Arial"/>
          <w:szCs w:val="20"/>
        </w:rPr>
        <w:t>STM a tenu en juin 2018 une séance d’information publique et un atelier d’échange. Lors de cet évén</w:t>
      </w:r>
      <w:r>
        <w:rPr>
          <w:rFonts w:cs="Arial"/>
          <w:szCs w:val="20"/>
        </w:rPr>
        <w:t>ement auquel</w:t>
      </w:r>
      <w:r w:rsidRPr="00232A75">
        <w:rPr>
          <w:rFonts w:cs="Arial"/>
          <w:szCs w:val="20"/>
        </w:rPr>
        <w:t xml:space="preserve"> 30 personnes ont participé, les citoyens ont pu s’informer de l’avancement du projet</w:t>
      </w:r>
      <w:r>
        <w:rPr>
          <w:rFonts w:cs="Arial"/>
          <w:szCs w:val="20"/>
        </w:rPr>
        <w:t xml:space="preserve">, </w:t>
      </w:r>
      <w:r w:rsidRPr="005263BC">
        <w:rPr>
          <w:rFonts w:cs="Arial"/>
          <w:szCs w:val="20"/>
        </w:rPr>
        <w:t xml:space="preserve">s’exprimer sur les travaux en cours </w:t>
      </w:r>
      <w:r w:rsidRPr="00232A75">
        <w:rPr>
          <w:rFonts w:cs="Arial"/>
          <w:szCs w:val="20"/>
        </w:rPr>
        <w:t xml:space="preserve">et rencontrer la STM et les </w:t>
      </w:r>
      <w:r>
        <w:rPr>
          <w:rFonts w:cs="Arial"/>
          <w:szCs w:val="20"/>
        </w:rPr>
        <w:t xml:space="preserve">autres </w:t>
      </w:r>
      <w:r w:rsidRPr="00232A75">
        <w:rPr>
          <w:rFonts w:cs="Arial"/>
          <w:szCs w:val="20"/>
        </w:rPr>
        <w:t>parte</w:t>
      </w:r>
      <w:r>
        <w:rPr>
          <w:rFonts w:cs="Arial"/>
          <w:szCs w:val="20"/>
        </w:rPr>
        <w:t>naires du projet (CUSM, MTQ et e</w:t>
      </w:r>
      <w:r w:rsidRPr="00232A75">
        <w:rPr>
          <w:rFonts w:cs="Arial"/>
          <w:szCs w:val="20"/>
        </w:rPr>
        <w:t>xo</w:t>
      </w:r>
      <w:r>
        <w:rPr>
          <w:rFonts w:cs="Arial"/>
          <w:szCs w:val="20"/>
        </w:rPr>
        <w:t xml:space="preserve">). </w:t>
      </w:r>
      <w:r w:rsidRPr="000F1A10">
        <w:rPr>
          <w:rFonts w:cs="Arial"/>
          <w:szCs w:val="20"/>
        </w:rPr>
        <w:t xml:space="preserve">L’information recueillie </w:t>
      </w:r>
      <w:r>
        <w:rPr>
          <w:rFonts w:cs="Arial"/>
          <w:szCs w:val="20"/>
        </w:rPr>
        <w:t xml:space="preserve">a permis d’ajuster les </w:t>
      </w:r>
      <w:r w:rsidRPr="000F1A10">
        <w:rPr>
          <w:rFonts w:cs="Arial"/>
          <w:szCs w:val="20"/>
        </w:rPr>
        <w:t xml:space="preserve">travaux </w:t>
      </w:r>
      <w:r>
        <w:rPr>
          <w:rFonts w:cs="Arial"/>
          <w:szCs w:val="20"/>
        </w:rPr>
        <w:t xml:space="preserve">et les mesures de mitigation. </w:t>
      </w:r>
    </w:p>
    <w:p w14:paraId="26881AE8" w14:textId="77777777" w:rsidR="00753445" w:rsidRDefault="00753445" w:rsidP="00753445">
      <w:pPr>
        <w:rPr>
          <w:rFonts w:cs="Arial"/>
          <w:szCs w:val="20"/>
        </w:rPr>
      </w:pPr>
      <w:r w:rsidRPr="00C03F54">
        <w:rPr>
          <w:rFonts w:cs="Arial"/>
          <w:szCs w:val="20"/>
        </w:rPr>
        <w:t>Le comité de liaison pour le projet Vendôme</w:t>
      </w:r>
      <w:r>
        <w:rPr>
          <w:rFonts w:cs="Arial"/>
          <w:szCs w:val="20"/>
        </w:rPr>
        <w:t xml:space="preserve"> a démarré ses activités suite à cet événement.</w:t>
      </w:r>
      <w:r w:rsidRPr="00C03F54">
        <w:rPr>
          <w:rFonts w:cs="Arial"/>
          <w:szCs w:val="20"/>
        </w:rPr>
        <w:t xml:space="preserve"> </w:t>
      </w:r>
      <w:r>
        <w:rPr>
          <w:rFonts w:cs="Arial"/>
          <w:szCs w:val="20"/>
        </w:rPr>
        <w:t>Il</w:t>
      </w:r>
      <w:r w:rsidRPr="00C03F54">
        <w:rPr>
          <w:rFonts w:cs="Arial"/>
          <w:szCs w:val="20"/>
        </w:rPr>
        <w:t xml:space="preserve"> accompagne la STM dans le suivi des préoccupations des riverains. </w:t>
      </w:r>
      <w:r>
        <w:rPr>
          <w:rFonts w:cs="Arial"/>
          <w:szCs w:val="20"/>
        </w:rPr>
        <w:t>D</w:t>
      </w:r>
      <w:r w:rsidRPr="00C03F54">
        <w:rPr>
          <w:rFonts w:cs="Arial"/>
          <w:szCs w:val="20"/>
        </w:rPr>
        <w:t xml:space="preserve">’autres événements publics sont </w:t>
      </w:r>
      <w:r>
        <w:rPr>
          <w:rFonts w:cs="Arial"/>
          <w:szCs w:val="20"/>
        </w:rPr>
        <w:t xml:space="preserve">aussi </w:t>
      </w:r>
      <w:r w:rsidRPr="00C03F54">
        <w:rPr>
          <w:rFonts w:cs="Arial"/>
          <w:szCs w:val="20"/>
        </w:rPr>
        <w:t xml:space="preserve">prévus selon les grands jalons du chantier. </w:t>
      </w:r>
      <w:r>
        <w:rPr>
          <w:rFonts w:cs="Arial"/>
          <w:szCs w:val="20"/>
        </w:rPr>
        <w:t>Parallèlement</w:t>
      </w:r>
      <w:r w:rsidRPr="00C03F54">
        <w:rPr>
          <w:rFonts w:cs="Arial"/>
          <w:szCs w:val="20"/>
        </w:rPr>
        <w:t xml:space="preserve">, la STM continue de diffuser </w:t>
      </w:r>
      <w:r>
        <w:rPr>
          <w:rFonts w:cs="Arial"/>
          <w:szCs w:val="20"/>
        </w:rPr>
        <w:t xml:space="preserve">de l’information sur </w:t>
      </w:r>
      <w:r w:rsidRPr="00C03F54">
        <w:rPr>
          <w:rFonts w:cs="Arial"/>
          <w:szCs w:val="20"/>
        </w:rPr>
        <w:t>l’avancement du chant</w:t>
      </w:r>
      <w:r>
        <w:rPr>
          <w:rFonts w:cs="Arial"/>
          <w:szCs w:val="20"/>
        </w:rPr>
        <w:t>ier à travers son site web et un</w:t>
      </w:r>
      <w:r w:rsidRPr="00C03F54">
        <w:rPr>
          <w:rFonts w:cs="Arial"/>
          <w:szCs w:val="20"/>
        </w:rPr>
        <w:t xml:space="preserve"> bulletin électronique.</w:t>
      </w:r>
    </w:p>
    <w:p w14:paraId="4E7D0D7F" w14:textId="77777777" w:rsidR="00B859C4" w:rsidRDefault="00B859C4" w:rsidP="00753445">
      <w:pPr>
        <w:rPr>
          <w:rFonts w:cs="Arial"/>
          <w:szCs w:val="20"/>
        </w:rPr>
      </w:pPr>
      <w:r>
        <w:t>Fin de la page 19.</w:t>
      </w:r>
    </w:p>
    <w:p w14:paraId="2E7BAB76" w14:textId="77777777" w:rsidR="00753445" w:rsidRPr="00AA3067" w:rsidRDefault="00753445" w:rsidP="00753445">
      <w:pPr>
        <w:pStyle w:val="Titre4"/>
      </w:pPr>
      <w:r>
        <w:t xml:space="preserve">Prolongement de la ligne bleue </w:t>
      </w:r>
    </w:p>
    <w:p w14:paraId="596D9E0A" w14:textId="77777777" w:rsidR="00753445" w:rsidRPr="00825FEB" w:rsidRDefault="00753445" w:rsidP="00753445">
      <w:pPr>
        <w:rPr>
          <w:rFonts w:cs="Arial"/>
          <w:szCs w:val="20"/>
        </w:rPr>
      </w:pPr>
      <w:r>
        <w:rPr>
          <w:rFonts w:cs="Arial"/>
          <w:szCs w:val="20"/>
        </w:rPr>
        <w:t>Dans le cadre du p</w:t>
      </w:r>
      <w:r w:rsidRPr="00825FEB">
        <w:rPr>
          <w:rFonts w:cs="Arial"/>
          <w:szCs w:val="20"/>
        </w:rPr>
        <w:t xml:space="preserve">rojet de prolongement de la ligne </w:t>
      </w:r>
      <w:r>
        <w:rPr>
          <w:rFonts w:cs="Arial"/>
          <w:szCs w:val="20"/>
        </w:rPr>
        <w:t>bleue, le b</w:t>
      </w:r>
      <w:r w:rsidR="0051777B">
        <w:rPr>
          <w:rFonts w:cs="Arial"/>
          <w:szCs w:val="20"/>
        </w:rPr>
        <w:t>ureau de projet</w:t>
      </w:r>
      <w:r w:rsidRPr="00825FEB">
        <w:rPr>
          <w:rFonts w:cs="Arial"/>
          <w:szCs w:val="20"/>
        </w:rPr>
        <w:t xml:space="preserve"> de la STM s’est mobilisé en 2018. La STM a démarré la planification des mécanismes de collaboration et de consultation qui se</w:t>
      </w:r>
      <w:r>
        <w:rPr>
          <w:rFonts w:cs="Arial"/>
          <w:szCs w:val="20"/>
        </w:rPr>
        <w:t>ront déployés</w:t>
      </w:r>
      <w:r w:rsidRPr="00825FEB">
        <w:rPr>
          <w:rFonts w:cs="Arial"/>
          <w:szCs w:val="20"/>
        </w:rPr>
        <w:t xml:space="preserve"> afin d’assurer l’implication d’un large éventail de parties prenantes. Des consultations publiques sont notamment prévues à cet effet.</w:t>
      </w:r>
    </w:p>
    <w:p w14:paraId="5D54CD1B" w14:textId="77777777" w:rsidR="00753445" w:rsidRPr="00AA3067" w:rsidRDefault="00753445" w:rsidP="00753445">
      <w:pPr>
        <w:pStyle w:val="Titre4"/>
      </w:pPr>
      <w:bookmarkStart w:id="159" w:name="_SRB_Pie-IX_1"/>
      <w:bookmarkEnd w:id="159"/>
      <w:r>
        <w:t>SRB Pie-IX</w:t>
      </w:r>
    </w:p>
    <w:p w14:paraId="194D7F18" w14:textId="77777777" w:rsidR="00753445" w:rsidRDefault="00753445" w:rsidP="00753445">
      <w:pPr>
        <w:rPr>
          <w:rFonts w:ascii="Calibri" w:hAnsi="Calibri"/>
        </w:rPr>
      </w:pPr>
      <w:r>
        <w:t>Le projet de service rapide par bus (SRB) sur le boulevard Pie-IX, dont la STM a obtenu la gestion déléguée, s’est poursuivi en 2018. Le dossier d’affaires a été approuvé par le Conseil des ministres et les travaux préparatoires ont débuté à l’automne. En vue des différents travaux, la STM a mis sur pied un comité de communication afin de coordonner les interventions des promoteurs et partenaires du projet (Ville de Montréal, arrondissements, MTQ, ARTM) auprès des river</w:t>
      </w:r>
      <w:r w:rsidR="00F22525">
        <w:t>ains. Des séances d’information</w:t>
      </w:r>
      <w:r>
        <w:t xml:space="preserve"> publiques ont été tenues à l’automne 2018 et un comité d’affaires a été créé afin de maintenir un lien de communication direct avec les commerçants touchés par les travaux. Enfin, une équipe de gestion des impacts sur le terrain est en interaction quotidienne avec les riverains. </w:t>
      </w:r>
    </w:p>
    <w:p w14:paraId="4D117FFA" w14:textId="77777777" w:rsidR="00753445" w:rsidRPr="00C17C0E" w:rsidRDefault="00753445" w:rsidP="00753445">
      <w:pPr>
        <w:pStyle w:val="Titre4"/>
      </w:pPr>
      <w:r>
        <w:lastRenderedPageBreak/>
        <w:t>Garage Côte-Vertu</w:t>
      </w:r>
    </w:p>
    <w:p w14:paraId="336785DE" w14:textId="77777777" w:rsidR="00753445" w:rsidRPr="00C17C0E" w:rsidRDefault="00753445" w:rsidP="00753445">
      <w:pPr>
        <w:rPr>
          <w:rFonts w:cs="Arial"/>
          <w:szCs w:val="20"/>
        </w:rPr>
      </w:pPr>
      <w:r w:rsidRPr="00C17C0E">
        <w:rPr>
          <w:rFonts w:cs="Arial"/>
          <w:szCs w:val="20"/>
        </w:rPr>
        <w:t xml:space="preserve">Bien que de nombreuses mesures de mitigation aient été prévues, un chantier de l’envergure du </w:t>
      </w:r>
      <w:r>
        <w:rPr>
          <w:rFonts w:cs="Arial"/>
          <w:szCs w:val="20"/>
        </w:rPr>
        <w:t>g</w:t>
      </w:r>
      <w:r w:rsidRPr="00C17C0E">
        <w:rPr>
          <w:rFonts w:cs="Arial"/>
          <w:szCs w:val="20"/>
        </w:rPr>
        <w:t xml:space="preserve">arage Côte-Vertu génère inévitablement des impacts. </w:t>
      </w:r>
      <w:r>
        <w:rPr>
          <w:rFonts w:cs="Arial"/>
          <w:szCs w:val="20"/>
        </w:rPr>
        <w:t xml:space="preserve">Suite à divers enjeux soulevés par les riverains, </w:t>
      </w:r>
      <w:r w:rsidRPr="00C17C0E">
        <w:rPr>
          <w:rFonts w:cs="Arial"/>
          <w:szCs w:val="20"/>
        </w:rPr>
        <w:t>la STM a procédé à des ajustements afin de les limiter. En réduisant de 40</w:t>
      </w:r>
      <w:r>
        <w:rPr>
          <w:rFonts w:cs="Arial"/>
          <w:szCs w:val="20"/>
        </w:rPr>
        <w:t> </w:t>
      </w:r>
      <w:r w:rsidRPr="00C17C0E">
        <w:rPr>
          <w:rFonts w:cs="Arial"/>
          <w:szCs w:val="20"/>
        </w:rPr>
        <w:t xml:space="preserve">% la puissance d’utilisation </w:t>
      </w:r>
      <w:r>
        <w:rPr>
          <w:rFonts w:cs="Arial"/>
          <w:szCs w:val="20"/>
        </w:rPr>
        <w:t xml:space="preserve">du poste de ventilation Grenet </w:t>
      </w:r>
      <w:r w:rsidRPr="00C17C0E">
        <w:rPr>
          <w:rFonts w:cs="Arial"/>
          <w:szCs w:val="20"/>
        </w:rPr>
        <w:t xml:space="preserve">et en améliorant les installations coupe-bruit, les nuisances ont été ramenées à un seuil acceptable. Par ailleurs, des résidents ont souligné des enjeux de bruits et de vibrations pour certaines étapes de l’excavation. Un changement des horaires de travail a permis de réaliser ces travaux dans des périodes de jour où ces travaux étaient moins </w:t>
      </w:r>
      <w:r>
        <w:rPr>
          <w:rFonts w:cs="Arial"/>
          <w:szCs w:val="20"/>
        </w:rPr>
        <w:t>dérangeants</w:t>
      </w:r>
      <w:r w:rsidRPr="00C17C0E">
        <w:rPr>
          <w:rFonts w:cs="Arial"/>
          <w:szCs w:val="20"/>
        </w:rPr>
        <w:t xml:space="preserve">. </w:t>
      </w:r>
    </w:p>
    <w:p w14:paraId="25876CA4" w14:textId="77777777" w:rsidR="00753445" w:rsidRPr="00371299" w:rsidRDefault="00A35D0E" w:rsidP="00753445">
      <w:pPr>
        <w:pStyle w:val="Titre4"/>
      </w:pPr>
      <w:r>
        <w:t>Programme A</w:t>
      </w:r>
      <w:r w:rsidR="00753445" w:rsidRPr="00371299">
        <w:t>ccessibilité du métro</w:t>
      </w:r>
      <w:r w:rsidR="00753445">
        <w:t xml:space="preserve"> </w:t>
      </w:r>
    </w:p>
    <w:p w14:paraId="575FA4FF" w14:textId="77777777" w:rsidR="00753445" w:rsidRDefault="00753445" w:rsidP="00753445">
      <w:pPr>
        <w:rPr>
          <w:rFonts w:cs="Arial"/>
          <w:szCs w:val="20"/>
        </w:rPr>
      </w:pPr>
      <w:r>
        <w:rPr>
          <w:rFonts w:cs="Arial"/>
          <w:szCs w:val="20"/>
        </w:rPr>
        <w:t xml:space="preserve">Ce programme porte sur l’installation d’ascenseurs dans le réseau du métro. </w:t>
      </w:r>
      <w:r w:rsidRPr="00371299">
        <w:rPr>
          <w:rFonts w:cs="Arial"/>
          <w:szCs w:val="20"/>
        </w:rPr>
        <w:t xml:space="preserve">Les chantiers de construction des projets d’accessibilité aux stations Jean-Talon et Jean-Drapeau se sont amorcés au printemps 2018. </w:t>
      </w:r>
      <w:r>
        <w:rPr>
          <w:rFonts w:cs="Arial"/>
          <w:szCs w:val="20"/>
        </w:rPr>
        <w:t>D</w:t>
      </w:r>
      <w:r w:rsidRPr="00371299">
        <w:rPr>
          <w:rFonts w:cs="Arial"/>
          <w:szCs w:val="20"/>
        </w:rPr>
        <w:t>es mesures d’atténuation ont été prises pour limiter les nuisances pour la clientèle et les riverains</w:t>
      </w:r>
      <w:r>
        <w:rPr>
          <w:rFonts w:cs="Arial"/>
          <w:szCs w:val="20"/>
        </w:rPr>
        <w:t xml:space="preserve"> durant les travaux d’installation des ascenseurs</w:t>
      </w:r>
      <w:r w:rsidRPr="00371299">
        <w:rPr>
          <w:rFonts w:cs="Arial"/>
          <w:szCs w:val="20"/>
        </w:rPr>
        <w:t>. Des rencontres se sont tenues avec les milieux associatifs afin d’assurer la sécurité des personnes ayant des limitations fonctionnelles aux abords des chantiers. Un plan de communication intégré, couvrant les différentes parties prenantes, a été élaboré et mis en place.</w:t>
      </w:r>
    </w:p>
    <w:p w14:paraId="0B49A72D" w14:textId="77777777" w:rsidR="00753445" w:rsidRPr="00A411CB" w:rsidRDefault="00753445" w:rsidP="00753445">
      <w:pPr>
        <w:pStyle w:val="Titre4"/>
      </w:pPr>
      <w:r>
        <w:t>Centre de transport</w:t>
      </w:r>
      <w:r w:rsidRPr="00A411CB">
        <w:t xml:space="preserve"> de l’Est</w:t>
      </w:r>
    </w:p>
    <w:p w14:paraId="239F2957" w14:textId="77777777" w:rsidR="00753445" w:rsidRDefault="00753445" w:rsidP="00753445">
      <w:r w:rsidRPr="002F080B">
        <w:rPr>
          <w:rFonts w:cs="Arial"/>
          <w:bCs/>
          <w:szCs w:val="20"/>
        </w:rPr>
        <w:t>Afin de favoriser l’acceptabilité sociale du</w:t>
      </w:r>
      <w:r>
        <w:rPr>
          <w:rFonts w:cs="Arial"/>
          <w:bCs/>
          <w:szCs w:val="20"/>
        </w:rPr>
        <w:t xml:space="preserve"> futur</w:t>
      </w:r>
      <w:r w:rsidRPr="002F080B">
        <w:rPr>
          <w:rFonts w:cs="Arial"/>
          <w:bCs/>
          <w:szCs w:val="20"/>
        </w:rPr>
        <w:t xml:space="preserve"> centre de transport et </w:t>
      </w:r>
      <w:r>
        <w:rPr>
          <w:rFonts w:cs="Arial"/>
          <w:bCs/>
          <w:szCs w:val="20"/>
        </w:rPr>
        <w:t>de connaître</w:t>
      </w:r>
      <w:r w:rsidRPr="002F080B">
        <w:rPr>
          <w:rFonts w:cs="Arial"/>
          <w:bCs/>
          <w:szCs w:val="20"/>
        </w:rPr>
        <w:t xml:space="preserve"> les demandes des parties prenantes externes que sont, entre autres, l’arrondissement Mercier-Hochelaga-Maiso</w:t>
      </w:r>
      <w:r>
        <w:rPr>
          <w:rFonts w:cs="Arial"/>
          <w:bCs/>
          <w:szCs w:val="20"/>
        </w:rPr>
        <w:t xml:space="preserve">nneuve et la Ville de Montréal </w:t>
      </w:r>
      <w:r w:rsidRPr="002F080B">
        <w:rPr>
          <w:rFonts w:cs="Arial"/>
          <w:bCs/>
          <w:szCs w:val="20"/>
        </w:rPr>
        <w:t xml:space="preserve">ainsi que les riverains, la STM </w:t>
      </w:r>
      <w:r>
        <w:rPr>
          <w:rFonts w:cs="Arial"/>
          <w:bCs/>
          <w:szCs w:val="20"/>
        </w:rPr>
        <w:t>a mis en place une stratégie de consultation des parties prenantes</w:t>
      </w:r>
      <w:r w:rsidRPr="002F080B">
        <w:rPr>
          <w:rFonts w:cs="Arial"/>
          <w:bCs/>
          <w:szCs w:val="20"/>
        </w:rPr>
        <w:t xml:space="preserve">. Elle </w:t>
      </w:r>
      <w:r>
        <w:rPr>
          <w:rFonts w:cs="Arial"/>
          <w:bCs/>
          <w:szCs w:val="20"/>
        </w:rPr>
        <w:t>entreprendra</w:t>
      </w:r>
      <w:r w:rsidRPr="002F080B">
        <w:rPr>
          <w:rFonts w:cs="Arial"/>
          <w:bCs/>
          <w:szCs w:val="20"/>
        </w:rPr>
        <w:t xml:space="preserve"> une étude </w:t>
      </w:r>
      <w:r>
        <w:rPr>
          <w:rFonts w:cs="Arial"/>
          <w:bCs/>
          <w:szCs w:val="20"/>
        </w:rPr>
        <w:t xml:space="preserve">en 2019 sur les besoins et attentes du milieu </w:t>
      </w:r>
      <w:r w:rsidRPr="002F080B">
        <w:rPr>
          <w:rFonts w:cs="Arial"/>
          <w:bCs/>
          <w:szCs w:val="20"/>
        </w:rPr>
        <w:t xml:space="preserve">dont les conclusions </w:t>
      </w:r>
      <w:r>
        <w:rPr>
          <w:rFonts w:cs="Arial"/>
          <w:bCs/>
          <w:szCs w:val="20"/>
        </w:rPr>
        <w:t>seront partagées avec le futur mandataire de l’é</w:t>
      </w:r>
      <w:r w:rsidRPr="002F080B">
        <w:rPr>
          <w:rFonts w:cs="Arial"/>
          <w:bCs/>
          <w:szCs w:val="20"/>
        </w:rPr>
        <w:t>tude de faisabilité, afin d’en tenir compte lors de la conception du centre de transport</w:t>
      </w:r>
      <w:r>
        <w:t>.</w:t>
      </w:r>
    </w:p>
    <w:p w14:paraId="2C01A6BA" w14:textId="77777777" w:rsidR="00753445" w:rsidRPr="007A7EE9" w:rsidRDefault="00753445" w:rsidP="00753445">
      <w:pPr>
        <w:pStyle w:val="Titre4"/>
      </w:pPr>
      <w:r w:rsidRPr="007A7EE9">
        <w:t>Consultation sur la refonte du réseau bus</w:t>
      </w:r>
    </w:p>
    <w:p w14:paraId="56660948" w14:textId="77777777" w:rsidR="00753445" w:rsidRDefault="00753445" w:rsidP="00753445">
      <w:pPr>
        <w:rPr>
          <w:rFonts w:cs="Arial"/>
          <w:bCs/>
          <w:szCs w:val="20"/>
        </w:rPr>
      </w:pPr>
      <w:r w:rsidRPr="007A7EE9">
        <w:rPr>
          <w:rFonts w:cs="Arial"/>
          <w:bCs/>
          <w:szCs w:val="20"/>
        </w:rPr>
        <w:t>La STM a entamé en 2018 une vaste consultation sur la refonte de son réseau bus</w:t>
      </w:r>
      <w:r w:rsidR="002F69A2">
        <w:rPr>
          <w:rFonts w:cs="Arial"/>
          <w:bCs/>
          <w:szCs w:val="20"/>
        </w:rPr>
        <w:t xml:space="preserve">. L’Objectif 1 du Rapport 2018 </w:t>
      </w:r>
      <w:r>
        <w:rPr>
          <w:rFonts w:cs="Arial"/>
          <w:bCs/>
          <w:szCs w:val="20"/>
        </w:rPr>
        <w:t xml:space="preserve">du </w:t>
      </w:r>
      <w:r w:rsidR="002F69A2">
        <w:rPr>
          <w:rFonts w:cs="Arial"/>
          <w:bCs/>
          <w:szCs w:val="20"/>
        </w:rPr>
        <w:t xml:space="preserve">Plan stratégique </w:t>
      </w:r>
      <w:r w:rsidR="00224E95">
        <w:rPr>
          <w:rFonts w:cs="Arial"/>
          <w:bCs/>
          <w:szCs w:val="20"/>
        </w:rPr>
        <w:t> </w:t>
      </w:r>
      <w:r w:rsidRPr="007A7EE9">
        <w:rPr>
          <w:rFonts w:cs="Arial"/>
          <w:bCs/>
          <w:szCs w:val="20"/>
        </w:rPr>
        <w:t>2025</w:t>
      </w:r>
      <w:r w:rsidR="002F69A2">
        <w:rPr>
          <w:rFonts w:cs="Arial"/>
          <w:bCs/>
          <w:szCs w:val="20"/>
        </w:rPr>
        <w:t xml:space="preserve"> en présente les détails</w:t>
      </w:r>
      <w:r w:rsidRPr="007A7EE9">
        <w:rPr>
          <w:rFonts w:cs="Arial"/>
          <w:bCs/>
          <w:szCs w:val="20"/>
        </w:rPr>
        <w:t>.</w:t>
      </w:r>
    </w:p>
    <w:p w14:paraId="237EF596" w14:textId="77777777" w:rsidR="00B859C4" w:rsidRPr="007A7EE9" w:rsidRDefault="00B859C4" w:rsidP="00753445">
      <w:pPr>
        <w:rPr>
          <w:rFonts w:cs="Arial"/>
          <w:bCs/>
          <w:szCs w:val="20"/>
        </w:rPr>
      </w:pPr>
      <w:r>
        <w:lastRenderedPageBreak/>
        <w:t>Fin de la page 20.</w:t>
      </w:r>
    </w:p>
    <w:p w14:paraId="58A03A95" w14:textId="77777777" w:rsidR="009355C2" w:rsidRPr="00C91361" w:rsidRDefault="009355C2" w:rsidP="009355C2">
      <w:pPr>
        <w:pStyle w:val="Titre4"/>
      </w:pPr>
      <w:r>
        <w:t>R</w:t>
      </w:r>
      <w:r w:rsidRPr="00C91361">
        <w:t xml:space="preserve">encontres du président </w:t>
      </w:r>
      <w:r>
        <w:t>avec les arrondissements</w:t>
      </w:r>
    </w:p>
    <w:p w14:paraId="15F43DB9" w14:textId="77777777" w:rsidR="009355C2" w:rsidRPr="00C91361" w:rsidRDefault="009355C2" w:rsidP="009355C2">
      <w:pPr>
        <w:rPr>
          <w:rFonts w:cs="Arial"/>
          <w:szCs w:val="20"/>
        </w:rPr>
      </w:pPr>
      <w:r w:rsidRPr="00C91361">
        <w:rPr>
          <w:rFonts w:cs="Arial"/>
          <w:szCs w:val="20"/>
        </w:rPr>
        <w:t xml:space="preserve">Le président de la STM, Philippe Schnobb, a entamé une série </w:t>
      </w:r>
      <w:r w:rsidR="00F22525">
        <w:rPr>
          <w:rFonts w:cs="Arial"/>
          <w:szCs w:val="20"/>
        </w:rPr>
        <w:t xml:space="preserve">de rencontres auprès des élus des </w:t>
      </w:r>
      <w:r w:rsidRPr="00C91361">
        <w:rPr>
          <w:rFonts w:cs="Arial"/>
          <w:szCs w:val="20"/>
        </w:rPr>
        <w:t>arrondissements et des villes liées.</w:t>
      </w:r>
    </w:p>
    <w:p w14:paraId="55F0A2A5" w14:textId="77777777" w:rsidR="009355C2" w:rsidRPr="00AA3067" w:rsidRDefault="009355C2" w:rsidP="009355C2">
      <w:pPr>
        <w:rPr>
          <w:rFonts w:cs="Arial"/>
          <w:szCs w:val="20"/>
        </w:rPr>
      </w:pPr>
      <w:r w:rsidRPr="00C91361">
        <w:rPr>
          <w:rFonts w:cs="Arial"/>
          <w:szCs w:val="20"/>
        </w:rPr>
        <w:t xml:space="preserve">Ces rencontres ont pour but de présenter à l’échelle des arrondissements ou </w:t>
      </w:r>
      <w:r w:rsidR="00F22525">
        <w:rPr>
          <w:rFonts w:cs="Arial"/>
          <w:szCs w:val="20"/>
        </w:rPr>
        <w:t xml:space="preserve">des </w:t>
      </w:r>
      <w:r w:rsidRPr="00C91361">
        <w:rPr>
          <w:rFonts w:cs="Arial"/>
          <w:szCs w:val="20"/>
        </w:rPr>
        <w:t xml:space="preserve">villes liées les objectifs de la STM et les projets </w:t>
      </w:r>
      <w:r>
        <w:rPr>
          <w:rFonts w:cs="Arial"/>
          <w:szCs w:val="20"/>
        </w:rPr>
        <w:t>d’</w:t>
      </w:r>
      <w:r w:rsidRPr="00C91361">
        <w:rPr>
          <w:rFonts w:cs="Arial"/>
          <w:szCs w:val="20"/>
        </w:rPr>
        <w:t xml:space="preserve">infrastructures et </w:t>
      </w:r>
      <w:r>
        <w:rPr>
          <w:rFonts w:cs="Arial"/>
          <w:szCs w:val="20"/>
        </w:rPr>
        <w:t xml:space="preserve">de </w:t>
      </w:r>
      <w:r w:rsidRPr="00C91361">
        <w:rPr>
          <w:rFonts w:cs="Arial"/>
          <w:szCs w:val="20"/>
        </w:rPr>
        <w:t>développement du réseau planifiés. Elle</w:t>
      </w:r>
      <w:r>
        <w:rPr>
          <w:rFonts w:cs="Arial"/>
          <w:szCs w:val="20"/>
        </w:rPr>
        <w:t>s vis</w:t>
      </w:r>
      <w:r w:rsidRPr="00C91361">
        <w:rPr>
          <w:rFonts w:cs="Arial"/>
          <w:szCs w:val="20"/>
        </w:rPr>
        <w:t xml:space="preserve">ent aussi à </w:t>
      </w:r>
      <w:r>
        <w:rPr>
          <w:rFonts w:cs="Arial"/>
          <w:szCs w:val="20"/>
        </w:rPr>
        <w:t>saisir</w:t>
      </w:r>
      <w:r w:rsidRPr="00C91361">
        <w:rPr>
          <w:rFonts w:cs="Arial"/>
          <w:szCs w:val="20"/>
        </w:rPr>
        <w:t xml:space="preserve"> les préoccupations locales des élus afin de les intégrer aux projets </w:t>
      </w:r>
      <w:r>
        <w:rPr>
          <w:rFonts w:cs="Arial"/>
          <w:szCs w:val="20"/>
        </w:rPr>
        <w:t>dans la mesure du possible</w:t>
      </w:r>
      <w:r w:rsidRPr="00C91361">
        <w:rPr>
          <w:rFonts w:cs="Arial"/>
          <w:szCs w:val="20"/>
        </w:rPr>
        <w:t>. En 2018, 16 rencontres ont eu lieu</w:t>
      </w:r>
    </w:p>
    <w:p w14:paraId="0B9C75E0" w14:textId="77777777" w:rsidR="00BF601F" w:rsidRPr="00A411CB" w:rsidRDefault="00BF601F" w:rsidP="00BF601F">
      <w:pPr>
        <w:pStyle w:val="Titre3"/>
      </w:pPr>
      <w:r w:rsidRPr="0016399A">
        <w:t>Acceptabilité sociale des projets</w:t>
      </w:r>
    </w:p>
    <w:p w14:paraId="0C62D55D" w14:textId="77777777" w:rsidR="00BF601F" w:rsidRDefault="00BF601F" w:rsidP="00BF601F">
      <w:pPr>
        <w:rPr>
          <w:rFonts w:cs="Arial"/>
          <w:bCs/>
          <w:szCs w:val="20"/>
        </w:rPr>
      </w:pPr>
      <w:r w:rsidRPr="0016399A">
        <w:rPr>
          <w:rFonts w:cs="Arial"/>
          <w:bCs/>
          <w:szCs w:val="20"/>
        </w:rPr>
        <w:t>En vertu de sa directive sur l’acceptabilité sociale des projets, la STM s’assure que ses projets tiennent compte des parties prenantes externes. En 2018, 9</w:t>
      </w:r>
      <w:r>
        <w:rPr>
          <w:rFonts w:cs="Arial"/>
          <w:bCs/>
          <w:szCs w:val="20"/>
        </w:rPr>
        <w:t>3</w:t>
      </w:r>
      <w:r w:rsidRPr="0016399A">
        <w:rPr>
          <w:rFonts w:cs="Arial"/>
          <w:bCs/>
          <w:szCs w:val="20"/>
        </w:rPr>
        <w:t> % de ses projets de construction de plus de 15</w:t>
      </w:r>
      <w:r>
        <w:rPr>
          <w:rFonts w:cs="Arial"/>
          <w:bCs/>
          <w:szCs w:val="20"/>
        </w:rPr>
        <w:t> </w:t>
      </w:r>
      <w:r w:rsidRPr="0016399A">
        <w:rPr>
          <w:rFonts w:cs="Arial"/>
          <w:bCs/>
          <w:szCs w:val="20"/>
        </w:rPr>
        <w:t>M$ avaient fait l’objet d’une analyse, et lorsque pertinent, d’une stratégie liée aux parties prenantes externes.</w:t>
      </w:r>
      <w:r>
        <w:rPr>
          <w:rFonts w:cs="Arial"/>
          <w:bCs/>
          <w:szCs w:val="20"/>
        </w:rPr>
        <w:t xml:space="preserve"> La cible fixée pour 2020 est ainsi dépassée.</w:t>
      </w:r>
    </w:p>
    <w:p w14:paraId="46A01319" w14:textId="77777777" w:rsidR="00BF601F" w:rsidRDefault="00F3649B" w:rsidP="00BF601F">
      <w:pPr>
        <w:rPr>
          <w:rFonts w:cs="Arial"/>
          <w:bCs/>
          <w:szCs w:val="20"/>
        </w:rPr>
      </w:pPr>
      <w:r>
        <w:rPr>
          <w:rFonts w:cs="Arial"/>
          <w:bCs/>
          <w:noProof/>
          <w:szCs w:val="20"/>
          <w:lang w:eastAsia="fr-CA"/>
        </w:rPr>
        <w:drawing>
          <wp:inline distT="0" distB="0" distL="0" distR="0" wp14:anchorId="317C1FB3" wp14:editId="01D8E2AF">
            <wp:extent cx="3955415" cy="2112645"/>
            <wp:effectExtent l="0" t="0" r="6985" b="1905"/>
            <wp:docPr id="296" name="Image 17" descr="Année 2015 : 75 %&#10;Année 2016 : 75 %&#10;Année 2017 : 80 %&#10;Année 2018 : 93 %&#10;Cible 2020 : 90 %&#10;Cible 2025 : 100 %" title="Graphique des projets de plus de 15 millions $ ayant fait l'objet d'une analyse et/ou stratégie parties prenantes exter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chantier7"/>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3955415" cy="2112645"/>
                    </a:xfrm>
                    <a:prstGeom prst="rect">
                      <a:avLst/>
                    </a:prstGeom>
                    <a:noFill/>
                    <a:ln>
                      <a:noFill/>
                    </a:ln>
                  </pic:spPr>
                </pic:pic>
              </a:graphicData>
            </a:graphic>
          </wp:inline>
        </w:drawing>
      </w:r>
    </w:p>
    <w:p w14:paraId="06097669" w14:textId="77777777" w:rsidR="00BF601F" w:rsidRDefault="00BF601F" w:rsidP="00BF601F">
      <w:pPr>
        <w:pStyle w:val="notedegraphique"/>
        <w:rPr>
          <w:sz w:val="20"/>
        </w:rPr>
      </w:pPr>
      <w:r w:rsidRPr="00D30A8E">
        <w:rPr>
          <w:sz w:val="20"/>
        </w:rPr>
        <w:t>* Proportion des projets de construction de plus de 15 M$ en cours dans l’année ayant fait l’objet d’une analyse et/ou d’une stratégie parties prenantes externes</w:t>
      </w:r>
    </w:p>
    <w:p w14:paraId="341042D5" w14:textId="77777777" w:rsidR="00B859C4" w:rsidRPr="00D30A8E" w:rsidRDefault="00B859C4" w:rsidP="00B859C4">
      <w:pPr>
        <w:rPr>
          <w:sz w:val="20"/>
        </w:rPr>
      </w:pPr>
      <w:r>
        <w:t>Fin de la page 21.</w:t>
      </w:r>
      <w:r>
        <w:br/>
      </w:r>
    </w:p>
    <w:p w14:paraId="6EE0B10E" w14:textId="77777777" w:rsidR="00753445" w:rsidRPr="00AA3067" w:rsidRDefault="00395766" w:rsidP="00753445">
      <w:pPr>
        <w:pStyle w:val="Titre2"/>
      </w:pPr>
      <w:bookmarkStart w:id="160" w:name="_Chantier_8:_Accroître"/>
      <w:bookmarkStart w:id="161" w:name="_Toc492391253"/>
      <w:bookmarkStart w:id="162" w:name="_Toc501020700"/>
      <w:bookmarkStart w:id="163" w:name="_Toc507589128"/>
      <w:bookmarkEnd w:id="160"/>
      <w:r>
        <w:lastRenderedPageBreak/>
        <w:t>Chantier 8</w:t>
      </w:r>
      <w:r>
        <w:br/>
      </w:r>
      <w:r w:rsidR="00753445" w:rsidRPr="00AA3067">
        <w:t>Accroître la contribution économique et sociale de la STM</w:t>
      </w:r>
      <w:bookmarkEnd w:id="161"/>
      <w:bookmarkEnd w:id="162"/>
      <w:bookmarkEnd w:id="163"/>
    </w:p>
    <w:p w14:paraId="3CF55175" w14:textId="77777777" w:rsidR="00753445" w:rsidRDefault="00753445" w:rsidP="00753445">
      <w:pPr>
        <w:pStyle w:val="normalemphase"/>
        <w:jc w:val="left"/>
      </w:pPr>
      <w:r w:rsidRPr="00AA3067">
        <w:t>En tant qu’entreprise publique, la STM a un rôle social important à jouer qui va au-delà d’offrir au plus grand nombre un service de transport collectif sécuritaire, fiable, rapide, convivial et accessible.</w:t>
      </w:r>
    </w:p>
    <w:p w14:paraId="2A42DA95" w14:textId="77777777" w:rsidR="00BE0747" w:rsidRDefault="00F3649B" w:rsidP="00BE0747">
      <w:r>
        <w:rPr>
          <w:noProof/>
          <w:lang w:eastAsia="fr-CA"/>
        </w:rPr>
        <w:drawing>
          <wp:inline distT="0" distB="0" distL="0" distR="0" wp14:anchorId="787D0014" wp14:editId="6E78FB6C">
            <wp:extent cx="3962400" cy="1759585"/>
            <wp:effectExtent l="0" t="0" r="0" b="0"/>
            <wp:docPr id="295" name="Image 18" descr="Photo d'un événement traiteur qui visait à présenter les services de traiteurs issus d'entreprises d'économie soci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chantier8"/>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3962400" cy="1759585"/>
                    </a:xfrm>
                    <a:prstGeom prst="rect">
                      <a:avLst/>
                    </a:prstGeom>
                    <a:noFill/>
                    <a:ln>
                      <a:noFill/>
                    </a:ln>
                  </pic:spPr>
                </pic:pic>
              </a:graphicData>
            </a:graphic>
          </wp:inline>
        </w:drawing>
      </w:r>
    </w:p>
    <w:p w14:paraId="61C8613D" w14:textId="77777777" w:rsidR="003D6796" w:rsidRDefault="003D6796" w:rsidP="003D6796">
      <w:pPr>
        <w:pStyle w:val="Titre3"/>
      </w:pPr>
      <w:r>
        <w:t>Soutien à l’économie sociale</w:t>
      </w:r>
    </w:p>
    <w:p w14:paraId="5F475C91" w14:textId="77777777" w:rsidR="003D6796" w:rsidRDefault="003D6796" w:rsidP="003D6796">
      <w:pPr>
        <w:rPr>
          <w:rFonts w:cs="Arial"/>
          <w:bCs/>
          <w:szCs w:val="20"/>
        </w:rPr>
      </w:pPr>
      <w:r>
        <w:rPr>
          <w:rFonts w:cs="Arial"/>
          <w:bCs/>
          <w:szCs w:val="20"/>
        </w:rPr>
        <w:t xml:space="preserve">La valeur des contrats octroyés à des entreprises d’économie sociale a augmenté de 11,4 % pour atteindre 57 267 $ en 2018. La </w:t>
      </w:r>
      <w:r w:rsidR="006F1BCF">
        <w:rPr>
          <w:rFonts w:cs="Arial"/>
          <w:bCs/>
          <w:szCs w:val="20"/>
        </w:rPr>
        <w:t>tenue de l’événement Traiteurs</w:t>
      </w:r>
      <w:r>
        <w:rPr>
          <w:rFonts w:cs="Arial"/>
          <w:bCs/>
          <w:szCs w:val="20"/>
        </w:rPr>
        <w:t xml:space="preserve"> dans les locaux de la STM a porté fruit puisque cinq d’entre eux ont obtenu un nouveau contrat en 2018. Au total, dix entreprises d’économie sociale ont un contrat ou une entente avec la STM.</w:t>
      </w:r>
    </w:p>
    <w:p w14:paraId="4FB706BC" w14:textId="77777777" w:rsidR="003D6796" w:rsidRPr="00013C17" w:rsidRDefault="003D6796" w:rsidP="00B80696">
      <w:r w:rsidRPr="00765F9E">
        <w:t>Depuis quelques années déjà, la STM a conclu une entente avec Insertech, une entreprise d’économie sociale située dans Rosemont, pour la disposition et la valorisation du matériel informatique en fin de vie utile. Dans le cadre de ce partenariat, 88 % des</w:t>
      </w:r>
      <w:r>
        <w:t xml:space="preserve"> ordinateurs dont s’est départie la STM ont été remis à neuf</w:t>
      </w:r>
      <w:r w:rsidRPr="00765F9E">
        <w:t xml:space="preserve"> par les employés d’Insertech pour être revendus. Ainsi, la STM peut disposer de son matériel de façon responsable et la clientèle d’Insertech peut bénéficier d’un accès à la technologie abordable et durable. Plusieurs ordinateurs ont notamment servi à de la formation dans des résidences de personnes âgées, à de l’équipement d’organismes à but non lucratif, ainsi qu’à du soutien informatique à la communauté. </w:t>
      </w:r>
    </w:p>
    <w:p w14:paraId="3B8A2EE4" w14:textId="77777777" w:rsidR="003D6796" w:rsidRPr="00AA3067" w:rsidRDefault="003D6796" w:rsidP="003D6796">
      <w:pPr>
        <w:pStyle w:val="Titre4"/>
      </w:pPr>
      <w:r>
        <w:lastRenderedPageBreak/>
        <w:t>Événement Traiteurs</w:t>
      </w:r>
    </w:p>
    <w:p w14:paraId="3F35BD71" w14:textId="77777777" w:rsidR="003D6796" w:rsidRDefault="003D6796" w:rsidP="003D6796">
      <w:pPr>
        <w:rPr>
          <w:rFonts w:cs="Arial"/>
          <w:szCs w:val="20"/>
        </w:rPr>
      </w:pPr>
      <w:r>
        <w:rPr>
          <w:rFonts w:cs="Arial"/>
          <w:szCs w:val="20"/>
        </w:rPr>
        <w:t xml:space="preserve">Afin d’encourager l’octroi de contrats à des entreprises d’économie sociale, la STM a tenu en 2018 une </w:t>
      </w:r>
      <w:r w:rsidRPr="00011459">
        <w:rPr>
          <w:rFonts w:cs="Arial"/>
          <w:szCs w:val="20"/>
        </w:rPr>
        <w:t xml:space="preserve">activité </w:t>
      </w:r>
      <w:r>
        <w:rPr>
          <w:rFonts w:cs="Arial"/>
          <w:szCs w:val="20"/>
        </w:rPr>
        <w:t>dégustation en</w:t>
      </w:r>
      <w:r w:rsidRPr="00DB3EAF">
        <w:rPr>
          <w:rFonts w:cs="Arial"/>
          <w:szCs w:val="20"/>
        </w:rPr>
        <w:t xml:space="preserve"> collaboration avec le Conseil d’économie sociale de l’île de Montréal.</w:t>
      </w:r>
    </w:p>
    <w:p w14:paraId="0BB15F03" w14:textId="77777777" w:rsidR="00FC1468" w:rsidRDefault="003D6796" w:rsidP="005E649A">
      <w:pPr>
        <w:rPr>
          <w:rFonts w:cs="Arial"/>
          <w:szCs w:val="20"/>
        </w:rPr>
      </w:pPr>
      <w:r w:rsidRPr="00011459">
        <w:rPr>
          <w:rFonts w:cs="Arial"/>
          <w:szCs w:val="20"/>
        </w:rPr>
        <w:t xml:space="preserve">En présence du président du Conseil d’administration, </w:t>
      </w:r>
      <w:r>
        <w:rPr>
          <w:rFonts w:cs="Arial"/>
          <w:szCs w:val="20"/>
        </w:rPr>
        <w:t xml:space="preserve">Philippe Schnobb, plus de </w:t>
      </w:r>
      <w:r w:rsidRPr="00011459">
        <w:rPr>
          <w:rFonts w:cs="Arial"/>
          <w:szCs w:val="20"/>
        </w:rPr>
        <w:t xml:space="preserve">40 </w:t>
      </w:r>
      <w:r>
        <w:rPr>
          <w:rFonts w:cs="Arial"/>
          <w:szCs w:val="20"/>
        </w:rPr>
        <w:t xml:space="preserve">employés de la STM appelés à organiser des </w:t>
      </w:r>
      <w:r w:rsidRPr="00011459">
        <w:rPr>
          <w:rFonts w:cs="Arial"/>
          <w:szCs w:val="20"/>
        </w:rPr>
        <w:t>événements ou de</w:t>
      </w:r>
      <w:r>
        <w:rPr>
          <w:rFonts w:cs="Arial"/>
          <w:szCs w:val="20"/>
        </w:rPr>
        <w:t>s</w:t>
      </w:r>
      <w:r w:rsidRPr="00011459">
        <w:rPr>
          <w:rFonts w:cs="Arial"/>
          <w:szCs w:val="20"/>
        </w:rPr>
        <w:t xml:space="preserve"> réunions ont </w:t>
      </w:r>
      <w:r>
        <w:rPr>
          <w:rFonts w:cs="Arial"/>
          <w:szCs w:val="20"/>
        </w:rPr>
        <w:t>pu</w:t>
      </w:r>
      <w:r w:rsidRPr="00011459">
        <w:rPr>
          <w:rFonts w:cs="Arial"/>
          <w:szCs w:val="20"/>
        </w:rPr>
        <w:t xml:space="preserve"> découvrir </w:t>
      </w:r>
      <w:r>
        <w:rPr>
          <w:rFonts w:cs="Arial"/>
          <w:szCs w:val="20"/>
        </w:rPr>
        <w:t xml:space="preserve">la mission de sept entreprises </w:t>
      </w:r>
      <w:r w:rsidRPr="00011459">
        <w:rPr>
          <w:rFonts w:cs="Arial"/>
          <w:szCs w:val="20"/>
        </w:rPr>
        <w:t xml:space="preserve">d’économie sociale de Montréal et goûter </w:t>
      </w:r>
      <w:r>
        <w:rPr>
          <w:rFonts w:cs="Arial"/>
          <w:szCs w:val="20"/>
        </w:rPr>
        <w:t>à leurs</w:t>
      </w:r>
      <w:r w:rsidRPr="00011459">
        <w:rPr>
          <w:rFonts w:cs="Arial"/>
          <w:szCs w:val="20"/>
        </w:rPr>
        <w:t xml:space="preserve"> </w:t>
      </w:r>
      <w:r>
        <w:rPr>
          <w:rFonts w:cs="Arial"/>
          <w:szCs w:val="20"/>
        </w:rPr>
        <w:t>petites bouchées</w:t>
      </w:r>
      <w:r w:rsidRPr="00011459">
        <w:rPr>
          <w:rFonts w:cs="Arial"/>
          <w:szCs w:val="20"/>
        </w:rPr>
        <w:t xml:space="preserve"> </w:t>
      </w:r>
      <w:r>
        <w:rPr>
          <w:rFonts w:cs="Arial"/>
          <w:szCs w:val="20"/>
        </w:rPr>
        <w:t>préparées pour l’occasion.</w:t>
      </w:r>
      <w:r w:rsidRPr="00E12359">
        <w:rPr>
          <w:rFonts w:cs="Arial"/>
          <w:szCs w:val="20"/>
        </w:rPr>
        <w:t xml:space="preserve"> </w:t>
      </w:r>
    </w:p>
    <w:p w14:paraId="2E96AA17" w14:textId="77777777" w:rsidR="00BE0747" w:rsidRDefault="00F3649B" w:rsidP="005E649A">
      <w:pPr>
        <w:rPr>
          <w:rFonts w:cs="Arial"/>
          <w:szCs w:val="20"/>
        </w:rPr>
      </w:pPr>
      <w:r>
        <w:rPr>
          <w:rFonts w:cs="Arial"/>
          <w:noProof/>
          <w:szCs w:val="20"/>
          <w:lang w:eastAsia="fr-CA"/>
        </w:rPr>
        <w:drawing>
          <wp:inline distT="0" distB="0" distL="0" distR="0" wp14:anchorId="32524E41" wp14:editId="1A90DC5F">
            <wp:extent cx="3955415" cy="2078355"/>
            <wp:effectExtent l="0" t="0" r="6985" b="0"/>
            <wp:docPr id="294" name="Image 19" descr="L'unité du graphique est le millier de dollar.&#10;Année 2015 : 26,7&#10;Année 2016 : 67,4&#10;Année 2017 : 51,4&#10;Année 2018 : 57,3&#10;Cible 2020 : 60,0&#10;Cible 2025 : 100,0" title="Graphique de la valeur des contrats et ententes avec des entreprises d’économie soci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chantier8"/>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3955415" cy="2078355"/>
                    </a:xfrm>
                    <a:prstGeom prst="rect">
                      <a:avLst/>
                    </a:prstGeom>
                    <a:noFill/>
                    <a:ln>
                      <a:noFill/>
                    </a:ln>
                  </pic:spPr>
                </pic:pic>
              </a:graphicData>
            </a:graphic>
          </wp:inline>
        </w:drawing>
      </w:r>
    </w:p>
    <w:p w14:paraId="65081071" w14:textId="77777777" w:rsidR="00B859C4" w:rsidRDefault="00B859C4" w:rsidP="005E649A">
      <w:pPr>
        <w:rPr>
          <w:rFonts w:cs="Arial"/>
          <w:szCs w:val="20"/>
        </w:rPr>
      </w:pPr>
      <w:r>
        <w:t>Fin de la page 22.</w:t>
      </w:r>
    </w:p>
    <w:p w14:paraId="016BA1F6" w14:textId="77777777" w:rsidR="00BE0747" w:rsidRPr="005E649A" w:rsidRDefault="00F3649B" w:rsidP="005E649A">
      <w:pPr>
        <w:rPr>
          <w:rFonts w:cs="Arial"/>
          <w:szCs w:val="20"/>
        </w:rPr>
      </w:pPr>
      <w:r>
        <w:rPr>
          <w:rFonts w:cs="Arial"/>
          <w:noProof/>
          <w:szCs w:val="20"/>
          <w:lang w:eastAsia="fr-CA"/>
        </w:rPr>
        <w:drawing>
          <wp:inline distT="0" distB="0" distL="0" distR="0" wp14:anchorId="4262EA4D" wp14:editId="67C351E1">
            <wp:extent cx="3962400" cy="1683385"/>
            <wp:effectExtent l="0" t="0" r="0" b="0"/>
            <wp:docPr id="293" name="Image 20" descr="Photo de deux intervenants du Pôle de services en itinérance et d'un itiné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2-chantier8"/>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3962400" cy="1683385"/>
                    </a:xfrm>
                    <a:prstGeom prst="rect">
                      <a:avLst/>
                    </a:prstGeom>
                    <a:noFill/>
                    <a:ln>
                      <a:noFill/>
                    </a:ln>
                  </pic:spPr>
                </pic:pic>
              </a:graphicData>
            </a:graphic>
          </wp:inline>
        </w:drawing>
      </w:r>
    </w:p>
    <w:p w14:paraId="193104DB" w14:textId="77777777" w:rsidR="00753445" w:rsidRPr="00AA3067" w:rsidRDefault="00753445" w:rsidP="00753445">
      <w:pPr>
        <w:pStyle w:val="Titre3"/>
      </w:pPr>
      <w:bookmarkStart w:id="164" w:name="_Toc507589132"/>
      <w:r w:rsidRPr="00AA3067">
        <w:t>Stratégies d’actions en matière d’itinérance et d’inclusion sociale</w:t>
      </w:r>
      <w:bookmarkEnd w:id="164"/>
    </w:p>
    <w:p w14:paraId="0893F8AA" w14:textId="77777777" w:rsidR="00753445" w:rsidRPr="00210D6F" w:rsidRDefault="00753445" w:rsidP="00753445">
      <w:pPr>
        <w:autoSpaceDE w:val="0"/>
        <w:autoSpaceDN w:val="0"/>
        <w:adjustRightInd w:val="0"/>
        <w:rPr>
          <w:rFonts w:cs="Arial"/>
          <w:bCs/>
          <w:szCs w:val="20"/>
        </w:rPr>
      </w:pPr>
      <w:r>
        <w:rPr>
          <w:rFonts w:cs="Arial"/>
          <w:bCs/>
          <w:noProof/>
          <w:szCs w:val="20"/>
          <w:lang w:eastAsia="fr-CA"/>
        </w:rPr>
        <w:t>L</w:t>
      </w:r>
      <w:r w:rsidRPr="00210D6F">
        <w:rPr>
          <w:rFonts w:cs="Arial"/>
          <w:bCs/>
          <w:szCs w:val="20"/>
        </w:rPr>
        <w:t>es activités du Pôle de services en itinérance (PSI) pour répondre aux besoins des personnes vulnérables ou en situation d’itinérance qui se réfugient dans le métro se sont intensifiées</w:t>
      </w:r>
      <w:r>
        <w:rPr>
          <w:rFonts w:cs="Arial"/>
          <w:bCs/>
          <w:szCs w:val="20"/>
        </w:rPr>
        <w:t xml:space="preserve"> en 2018</w:t>
      </w:r>
      <w:r w:rsidRPr="00210D6F">
        <w:rPr>
          <w:rFonts w:cs="Arial"/>
          <w:bCs/>
          <w:szCs w:val="20"/>
        </w:rPr>
        <w:t xml:space="preserve">. </w:t>
      </w:r>
    </w:p>
    <w:p w14:paraId="2FB74C17" w14:textId="77777777" w:rsidR="00753445" w:rsidRPr="00210D6F" w:rsidRDefault="00753445" w:rsidP="00753445">
      <w:pPr>
        <w:autoSpaceDE w:val="0"/>
        <w:autoSpaceDN w:val="0"/>
        <w:adjustRightInd w:val="0"/>
        <w:rPr>
          <w:rFonts w:cs="Arial"/>
          <w:bCs/>
          <w:szCs w:val="20"/>
        </w:rPr>
      </w:pPr>
      <w:r>
        <w:rPr>
          <w:rFonts w:cs="Arial"/>
          <w:bCs/>
          <w:szCs w:val="20"/>
        </w:rPr>
        <w:lastRenderedPageBreak/>
        <w:t>L</w:t>
      </w:r>
      <w:r w:rsidRPr="00210D6F">
        <w:rPr>
          <w:rFonts w:cs="Arial"/>
          <w:bCs/>
          <w:szCs w:val="20"/>
        </w:rPr>
        <w:t>e nombre d’interventions par l’équipe d’intervenants est passé de 2</w:t>
      </w:r>
      <w:r>
        <w:rPr>
          <w:rFonts w:cs="Arial"/>
          <w:bCs/>
          <w:szCs w:val="20"/>
        </w:rPr>
        <w:t> 615 en 2017 à 6 </w:t>
      </w:r>
      <w:r w:rsidR="0002425E">
        <w:rPr>
          <w:rFonts w:cs="Arial"/>
          <w:bCs/>
          <w:szCs w:val="20"/>
        </w:rPr>
        <w:t>225 dans les stations de</w:t>
      </w:r>
      <w:r w:rsidRPr="00210D6F">
        <w:rPr>
          <w:rFonts w:cs="Arial"/>
          <w:bCs/>
          <w:szCs w:val="20"/>
        </w:rPr>
        <w:t xml:space="preserve"> métro, principalement celles situées au centre-ville de Montréal. Ainsi, la cible qui avait été fixée pour 2025 est déjà dépassée. Deux principales raisons exp</w:t>
      </w:r>
      <w:r>
        <w:rPr>
          <w:rFonts w:cs="Arial"/>
          <w:bCs/>
          <w:szCs w:val="20"/>
        </w:rPr>
        <w:t>liquent cette importante hausse </w:t>
      </w:r>
      <w:r w:rsidRPr="00210D6F">
        <w:rPr>
          <w:rFonts w:cs="Arial"/>
          <w:bCs/>
          <w:szCs w:val="20"/>
        </w:rPr>
        <w:t>:</w:t>
      </w:r>
    </w:p>
    <w:p w14:paraId="25EEE4A3" w14:textId="77777777" w:rsidR="00753445" w:rsidRPr="00210D6F" w:rsidRDefault="00753445" w:rsidP="00EA7761">
      <w:pPr>
        <w:pStyle w:val="Paragraphedeliste"/>
        <w:numPr>
          <w:ilvl w:val="0"/>
          <w:numId w:val="54"/>
        </w:numPr>
      </w:pPr>
      <w:r w:rsidRPr="00210D6F">
        <w:t>Un financement supplémentaire de la Ville qui a permis l’ajout d’heures de prestation de service spécifi</w:t>
      </w:r>
      <w:r>
        <w:t>quement dans le réseau du métro</w:t>
      </w:r>
      <w:r w:rsidR="002033C4" w:rsidRPr="00EA7761">
        <w:rPr>
          <w:color w:val="FFFFFF" w:themeColor="background1"/>
        </w:rPr>
        <w:t>;</w:t>
      </w:r>
    </w:p>
    <w:p w14:paraId="58C60DFA" w14:textId="77777777" w:rsidR="003B51E8" w:rsidRDefault="00753445" w:rsidP="003B51E8">
      <w:pPr>
        <w:pStyle w:val="Paragraphedeliste"/>
        <w:numPr>
          <w:ilvl w:val="0"/>
          <w:numId w:val="54"/>
        </w:numPr>
      </w:pPr>
      <w:r w:rsidRPr="00210D6F">
        <w:t>L’optimisation du modèle d’intervention axé davantage sur la médiation et des interventions mieux ciblées.</w:t>
      </w:r>
    </w:p>
    <w:p w14:paraId="41132053" w14:textId="77777777" w:rsidR="003B51E8" w:rsidRPr="00210D6F" w:rsidRDefault="003B51E8" w:rsidP="003B51E8">
      <w:r w:rsidRPr="003B51E8">
        <w:t>Outre la médiation, qui vise à sensibiliser la clientèle ciblée à la règlementation et au partage des espaces publics, les intervenants sont aussi appelés à faire d’autres types d’interventions : gérer des personnes en crise, les référer vers une ressource ou un service adapté, et exceptionnellement les accompagner vers ceux-ci. Le programme Pair-aidant, qui favorise la réinsertion sociale et la création de liens avec les personnes en situation d’itinérance dans le métro, s’est également poursuivi.</w:t>
      </w:r>
    </w:p>
    <w:p w14:paraId="15CBF2E9" w14:textId="77777777" w:rsidR="00753445" w:rsidRDefault="00F3649B" w:rsidP="00753445">
      <w:pPr>
        <w:autoSpaceDE w:val="0"/>
        <w:autoSpaceDN w:val="0"/>
        <w:adjustRightInd w:val="0"/>
        <w:rPr>
          <w:rFonts w:cs="Arial"/>
          <w:bCs/>
          <w:szCs w:val="20"/>
        </w:rPr>
      </w:pPr>
      <w:r>
        <w:rPr>
          <w:rFonts w:cs="Arial"/>
          <w:bCs/>
          <w:noProof/>
          <w:szCs w:val="20"/>
          <w:lang w:eastAsia="fr-CA"/>
        </w:rPr>
        <w:drawing>
          <wp:inline distT="0" distB="0" distL="0" distR="0" wp14:anchorId="4B2910A2" wp14:editId="01700646">
            <wp:extent cx="3962400" cy="2417445"/>
            <wp:effectExtent l="0" t="0" r="0" b="1905"/>
            <wp:docPr id="292" name="Image 21" descr="Année 2015 : 1791&#10;Année 2016 : 1191&#10;Année 2017 : 2615&#10;Année 2018 : 6225&#10;Cible 2020 : 2500&#10;Cible 2025 : 5000" title="Graphique de nombre d'interventions liées au programme de Pôle de services en itiné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2-chantier8"/>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3962400" cy="2417445"/>
                    </a:xfrm>
                    <a:prstGeom prst="rect">
                      <a:avLst/>
                    </a:prstGeom>
                    <a:noFill/>
                    <a:ln>
                      <a:noFill/>
                    </a:ln>
                  </pic:spPr>
                </pic:pic>
              </a:graphicData>
            </a:graphic>
          </wp:inline>
        </w:drawing>
      </w:r>
    </w:p>
    <w:p w14:paraId="4C32978E" w14:textId="77777777" w:rsidR="00605CA6" w:rsidRPr="00E24934" w:rsidRDefault="00605CA6" w:rsidP="00B76AF7">
      <w:pPr>
        <w:pStyle w:val="notedegraphique"/>
        <w:rPr>
          <w:sz w:val="20"/>
        </w:rPr>
      </w:pPr>
      <w:r w:rsidRPr="00E24934">
        <w:rPr>
          <w:sz w:val="20"/>
        </w:rPr>
        <w:t>* Nombre d’interventions d’accompagnement et de médiation du programme du Pôle de services en itinérance</w:t>
      </w:r>
    </w:p>
    <w:p w14:paraId="4BED044B" w14:textId="77777777" w:rsidR="006F1BCF" w:rsidRPr="00AA3067" w:rsidRDefault="006F1BCF" w:rsidP="006F1BCF">
      <w:pPr>
        <w:pStyle w:val="Titre3"/>
      </w:pPr>
      <w:bookmarkStart w:id="165" w:name="_Toc507589133"/>
      <w:r w:rsidRPr="00AA3067">
        <w:t>Campagne de générosité</w:t>
      </w:r>
    </w:p>
    <w:p w14:paraId="5ECA85B0" w14:textId="77777777" w:rsidR="006F1BCF" w:rsidRPr="00AA3067" w:rsidRDefault="006F1BCF" w:rsidP="006F1BCF">
      <w:pPr>
        <w:rPr>
          <w:rFonts w:cs="Arial"/>
          <w:bCs/>
          <w:szCs w:val="20"/>
        </w:rPr>
      </w:pPr>
      <w:r>
        <w:rPr>
          <w:rFonts w:cs="Arial"/>
          <w:bCs/>
          <w:szCs w:val="20"/>
        </w:rPr>
        <w:t>G</w:t>
      </w:r>
      <w:r w:rsidRPr="00FC764D">
        <w:rPr>
          <w:rFonts w:cs="Arial"/>
          <w:bCs/>
          <w:szCs w:val="20"/>
        </w:rPr>
        <w:t>râce aux profits</w:t>
      </w:r>
      <w:r>
        <w:rPr>
          <w:rFonts w:cs="Arial"/>
          <w:bCs/>
          <w:szCs w:val="20"/>
        </w:rPr>
        <w:t xml:space="preserve"> de 81 496 $</w:t>
      </w:r>
      <w:r w:rsidRPr="00FC764D">
        <w:rPr>
          <w:rFonts w:cs="Arial"/>
          <w:bCs/>
          <w:szCs w:val="20"/>
        </w:rPr>
        <w:t xml:space="preserve"> issus de la vente de garage des objets vintage de la STM, la somme versée a</w:t>
      </w:r>
      <w:r>
        <w:rPr>
          <w:rFonts w:cs="Arial"/>
          <w:bCs/>
          <w:szCs w:val="20"/>
        </w:rPr>
        <w:t xml:space="preserve">ux organismes dans le cadre de la campagne de générosité a </w:t>
      </w:r>
      <w:r>
        <w:rPr>
          <w:rFonts w:cs="Arial"/>
          <w:bCs/>
          <w:szCs w:val="20"/>
        </w:rPr>
        <w:lastRenderedPageBreak/>
        <w:t>augmenté de 4,9 </w:t>
      </w:r>
      <w:r w:rsidRPr="00FC764D">
        <w:rPr>
          <w:rFonts w:cs="Arial"/>
          <w:bCs/>
          <w:szCs w:val="20"/>
        </w:rPr>
        <w:t>%. Ai</w:t>
      </w:r>
      <w:r>
        <w:rPr>
          <w:rFonts w:cs="Arial"/>
          <w:bCs/>
          <w:szCs w:val="20"/>
        </w:rPr>
        <w:t>nsi, la somme totale de 696 450 </w:t>
      </w:r>
      <w:r w:rsidRPr="00FC764D">
        <w:rPr>
          <w:rFonts w:cs="Arial"/>
          <w:bCs/>
          <w:szCs w:val="20"/>
        </w:rPr>
        <w:t>$ a été versée à Centraide du Grand Montréal,</w:t>
      </w:r>
      <w:r>
        <w:rPr>
          <w:rFonts w:cs="Arial"/>
          <w:bCs/>
          <w:szCs w:val="20"/>
        </w:rPr>
        <w:t xml:space="preserve"> Partenaire Santé Québec, la Croi</w:t>
      </w:r>
      <w:r w:rsidRPr="00FC764D">
        <w:rPr>
          <w:rFonts w:cs="Arial"/>
          <w:bCs/>
          <w:szCs w:val="20"/>
        </w:rPr>
        <w:t>x-Rouge – division</w:t>
      </w:r>
      <w:r>
        <w:rPr>
          <w:rFonts w:cs="Arial"/>
          <w:bCs/>
          <w:szCs w:val="20"/>
        </w:rPr>
        <w:t xml:space="preserve"> du Québec ainsi qu’au Réchaud-B</w:t>
      </w:r>
      <w:r w:rsidRPr="00FC764D">
        <w:rPr>
          <w:rFonts w:cs="Arial"/>
          <w:bCs/>
          <w:szCs w:val="20"/>
        </w:rPr>
        <w:t xml:space="preserve">us. </w:t>
      </w:r>
    </w:p>
    <w:p w14:paraId="1A77A5FA" w14:textId="77777777" w:rsidR="006F1BCF" w:rsidRDefault="006F1BCF" w:rsidP="006F1BCF">
      <w:pPr>
        <w:rPr>
          <w:rFonts w:cs="Arial"/>
          <w:bCs/>
          <w:szCs w:val="20"/>
        </w:rPr>
      </w:pPr>
      <w:r>
        <w:rPr>
          <w:rFonts w:cs="Arial"/>
          <w:bCs/>
          <w:szCs w:val="20"/>
        </w:rPr>
        <w:t>Toutefois</w:t>
      </w:r>
      <w:r w:rsidRPr="00FC764D">
        <w:rPr>
          <w:rFonts w:cs="Arial"/>
          <w:bCs/>
          <w:szCs w:val="20"/>
        </w:rPr>
        <w:t>, les sommes amassées auprès des employés et retraités dans le cadre de la 56</w:t>
      </w:r>
      <w:r w:rsidRPr="00377DDB">
        <w:rPr>
          <w:rFonts w:cs="Arial"/>
          <w:bCs/>
          <w:szCs w:val="20"/>
          <w:vertAlign w:val="superscript"/>
        </w:rPr>
        <w:t>e</w:t>
      </w:r>
      <w:r w:rsidRPr="00FC764D">
        <w:rPr>
          <w:rFonts w:cs="Arial"/>
          <w:bCs/>
          <w:szCs w:val="20"/>
        </w:rPr>
        <w:t xml:space="preserve"> campagne</w:t>
      </w:r>
      <w:r>
        <w:rPr>
          <w:rFonts w:cs="Arial"/>
          <w:bCs/>
          <w:szCs w:val="20"/>
        </w:rPr>
        <w:t xml:space="preserve"> de générosité ont diminué de 9 </w:t>
      </w:r>
      <w:r w:rsidRPr="00FC764D">
        <w:rPr>
          <w:rFonts w:cs="Arial"/>
          <w:bCs/>
          <w:szCs w:val="20"/>
        </w:rPr>
        <w:t>% par rapport à 2017.</w:t>
      </w:r>
      <w:r>
        <w:rPr>
          <w:rFonts w:cs="Arial"/>
          <w:bCs/>
          <w:szCs w:val="20"/>
        </w:rPr>
        <w:t xml:space="preserve"> </w:t>
      </w:r>
      <w:r w:rsidRPr="00FC764D">
        <w:rPr>
          <w:rFonts w:cs="Arial"/>
          <w:bCs/>
          <w:szCs w:val="20"/>
        </w:rPr>
        <w:t xml:space="preserve">Le virage numérique de la campagne de générosité, complété en 2018, a </w:t>
      </w:r>
      <w:r>
        <w:rPr>
          <w:rFonts w:cs="Arial"/>
          <w:bCs/>
          <w:szCs w:val="20"/>
        </w:rPr>
        <w:t>entraîné</w:t>
      </w:r>
      <w:r w:rsidRPr="00FC764D">
        <w:rPr>
          <w:rFonts w:cs="Arial"/>
          <w:bCs/>
          <w:szCs w:val="20"/>
        </w:rPr>
        <w:t xml:space="preserve"> une certaine baisse du nombre de donateurs, notamment auprès des employés non</w:t>
      </w:r>
      <w:r>
        <w:rPr>
          <w:rFonts w:cs="Arial"/>
          <w:bCs/>
          <w:szCs w:val="20"/>
        </w:rPr>
        <w:t xml:space="preserve"> munis d’un poste de travail avec ordinateur.</w:t>
      </w:r>
    </w:p>
    <w:p w14:paraId="7B273704" w14:textId="77777777" w:rsidR="00B859C4" w:rsidRDefault="00B859C4" w:rsidP="006F1BCF">
      <w:pPr>
        <w:rPr>
          <w:rFonts w:cs="Arial"/>
          <w:bCs/>
          <w:szCs w:val="20"/>
        </w:rPr>
      </w:pPr>
      <w:r>
        <w:t>Fin de la page 23.</w:t>
      </w:r>
    </w:p>
    <w:p w14:paraId="2A76946F" w14:textId="77777777" w:rsidR="00753445" w:rsidRPr="00AA3067" w:rsidRDefault="00753445" w:rsidP="00753445">
      <w:pPr>
        <w:pStyle w:val="Titre3"/>
      </w:pPr>
      <w:r w:rsidRPr="00AA3067">
        <w:t>Facteurs ESG dans les régimes de retraite</w:t>
      </w:r>
      <w:bookmarkEnd w:id="165"/>
      <w:r w:rsidRPr="00AA3067">
        <w:t xml:space="preserve"> </w:t>
      </w:r>
    </w:p>
    <w:p w14:paraId="22292318" w14:textId="77777777" w:rsidR="00753445" w:rsidRDefault="00753445" w:rsidP="00753445">
      <w:pPr>
        <w:rPr>
          <w:rFonts w:cs="Arial"/>
          <w:bCs/>
          <w:szCs w:val="20"/>
        </w:rPr>
      </w:pPr>
      <w:r w:rsidRPr="00451445">
        <w:rPr>
          <w:rFonts w:cs="Arial"/>
          <w:bCs/>
          <w:szCs w:val="20"/>
        </w:rPr>
        <w:t xml:space="preserve">Depuis 2012, </w:t>
      </w:r>
      <w:r>
        <w:rPr>
          <w:rFonts w:cs="Arial"/>
          <w:bCs/>
          <w:szCs w:val="20"/>
        </w:rPr>
        <w:t>la politique de placement des r</w:t>
      </w:r>
      <w:r w:rsidRPr="00451445">
        <w:rPr>
          <w:rFonts w:cs="Arial"/>
          <w:bCs/>
          <w:szCs w:val="20"/>
        </w:rPr>
        <w:t>égimes de retraite de la STM favorise une approche d’investissement responsable en intégrant les facteurs environnementaux, sociaux et de gouvernance (ESG) dans les processus d’analyse et de sélection d</w:t>
      </w:r>
      <w:r>
        <w:rPr>
          <w:rFonts w:cs="Arial"/>
          <w:bCs/>
          <w:szCs w:val="20"/>
        </w:rPr>
        <w:t xml:space="preserve">es investissements. </w:t>
      </w:r>
    </w:p>
    <w:p w14:paraId="1F340F1C" w14:textId="77777777" w:rsidR="00753445" w:rsidRPr="00451445" w:rsidRDefault="00753445" w:rsidP="00753445">
      <w:pPr>
        <w:rPr>
          <w:rFonts w:cs="Arial"/>
          <w:bCs/>
          <w:szCs w:val="20"/>
        </w:rPr>
      </w:pPr>
      <w:r w:rsidRPr="00451445">
        <w:rPr>
          <w:rFonts w:cs="Arial"/>
          <w:bCs/>
          <w:szCs w:val="20"/>
        </w:rPr>
        <w:t>En 2018, les efforts se sont poursuivis et l</w:t>
      </w:r>
      <w:r>
        <w:rPr>
          <w:rFonts w:cs="Arial"/>
          <w:bCs/>
          <w:szCs w:val="20"/>
        </w:rPr>
        <w:t>es régimes de retraite de la STM ont</w:t>
      </w:r>
      <w:r w:rsidRPr="00451445">
        <w:rPr>
          <w:rFonts w:cs="Arial"/>
          <w:bCs/>
          <w:szCs w:val="20"/>
        </w:rPr>
        <w:t xml:space="preserve"> fait appel à des firmes externes spécialisées afin d’intégrer de nouveaux critères d’évaluation ESG dans les processus d’analyse et d’octroyer une cote globale pour chaque titre dans </w:t>
      </w:r>
      <w:r>
        <w:rPr>
          <w:rFonts w:cs="Arial"/>
          <w:bCs/>
          <w:szCs w:val="20"/>
        </w:rPr>
        <w:t>les</w:t>
      </w:r>
      <w:r w:rsidRPr="00451445">
        <w:rPr>
          <w:rFonts w:cs="Arial"/>
          <w:bCs/>
          <w:szCs w:val="20"/>
        </w:rPr>
        <w:t xml:space="preserve"> portefeuilles d’in</w:t>
      </w:r>
      <w:r>
        <w:rPr>
          <w:rFonts w:cs="Arial"/>
          <w:bCs/>
          <w:szCs w:val="20"/>
        </w:rPr>
        <w:t xml:space="preserve">vestissement de l’entreprise à partir de 2019. </w:t>
      </w:r>
      <w:r w:rsidRPr="00451445">
        <w:rPr>
          <w:rFonts w:cs="Arial"/>
          <w:bCs/>
          <w:szCs w:val="20"/>
        </w:rPr>
        <w:t xml:space="preserve">Les placements dans des entreprises et des projets contribuant à la réduction des impacts environnementaux et ayant des pratiques d’affaires socialement responsables ainsi qu’une saine gouvernance sont encouragés. </w:t>
      </w:r>
    </w:p>
    <w:p w14:paraId="2B347246" w14:textId="77777777" w:rsidR="00753445" w:rsidRPr="00AA3067" w:rsidRDefault="00753445" w:rsidP="00753445">
      <w:pPr>
        <w:pStyle w:val="Titre3"/>
      </w:pPr>
      <w:bookmarkStart w:id="166" w:name="_Toc507589134"/>
      <w:r w:rsidRPr="00AA3067">
        <w:t>Obligations vertes</w:t>
      </w:r>
      <w:bookmarkEnd w:id="166"/>
      <w:r w:rsidRPr="00AA3067">
        <w:t xml:space="preserve"> </w:t>
      </w:r>
    </w:p>
    <w:p w14:paraId="1610BDC0" w14:textId="77777777" w:rsidR="00753445" w:rsidRPr="000A2D7A" w:rsidRDefault="00845EF7" w:rsidP="00753445">
      <w:pPr>
        <w:rPr>
          <w:rFonts w:cs="Arial"/>
          <w:iCs/>
          <w:szCs w:val="20"/>
        </w:rPr>
      </w:pPr>
      <w:r w:rsidRPr="000A2D7A">
        <w:rPr>
          <w:rFonts w:cs="Arial"/>
          <w:iCs/>
          <w:szCs w:val="20"/>
        </w:rPr>
        <w:t xml:space="preserve">En 2018, le gouvernement du Québec a procédé </w:t>
      </w:r>
      <w:r>
        <w:rPr>
          <w:rFonts w:cs="Arial"/>
          <w:iCs/>
          <w:szCs w:val="20"/>
        </w:rPr>
        <w:t>à une deuxième</w:t>
      </w:r>
      <w:r w:rsidRPr="000A2D7A">
        <w:rPr>
          <w:rFonts w:cs="Arial"/>
          <w:iCs/>
          <w:szCs w:val="20"/>
        </w:rPr>
        <w:t xml:space="preserve"> émission d’obligations vertes</w:t>
      </w:r>
      <w:r>
        <w:rPr>
          <w:rFonts w:cs="Arial"/>
          <w:iCs/>
          <w:szCs w:val="20"/>
        </w:rPr>
        <w:t xml:space="preserve"> de 500 M$ pour financer les projets de la STM. </w:t>
      </w:r>
      <w:r w:rsidR="00753445" w:rsidRPr="000A2D7A">
        <w:rPr>
          <w:rFonts w:cs="Arial"/>
          <w:iCs/>
          <w:szCs w:val="20"/>
        </w:rPr>
        <w:t>Il s’agit d’un programme de financement dédié aux projets générant des bénéfices du point de vue du développement durable et de la lutte contre les changements climatiques.</w:t>
      </w:r>
    </w:p>
    <w:p w14:paraId="1B4C2BD2" w14:textId="77777777" w:rsidR="00753445" w:rsidRPr="000A2D7A" w:rsidRDefault="00753445" w:rsidP="00753445">
      <w:pPr>
        <w:rPr>
          <w:rFonts w:cs="Arial"/>
          <w:iCs/>
          <w:szCs w:val="20"/>
        </w:rPr>
      </w:pPr>
      <w:r w:rsidRPr="000A2D7A">
        <w:rPr>
          <w:rFonts w:cs="Arial"/>
          <w:iCs/>
          <w:szCs w:val="20"/>
        </w:rPr>
        <w:lastRenderedPageBreak/>
        <w:t>Quatre projets STM ont été retenus pour des obligations vertes du gouvernement du Québec</w:t>
      </w:r>
      <w:r>
        <w:rPr>
          <w:rFonts w:cs="Arial"/>
          <w:iCs/>
          <w:szCs w:val="20"/>
        </w:rPr>
        <w:t> </w:t>
      </w:r>
      <w:r w:rsidRPr="000A2D7A">
        <w:rPr>
          <w:rFonts w:cs="Arial"/>
          <w:iCs/>
          <w:szCs w:val="20"/>
        </w:rPr>
        <w:t xml:space="preserve">: </w:t>
      </w:r>
    </w:p>
    <w:p w14:paraId="5439CC30" w14:textId="77777777" w:rsidR="00753445" w:rsidRPr="005704A6" w:rsidRDefault="00753445" w:rsidP="007B5136">
      <w:pPr>
        <w:pStyle w:val="Paragraphedeliste"/>
        <w:numPr>
          <w:ilvl w:val="0"/>
          <w:numId w:val="38"/>
        </w:numPr>
      </w:pPr>
      <w:r w:rsidRPr="005704A6">
        <w:t>Acquisition de 458 voitures AZUR</w:t>
      </w:r>
      <w:r w:rsidR="002033C4" w:rsidRPr="007B5136">
        <w:rPr>
          <w:color w:val="FFFFFF" w:themeColor="background1"/>
        </w:rPr>
        <w:t>;</w:t>
      </w:r>
      <w:r w:rsidRPr="005704A6">
        <w:t xml:space="preserve"> </w:t>
      </w:r>
    </w:p>
    <w:p w14:paraId="485B306B" w14:textId="77777777" w:rsidR="00753445" w:rsidRPr="005704A6" w:rsidRDefault="002033C4" w:rsidP="007B5136">
      <w:pPr>
        <w:pStyle w:val="Paragraphedeliste"/>
        <w:numPr>
          <w:ilvl w:val="0"/>
          <w:numId w:val="38"/>
        </w:numPr>
      </w:pPr>
      <w:r>
        <w:t>Programme Réno-Systèmes</w:t>
      </w:r>
      <w:r w:rsidRPr="007B5136">
        <w:rPr>
          <w:color w:val="FFFFFF" w:themeColor="background1"/>
        </w:rPr>
        <w:t>;</w:t>
      </w:r>
    </w:p>
    <w:p w14:paraId="6D5D50AF" w14:textId="77777777" w:rsidR="00753445" w:rsidRPr="005704A6" w:rsidRDefault="00753445" w:rsidP="007B5136">
      <w:pPr>
        <w:pStyle w:val="Paragraphedeliste"/>
        <w:numPr>
          <w:ilvl w:val="0"/>
          <w:numId w:val="38"/>
        </w:numPr>
      </w:pPr>
      <w:r w:rsidRPr="005704A6">
        <w:t>Programme Réno-Infrastructures</w:t>
      </w:r>
      <w:r w:rsidR="002033C4" w:rsidRPr="007B5136">
        <w:rPr>
          <w:color w:val="FFFFFF" w:themeColor="background1"/>
        </w:rPr>
        <w:t>;</w:t>
      </w:r>
      <w:r w:rsidRPr="005704A6">
        <w:t xml:space="preserve"> </w:t>
      </w:r>
    </w:p>
    <w:p w14:paraId="2FED4548" w14:textId="77777777" w:rsidR="00753445" w:rsidRPr="005704A6" w:rsidRDefault="00753445" w:rsidP="007B5136">
      <w:pPr>
        <w:pStyle w:val="Paragraphedeliste"/>
        <w:numPr>
          <w:ilvl w:val="0"/>
          <w:numId w:val="38"/>
        </w:numPr>
      </w:pPr>
      <w:r w:rsidRPr="005704A6">
        <w:t>Acquisition de 258 bus hybrides</w:t>
      </w:r>
      <w:r w:rsidR="002033C4">
        <w:t>.</w:t>
      </w:r>
      <w:r w:rsidRPr="005704A6">
        <w:t xml:space="preserve"> </w:t>
      </w:r>
    </w:p>
    <w:p w14:paraId="3C87B0CD" w14:textId="77777777" w:rsidR="00753445" w:rsidRPr="000A2D7A" w:rsidRDefault="00753445" w:rsidP="00753445">
      <w:pPr>
        <w:rPr>
          <w:rFonts w:cs="Arial"/>
          <w:iCs/>
          <w:szCs w:val="20"/>
        </w:rPr>
      </w:pPr>
      <w:r>
        <w:rPr>
          <w:rFonts w:cs="Arial"/>
          <w:iCs/>
          <w:szCs w:val="20"/>
        </w:rPr>
        <w:t>En décembre 2018, 900 </w:t>
      </w:r>
      <w:r w:rsidRPr="000A2D7A">
        <w:rPr>
          <w:rFonts w:cs="Arial"/>
          <w:iCs/>
          <w:szCs w:val="20"/>
        </w:rPr>
        <w:t xml:space="preserve">M$ de ce montant avaient été </w:t>
      </w:r>
      <w:r>
        <w:rPr>
          <w:rFonts w:cs="Arial"/>
          <w:iCs/>
          <w:szCs w:val="20"/>
        </w:rPr>
        <w:t>utilisés par la STM.</w:t>
      </w:r>
    </w:p>
    <w:p w14:paraId="3C96738D" w14:textId="77777777" w:rsidR="00753445" w:rsidRPr="00AA3067" w:rsidRDefault="00845EF7" w:rsidP="00753445">
      <w:pPr>
        <w:rPr>
          <w:rFonts w:cs="Arial"/>
          <w:iCs/>
          <w:szCs w:val="20"/>
        </w:rPr>
      </w:pPr>
      <w:r w:rsidRPr="00956669">
        <w:rPr>
          <w:rFonts w:cs="Arial"/>
          <w:iCs/>
          <w:szCs w:val="20"/>
        </w:rPr>
        <w:t xml:space="preserve">Entre 2016 et 2018, les bénéfices </w:t>
      </w:r>
      <w:r>
        <w:rPr>
          <w:rFonts w:cs="Arial"/>
          <w:iCs/>
          <w:szCs w:val="20"/>
        </w:rPr>
        <w:t>en termes de gaz à effet de serre</w:t>
      </w:r>
      <w:r w:rsidRPr="00956669">
        <w:rPr>
          <w:rFonts w:cs="Arial"/>
          <w:iCs/>
          <w:szCs w:val="20"/>
        </w:rPr>
        <w:t xml:space="preserve"> (GES évités par les clients et réduction des émissions de la STM) </w:t>
      </w:r>
      <w:hyperlink r:id="rId77" w:history="1">
        <w:r w:rsidRPr="001E12DC">
          <w:rPr>
            <w:rStyle w:val="Lienhypertexte"/>
            <w:rFonts w:cs="Arial"/>
            <w:iCs/>
            <w:szCs w:val="20"/>
          </w:rPr>
          <w:t>des trains AZUR et des bus hybrides</w:t>
        </w:r>
      </w:hyperlink>
      <w:r>
        <w:rPr>
          <w:rFonts w:cs="Arial"/>
          <w:iCs/>
          <w:szCs w:val="20"/>
        </w:rPr>
        <w:t xml:space="preserve"> </w:t>
      </w:r>
      <w:r w:rsidRPr="00956669">
        <w:rPr>
          <w:rFonts w:cs="Arial"/>
          <w:iCs/>
          <w:szCs w:val="20"/>
        </w:rPr>
        <w:t>ont é</w:t>
      </w:r>
      <w:r>
        <w:rPr>
          <w:rFonts w:cs="Arial"/>
          <w:iCs/>
          <w:szCs w:val="20"/>
        </w:rPr>
        <w:t>té estimés à respectivement 213 265 et 9 </w:t>
      </w:r>
      <w:r w:rsidRPr="00956669">
        <w:rPr>
          <w:rFonts w:cs="Arial"/>
          <w:iCs/>
          <w:szCs w:val="20"/>
        </w:rPr>
        <w:t xml:space="preserve">838 tonnes. </w:t>
      </w:r>
    </w:p>
    <w:p w14:paraId="72DBC235" w14:textId="77777777" w:rsidR="00BE0747" w:rsidRDefault="00F3649B" w:rsidP="00BE0747">
      <w:bookmarkStart w:id="167" w:name="_Toc507589129"/>
      <w:r>
        <w:rPr>
          <w:noProof/>
          <w:lang w:eastAsia="fr-CA"/>
        </w:rPr>
        <w:drawing>
          <wp:inline distT="0" distB="0" distL="0" distR="0" wp14:anchorId="41AD62BA" wp14:editId="33B1555C">
            <wp:extent cx="3955415" cy="2119630"/>
            <wp:effectExtent l="0" t="0" r="6985" b="0"/>
            <wp:docPr id="291" name="Image 22" descr="L'unité du graphique est le millions de dollars. &#10;Année 2015 : s.o.;&#10;Année 2016 : s.o.;&#10;Année 2017 : 400;&#10;Année 2018 : 900;&#10;Cible 2020 : 1000;&#10;Cible 2025 : 1200." title="Graphique du montant des projets en cours financés via des obligations vertes du gouvernement du Québ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3-chantier8"/>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3955415" cy="2119630"/>
                    </a:xfrm>
                    <a:prstGeom prst="rect">
                      <a:avLst/>
                    </a:prstGeom>
                    <a:noFill/>
                    <a:ln>
                      <a:noFill/>
                    </a:ln>
                  </pic:spPr>
                </pic:pic>
              </a:graphicData>
            </a:graphic>
          </wp:inline>
        </w:drawing>
      </w:r>
    </w:p>
    <w:p w14:paraId="73B67139" w14:textId="77777777" w:rsidR="005F34FE" w:rsidRPr="00AA3067" w:rsidRDefault="005F34FE" w:rsidP="005F34FE">
      <w:pPr>
        <w:pStyle w:val="Titre3"/>
      </w:pPr>
      <w:r w:rsidRPr="00AA3067">
        <w:t>Performance économique</w:t>
      </w:r>
      <w:bookmarkEnd w:id="167"/>
    </w:p>
    <w:p w14:paraId="39228F38" w14:textId="77777777" w:rsidR="005F34FE" w:rsidRDefault="005F34FE" w:rsidP="005F34FE">
      <w:pPr>
        <w:autoSpaceDE w:val="0"/>
        <w:autoSpaceDN w:val="0"/>
        <w:adjustRightInd w:val="0"/>
        <w:rPr>
          <w:rFonts w:cs="HSFWR S+ Akkurat"/>
          <w:color w:val="221E1F"/>
          <w:szCs w:val="20"/>
        </w:rPr>
      </w:pPr>
      <w:r>
        <w:rPr>
          <w:rFonts w:cs="HSFWR S+ Akkurat"/>
          <w:color w:val="221E1F"/>
          <w:szCs w:val="20"/>
        </w:rPr>
        <w:t>La bonne gestion de la STM a encore cette année été reconnue par les agences de notation. Pour la 10</w:t>
      </w:r>
      <w:r w:rsidRPr="002A687C">
        <w:rPr>
          <w:rFonts w:cs="HSFWR S+ Akkurat"/>
          <w:color w:val="221E1F"/>
          <w:szCs w:val="20"/>
          <w:vertAlign w:val="superscript"/>
        </w:rPr>
        <w:t>e</w:t>
      </w:r>
      <w:r>
        <w:rPr>
          <w:rStyle w:val="A22"/>
        </w:rPr>
        <w:t xml:space="preserve"> </w:t>
      </w:r>
      <w:r>
        <w:rPr>
          <w:rFonts w:cs="HSFWR S+ Akkurat"/>
          <w:color w:val="221E1F"/>
          <w:szCs w:val="20"/>
        </w:rPr>
        <w:t>année consécutive, Moody’s – qui évalue la qualité de la gestion des risques financiers, incluant les risques de refinancement – a confirmé sa cote de Aa2, alors que Standard &amp; Poor’s a maintenu la cote AA-.</w:t>
      </w:r>
    </w:p>
    <w:p w14:paraId="7DDD2664" w14:textId="77777777" w:rsidR="003F4FD4" w:rsidRDefault="003F4FD4" w:rsidP="003F4FD4">
      <w:pPr>
        <w:pStyle w:val="Titre3"/>
      </w:pPr>
      <w:bookmarkStart w:id="168" w:name="_Toc507589130"/>
      <w:bookmarkStart w:id="169" w:name="_Toc507589135"/>
      <w:r w:rsidRPr="00AA3067">
        <w:t>Contribution économique</w:t>
      </w:r>
      <w:bookmarkEnd w:id="168"/>
    </w:p>
    <w:p w14:paraId="2816BC5F" w14:textId="77777777" w:rsidR="003F4FD4" w:rsidRDefault="003F4FD4" w:rsidP="003F4FD4">
      <w:r>
        <w:t xml:space="preserve">Les investissements en transport collectif génèrent de nombreuses retombées économiques pour le Québec. La STM utilise le modèle intersectoriel du gouvernement </w:t>
      </w:r>
      <w:r>
        <w:lastRenderedPageBreak/>
        <w:t xml:space="preserve">du Québec, sous la responsabilité de l’Institut de la statistique du Québec, pour les calculer. </w:t>
      </w:r>
    </w:p>
    <w:p w14:paraId="0B454DAD" w14:textId="77777777" w:rsidR="003F4FD4" w:rsidRDefault="003F4FD4" w:rsidP="003F4FD4">
      <w:r>
        <w:t xml:space="preserve">En 2018, les acquisitions en biens et services ont atteint 1 343 M$, dont 46,6 % sont produits au Québec. Les principales dépenses sont liées à l’acquisition des nouvelles voitures de métro AZUR, aux travaux d’infrastructures du réseau du métro et du réseau des bus, ainsi qu’à l’acquisition de bus. </w:t>
      </w:r>
    </w:p>
    <w:p w14:paraId="7CC18C0F" w14:textId="77777777" w:rsidR="003F4FD4" w:rsidRDefault="003F4FD4" w:rsidP="003F4FD4">
      <w:r>
        <w:t xml:space="preserve">Ces acquisitions ont généré les retombées économiques suivantes : </w:t>
      </w:r>
    </w:p>
    <w:p w14:paraId="28270DB7" w14:textId="77777777" w:rsidR="003F4FD4" w:rsidRDefault="003F4FD4" w:rsidP="003F4FD4">
      <w:pPr>
        <w:pStyle w:val="Paragraphedeliste"/>
        <w:numPr>
          <w:ilvl w:val="0"/>
          <w:numId w:val="58"/>
        </w:numPr>
      </w:pPr>
      <w:r>
        <w:t xml:space="preserve">6 444 emplois soutenus; </w:t>
      </w:r>
    </w:p>
    <w:p w14:paraId="7D45FF77" w14:textId="77777777" w:rsidR="003F4FD4" w:rsidRDefault="003F4FD4" w:rsidP="003F4FD4">
      <w:pPr>
        <w:pStyle w:val="Paragraphedeliste"/>
        <w:numPr>
          <w:ilvl w:val="0"/>
          <w:numId w:val="58"/>
        </w:numPr>
      </w:pPr>
      <w:r>
        <w:t>67</w:t>
      </w:r>
      <w:r w:rsidR="00535D0A">
        <w:t>,1 M</w:t>
      </w:r>
      <w:r>
        <w:t xml:space="preserve">$ en retombées fiscales pour les gouvernements; </w:t>
      </w:r>
    </w:p>
    <w:p w14:paraId="01667E35" w14:textId="77777777" w:rsidR="003F4FD4" w:rsidRDefault="00535D0A" w:rsidP="003F4FD4">
      <w:pPr>
        <w:pStyle w:val="Paragraphedeliste"/>
        <w:numPr>
          <w:ilvl w:val="0"/>
          <w:numId w:val="58"/>
        </w:numPr>
      </w:pPr>
      <w:r>
        <w:t>130,9</w:t>
      </w:r>
      <w:r w:rsidR="003F4FD4">
        <w:t> </w:t>
      </w:r>
      <w:r>
        <w:t>M</w:t>
      </w:r>
      <w:r w:rsidR="003F4FD4">
        <w:t xml:space="preserve">$ en retombées fiscales pour les gouvernements attribuables aux salaires. </w:t>
      </w:r>
    </w:p>
    <w:p w14:paraId="54046209" w14:textId="77777777" w:rsidR="00B859C4" w:rsidRDefault="00B859C4" w:rsidP="00B859C4">
      <w:r>
        <w:t>Fin de la page 24.</w:t>
      </w:r>
    </w:p>
    <w:p w14:paraId="4731E89C" w14:textId="77777777" w:rsidR="00753445" w:rsidRPr="00AA3067" w:rsidRDefault="00395766" w:rsidP="00753445">
      <w:pPr>
        <w:pStyle w:val="Titre2"/>
      </w:pPr>
      <w:bookmarkStart w:id="170" w:name="_Chantier_9:_Consolider"/>
      <w:bookmarkStart w:id="171" w:name="_Toc492391254"/>
      <w:bookmarkStart w:id="172" w:name="_Toc501020701"/>
      <w:bookmarkStart w:id="173" w:name="_Toc507589136"/>
      <w:bookmarkEnd w:id="169"/>
      <w:bookmarkEnd w:id="170"/>
      <w:r>
        <w:t>Chantier 9</w:t>
      </w:r>
      <w:r>
        <w:br/>
      </w:r>
      <w:r w:rsidR="00753445" w:rsidRPr="00AA3067">
        <w:t>Consolider la gouvernance de la STM en développement durable</w:t>
      </w:r>
      <w:bookmarkEnd w:id="171"/>
      <w:bookmarkEnd w:id="172"/>
      <w:bookmarkEnd w:id="173"/>
    </w:p>
    <w:p w14:paraId="60B578D8" w14:textId="77777777" w:rsidR="00753445" w:rsidRDefault="00753445" w:rsidP="00753445">
      <w:pPr>
        <w:pStyle w:val="normalemphase"/>
        <w:jc w:val="left"/>
      </w:pPr>
      <w:r w:rsidRPr="00AA3067">
        <w:t>Le succès de la démarche de développement durable de la STM est en grande partie lié à un engagement fort et clair de la haute direction. Cet engagement est essentiel pour mettre avec succès le développement durable au centre des décisions.</w:t>
      </w:r>
    </w:p>
    <w:p w14:paraId="2CE9DDF2" w14:textId="77777777" w:rsidR="00E72B84" w:rsidRPr="00AA3067" w:rsidRDefault="00F3649B" w:rsidP="00753445">
      <w:pPr>
        <w:pStyle w:val="normalemphase"/>
        <w:jc w:val="left"/>
      </w:pPr>
      <w:r>
        <w:rPr>
          <w:noProof/>
          <w:lang w:eastAsia="fr-CA"/>
        </w:rPr>
        <w:drawing>
          <wp:inline distT="0" distB="0" distL="0" distR="0" wp14:anchorId="35247CEB" wp14:editId="53D91CAF">
            <wp:extent cx="3962400" cy="1800860"/>
            <wp:effectExtent l="0" t="0" r="0" b="8890"/>
            <wp:docPr id="290" name="Image 23" descr="Photo d'un train de métro az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chantier9"/>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3962400" cy="1800860"/>
                    </a:xfrm>
                    <a:prstGeom prst="rect">
                      <a:avLst/>
                    </a:prstGeom>
                    <a:noFill/>
                    <a:ln>
                      <a:noFill/>
                    </a:ln>
                  </pic:spPr>
                </pic:pic>
              </a:graphicData>
            </a:graphic>
          </wp:inline>
        </w:drawing>
      </w:r>
    </w:p>
    <w:p w14:paraId="22F460D6" w14:textId="77777777" w:rsidR="00753445" w:rsidRPr="00AA3067" w:rsidRDefault="00753445" w:rsidP="00753445">
      <w:pPr>
        <w:pStyle w:val="Titre3"/>
      </w:pPr>
      <w:bookmarkStart w:id="174" w:name="_Toc507589137"/>
      <w:r w:rsidRPr="00AA3067">
        <w:lastRenderedPageBreak/>
        <w:t>Plan</w:t>
      </w:r>
      <w:r w:rsidR="008E1D99">
        <w:t>s d’action du s</w:t>
      </w:r>
      <w:r w:rsidRPr="00AA3067">
        <w:t>ystème de gestion environnementale</w:t>
      </w:r>
      <w:bookmarkEnd w:id="174"/>
    </w:p>
    <w:p w14:paraId="1433B601" w14:textId="77777777" w:rsidR="00753445" w:rsidRDefault="00753445" w:rsidP="00753445">
      <w:r>
        <w:t xml:space="preserve">Le système de gestion environnementale (SGE) vise à assurer le respect de la réglementation et la mise en place d’une approche d’amélioration continue afin de réduire les impacts environnementaux des activités de la STM.  </w:t>
      </w:r>
    </w:p>
    <w:p w14:paraId="1EDA0A0D" w14:textId="77777777" w:rsidR="00753445" w:rsidRDefault="00753445" w:rsidP="00753445">
      <w:r>
        <w:t>Le taux de réa</w:t>
      </w:r>
      <w:r w:rsidR="005C731B">
        <w:t>lisation des plans d’action du s</w:t>
      </w:r>
      <w:r>
        <w:t>ystème de gestion environn</w:t>
      </w:r>
      <w:r w:rsidR="00845EF7">
        <w:t>ementale a connu un bond de 13,4 </w:t>
      </w:r>
      <w:r>
        <w:t xml:space="preserve">points, </w:t>
      </w:r>
      <w:r w:rsidR="00845EF7">
        <w:t>passant de 41,4 % en 2017 à 54,8</w:t>
      </w:r>
      <w:r>
        <w:t> %.</w:t>
      </w:r>
    </w:p>
    <w:p w14:paraId="2DC0455A" w14:textId="77777777" w:rsidR="00753445" w:rsidRDefault="00753445" w:rsidP="00753445">
      <w:r>
        <w:t>Pour 2018, les résultats du taux de réalisation</w:t>
      </w:r>
      <w:r w:rsidR="005C731B">
        <w:t xml:space="preserve"> des plans d’action annuels du s</w:t>
      </w:r>
      <w:r>
        <w:t>ystème de gestion environnementale incluent doré</w:t>
      </w:r>
      <w:r w:rsidR="00E40745">
        <w:t>navant les plans d’action EDI (E</w:t>
      </w:r>
      <w:r>
        <w:t>ntretien des infrastructures) et les directions transversales. Par cet ajout, le SGE couvre maintenant l’ensemble des activités de la STM. Il est à noter qu’en 2017, le taux de réalisation des plans d’action a été calculé en f</w:t>
      </w:r>
      <w:r w:rsidR="00377DDB">
        <w:t>onction des plans d’action des directions exécutive Bus et M</w:t>
      </w:r>
      <w:r>
        <w:t xml:space="preserve">étro uniquement. </w:t>
      </w:r>
    </w:p>
    <w:p w14:paraId="4431631D" w14:textId="77777777" w:rsidR="00E72B84" w:rsidRDefault="00753445" w:rsidP="00E72B84">
      <w:r>
        <w:t>La tournée de sensibilisation « L’environnement je m’en occupe »,</w:t>
      </w:r>
      <w:r w:rsidR="00B47B61">
        <w:t xml:space="preserve"> </w:t>
      </w:r>
      <w:r>
        <w:t xml:space="preserve">qui s’est déroulée dans les centres de transport en 2017, s’est déployée en 2018 dans le réseau </w:t>
      </w:r>
      <w:r w:rsidR="00E40745">
        <w:t xml:space="preserve">du </w:t>
      </w:r>
      <w:r>
        <w:t>métro (voir chantier 5).</w:t>
      </w:r>
      <w:bookmarkStart w:id="175" w:name="_Toc507589139"/>
    </w:p>
    <w:p w14:paraId="35B42C13" w14:textId="77777777" w:rsidR="00E72B84" w:rsidRDefault="00F3649B" w:rsidP="00E72B84">
      <w:r>
        <w:rPr>
          <w:noProof/>
          <w:lang w:eastAsia="fr-CA"/>
        </w:rPr>
        <w:drawing>
          <wp:inline distT="0" distB="0" distL="0" distR="0" wp14:anchorId="4B2E5332" wp14:editId="4B3A750A">
            <wp:extent cx="3955415" cy="2009140"/>
            <wp:effectExtent l="0" t="0" r="6985" b="0"/>
            <wp:docPr id="289" name="Image 24" descr="Année 2015 : 0,0 %&#10;Année 2016 : 25,7 %&#10;Année 2017 : 41,4 %&#10;Année 2018 : 54,8 %&#10;Cible 2020 : 60,0 %&#10;Cible 2025 : 75,0 %" title="Graphique du taux de réalisation des plans d’action annuels du S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chantier9"/>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3955415" cy="2009140"/>
                    </a:xfrm>
                    <a:prstGeom prst="rect">
                      <a:avLst/>
                    </a:prstGeom>
                    <a:noFill/>
                    <a:ln>
                      <a:noFill/>
                    </a:ln>
                  </pic:spPr>
                </pic:pic>
              </a:graphicData>
            </a:graphic>
          </wp:inline>
        </w:drawing>
      </w:r>
    </w:p>
    <w:p w14:paraId="5C0B94E4" w14:textId="77777777" w:rsidR="00753445" w:rsidRPr="00AA3067" w:rsidRDefault="00753445" w:rsidP="00753445">
      <w:pPr>
        <w:pStyle w:val="Titre3"/>
        <w:rPr>
          <w:rFonts w:eastAsiaTheme="minorHAnsi"/>
        </w:rPr>
      </w:pPr>
      <w:r w:rsidRPr="00AA3067">
        <w:t xml:space="preserve">Contribution à l’avancement du </w:t>
      </w:r>
      <w:r w:rsidRPr="00AA3067">
        <w:rPr>
          <w:rFonts w:eastAsiaTheme="minorHAnsi"/>
        </w:rPr>
        <w:t>développement durable</w:t>
      </w:r>
      <w:bookmarkEnd w:id="175"/>
      <w:r w:rsidRPr="00AA3067">
        <w:rPr>
          <w:rFonts w:eastAsiaTheme="minorHAnsi"/>
        </w:rPr>
        <w:t xml:space="preserve"> </w:t>
      </w:r>
    </w:p>
    <w:p w14:paraId="435BCD50" w14:textId="77777777" w:rsidR="00753445" w:rsidRDefault="00753445" w:rsidP="00753445">
      <w:pPr>
        <w:rPr>
          <w:rFonts w:cs="Arial"/>
          <w:szCs w:val="20"/>
        </w:rPr>
      </w:pPr>
      <w:r w:rsidRPr="003C32C9">
        <w:rPr>
          <w:rFonts w:cs="Arial"/>
          <w:szCs w:val="20"/>
        </w:rPr>
        <w:t>Dans le but de maintenir son leadership en développement durable, la STM a poursuivi sa participation à des comités d’experts en développement durable de la Commission de développement dura</w:t>
      </w:r>
      <w:r w:rsidR="00845EF7">
        <w:rPr>
          <w:rFonts w:cs="Arial"/>
          <w:szCs w:val="20"/>
        </w:rPr>
        <w:t>ble de l’Union internationale des</w:t>
      </w:r>
      <w:r w:rsidRPr="003C32C9">
        <w:rPr>
          <w:rFonts w:cs="Arial"/>
          <w:szCs w:val="20"/>
        </w:rPr>
        <w:t xml:space="preserve"> transport</w:t>
      </w:r>
      <w:r w:rsidR="00845EF7">
        <w:rPr>
          <w:rFonts w:cs="Arial"/>
          <w:szCs w:val="20"/>
        </w:rPr>
        <w:t>s</w:t>
      </w:r>
      <w:r w:rsidRPr="003C32C9">
        <w:rPr>
          <w:rFonts w:cs="Arial"/>
          <w:szCs w:val="20"/>
        </w:rPr>
        <w:t xml:space="preserve"> public</w:t>
      </w:r>
      <w:r w:rsidR="00845EF7">
        <w:rPr>
          <w:rFonts w:cs="Arial"/>
          <w:szCs w:val="20"/>
        </w:rPr>
        <w:t>s</w:t>
      </w:r>
      <w:r w:rsidRPr="003C32C9">
        <w:rPr>
          <w:rFonts w:cs="Arial"/>
          <w:szCs w:val="20"/>
        </w:rPr>
        <w:t xml:space="preserve"> (UITP), de l’American Public Transport</w:t>
      </w:r>
      <w:r w:rsidR="00417344">
        <w:rPr>
          <w:rFonts w:cs="Arial"/>
          <w:szCs w:val="20"/>
        </w:rPr>
        <w:t>ation</w:t>
      </w:r>
      <w:r w:rsidRPr="003C32C9">
        <w:rPr>
          <w:rFonts w:cs="Arial"/>
          <w:szCs w:val="20"/>
        </w:rPr>
        <w:t xml:space="preserve"> Association (APTA), du Conseil patronal </w:t>
      </w:r>
      <w:r>
        <w:rPr>
          <w:rFonts w:cs="Arial"/>
          <w:szCs w:val="20"/>
        </w:rPr>
        <w:t xml:space="preserve">de </w:t>
      </w:r>
      <w:r>
        <w:rPr>
          <w:rFonts w:cs="Arial"/>
          <w:szCs w:val="20"/>
        </w:rPr>
        <w:lastRenderedPageBreak/>
        <w:t>l’</w:t>
      </w:r>
      <w:r w:rsidRPr="003C32C9">
        <w:rPr>
          <w:rFonts w:cs="Arial"/>
          <w:szCs w:val="20"/>
        </w:rPr>
        <w:t xml:space="preserve">environnement du Québec (CPEQ), </w:t>
      </w:r>
      <w:r>
        <w:rPr>
          <w:rFonts w:cs="Arial"/>
          <w:szCs w:val="20"/>
        </w:rPr>
        <w:t>de l’</w:t>
      </w:r>
      <w:r w:rsidRPr="003C32C9">
        <w:rPr>
          <w:rFonts w:cs="Arial"/>
          <w:szCs w:val="20"/>
        </w:rPr>
        <w:t xml:space="preserve">Espace de concertation en approvisionnement responsable (ECPAR) et de l’Association du transport urbain du Québec (ATUQ). </w:t>
      </w:r>
    </w:p>
    <w:p w14:paraId="33E051C7" w14:textId="77777777" w:rsidR="00753445" w:rsidRDefault="00753445" w:rsidP="00753445">
      <w:pPr>
        <w:rPr>
          <w:rFonts w:cs="Arial"/>
          <w:szCs w:val="20"/>
        </w:rPr>
      </w:pPr>
      <w:r>
        <w:rPr>
          <w:rFonts w:cs="Arial"/>
          <w:szCs w:val="20"/>
        </w:rPr>
        <w:t>La STM a également poursuivi ses démarches en vue d’aider d’autres sociétés de transport membres de l’ATUQ et de l’UITP à évaluer les émissions de gaz à effet de serre évité</w:t>
      </w:r>
      <w:r w:rsidR="00417344">
        <w:rPr>
          <w:rFonts w:cs="Arial"/>
          <w:szCs w:val="20"/>
        </w:rPr>
        <w:t>e</w:t>
      </w:r>
      <w:r>
        <w:rPr>
          <w:rFonts w:cs="Arial"/>
          <w:szCs w:val="20"/>
        </w:rPr>
        <w:t xml:space="preserve">s par le transport collectif sur leur territoire. </w:t>
      </w:r>
      <w:r w:rsidRPr="003C32C9">
        <w:rPr>
          <w:rFonts w:cs="Arial"/>
          <w:szCs w:val="20"/>
        </w:rPr>
        <w:t>Tous ces comités permettent à la STM d</w:t>
      </w:r>
      <w:r>
        <w:rPr>
          <w:rFonts w:cs="Arial"/>
          <w:szCs w:val="20"/>
        </w:rPr>
        <w:t>’</w:t>
      </w:r>
      <w:r w:rsidRPr="003C32C9">
        <w:rPr>
          <w:rFonts w:cs="Arial"/>
          <w:szCs w:val="20"/>
        </w:rPr>
        <w:t>identifier des pistes d’amélioration et de s’inspirer des meilleures pratiques dans le domaine.</w:t>
      </w:r>
    </w:p>
    <w:p w14:paraId="3FADFF5B" w14:textId="77777777" w:rsidR="00B859C4" w:rsidRPr="00AA3067" w:rsidRDefault="00B859C4" w:rsidP="00753445">
      <w:pPr>
        <w:rPr>
          <w:rFonts w:cs="Arial"/>
          <w:szCs w:val="20"/>
        </w:rPr>
      </w:pPr>
      <w:r>
        <w:t>Fin de la page 25.</w:t>
      </w:r>
    </w:p>
    <w:p w14:paraId="112A2B84" w14:textId="77777777" w:rsidR="00753445" w:rsidRPr="00AA3067" w:rsidRDefault="00753445" w:rsidP="00753445">
      <w:pPr>
        <w:pStyle w:val="Titre3"/>
      </w:pPr>
      <w:bookmarkStart w:id="176" w:name="_Toc507589140"/>
      <w:r w:rsidRPr="00AA3067">
        <w:t xml:space="preserve">Formation des employés </w:t>
      </w:r>
      <w:r w:rsidR="00845EF7">
        <w:t>liée au</w:t>
      </w:r>
      <w:r w:rsidRPr="00AA3067">
        <w:t xml:space="preserve"> développement durable</w:t>
      </w:r>
      <w:bookmarkEnd w:id="176"/>
    </w:p>
    <w:p w14:paraId="19D4182F" w14:textId="77777777" w:rsidR="00753445" w:rsidRDefault="00753445" w:rsidP="00753445">
      <w:pPr>
        <w:rPr>
          <w:rFonts w:cs="Arial"/>
          <w:szCs w:val="20"/>
        </w:rPr>
      </w:pPr>
      <w:r>
        <w:rPr>
          <w:rFonts w:cs="Arial"/>
          <w:szCs w:val="20"/>
        </w:rPr>
        <w:t xml:space="preserve">La proportion des </w:t>
      </w:r>
      <w:r w:rsidRPr="003E1F88">
        <w:rPr>
          <w:rFonts w:cs="Arial"/>
          <w:szCs w:val="20"/>
        </w:rPr>
        <w:t xml:space="preserve">employés </w:t>
      </w:r>
      <w:r>
        <w:rPr>
          <w:rFonts w:cs="Arial"/>
          <w:szCs w:val="20"/>
        </w:rPr>
        <w:t xml:space="preserve">qui </w:t>
      </w:r>
      <w:r w:rsidRPr="003E1F88">
        <w:rPr>
          <w:rFonts w:cs="Arial"/>
          <w:szCs w:val="20"/>
        </w:rPr>
        <w:t>avaient suivi une formation ou un atelier</w:t>
      </w:r>
      <w:r>
        <w:rPr>
          <w:rFonts w:cs="Arial"/>
          <w:szCs w:val="20"/>
        </w:rPr>
        <w:t xml:space="preserve"> </w:t>
      </w:r>
      <w:r w:rsidRPr="003E1F88">
        <w:rPr>
          <w:rFonts w:cs="Arial"/>
          <w:szCs w:val="20"/>
        </w:rPr>
        <w:t xml:space="preserve">traitant du développement durable au </w:t>
      </w:r>
      <w:r>
        <w:rPr>
          <w:rFonts w:cs="Arial"/>
          <w:szCs w:val="20"/>
        </w:rPr>
        <w:t xml:space="preserve">cours des cinq dernières années est passée de 24,1 % </w:t>
      </w:r>
      <w:r w:rsidR="00845EF7">
        <w:rPr>
          <w:rFonts w:cs="Arial"/>
          <w:szCs w:val="20"/>
        </w:rPr>
        <w:t xml:space="preserve">en 2017 </w:t>
      </w:r>
      <w:r>
        <w:rPr>
          <w:rFonts w:cs="Arial"/>
          <w:szCs w:val="20"/>
        </w:rPr>
        <w:t>à 28,9 %.</w:t>
      </w:r>
    </w:p>
    <w:p w14:paraId="78B08382" w14:textId="77777777" w:rsidR="00753445" w:rsidRDefault="00F3649B" w:rsidP="00753445">
      <w:pPr>
        <w:rPr>
          <w:rFonts w:cs="Arial"/>
          <w:szCs w:val="20"/>
        </w:rPr>
      </w:pPr>
      <w:r>
        <w:rPr>
          <w:rFonts w:cs="Arial"/>
          <w:noProof/>
          <w:szCs w:val="20"/>
          <w:lang w:eastAsia="fr-CA"/>
        </w:rPr>
        <w:drawing>
          <wp:inline distT="0" distB="0" distL="0" distR="0" wp14:anchorId="1CA8CC3D" wp14:editId="12AFFE34">
            <wp:extent cx="3962400" cy="2390140"/>
            <wp:effectExtent l="0" t="0" r="0" b="0"/>
            <wp:docPr id="288" name="Image 25" descr="Année 2015 : 22,4 %&#10;Année 2016 : 16,7 %&#10;Année 2017 : 24,1 %&#10;Année 2018 : 28,9 %&#10;Cible 2020 : 30,0 %&#10;Cible 2025 : 35,0 %" title="Graphique de la proportion des employés sensibilisés au DD dans les cinq dernières anné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2-chantier9"/>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3962400" cy="2390140"/>
                    </a:xfrm>
                    <a:prstGeom prst="rect">
                      <a:avLst/>
                    </a:prstGeom>
                    <a:noFill/>
                    <a:ln>
                      <a:noFill/>
                    </a:ln>
                  </pic:spPr>
                </pic:pic>
              </a:graphicData>
            </a:graphic>
          </wp:inline>
        </w:drawing>
      </w:r>
    </w:p>
    <w:p w14:paraId="26B21A86" w14:textId="77777777" w:rsidR="00753445" w:rsidRPr="00E24934" w:rsidRDefault="00753445" w:rsidP="00B76AF7">
      <w:pPr>
        <w:pStyle w:val="notedegraphique"/>
        <w:rPr>
          <w:sz w:val="20"/>
        </w:rPr>
      </w:pPr>
      <w:r w:rsidRPr="00E24934">
        <w:rPr>
          <w:sz w:val="20"/>
          <w:szCs w:val="20"/>
        </w:rPr>
        <w:t>*</w:t>
      </w:r>
      <w:r w:rsidRPr="00E24934">
        <w:rPr>
          <w:rFonts w:asciiTheme="minorHAnsi" w:eastAsiaTheme="minorEastAsia" w:hAnsi="Calibri"/>
          <w:b/>
          <w:bCs/>
          <w:color w:val="FFFFFF" w:themeColor="light1"/>
          <w:sz w:val="36"/>
          <w:szCs w:val="28"/>
          <w:lang w:eastAsia="fr-CA"/>
        </w:rPr>
        <w:t xml:space="preserve"> </w:t>
      </w:r>
      <w:r w:rsidRPr="00E24934">
        <w:rPr>
          <w:sz w:val="20"/>
        </w:rPr>
        <w:t>Proportion des employés ayant suivi un atelier de sensibilisation ou une formation touchant au développement durable au cours des cinq dernières années</w:t>
      </w:r>
    </w:p>
    <w:p w14:paraId="19B049BE" w14:textId="77777777" w:rsidR="004C52F2" w:rsidRPr="00AA3067" w:rsidRDefault="004C52F2" w:rsidP="004C52F2">
      <w:pPr>
        <w:rPr>
          <w:rFonts w:cs="Arial"/>
          <w:szCs w:val="20"/>
        </w:rPr>
      </w:pPr>
      <w:r w:rsidRPr="003E1F88">
        <w:rPr>
          <w:rFonts w:cs="Arial"/>
          <w:szCs w:val="20"/>
        </w:rPr>
        <w:t xml:space="preserve">Ces formations </w:t>
      </w:r>
      <w:r>
        <w:rPr>
          <w:rFonts w:cs="Arial"/>
          <w:szCs w:val="20"/>
        </w:rPr>
        <w:t>incluent</w:t>
      </w:r>
      <w:r w:rsidRPr="003E1F88">
        <w:rPr>
          <w:rFonts w:cs="Arial"/>
          <w:szCs w:val="20"/>
        </w:rPr>
        <w:t xml:space="preserve"> la conduite préventive et écologique des</w:t>
      </w:r>
      <w:r>
        <w:rPr>
          <w:rFonts w:cs="Arial"/>
          <w:szCs w:val="20"/>
        </w:rPr>
        <w:t xml:space="preserve"> </w:t>
      </w:r>
      <w:r w:rsidRPr="003E1F88">
        <w:rPr>
          <w:rFonts w:cs="Arial"/>
          <w:szCs w:val="20"/>
        </w:rPr>
        <w:t>chauffeurs de bus</w:t>
      </w:r>
      <w:r>
        <w:rPr>
          <w:rFonts w:cs="Arial"/>
          <w:szCs w:val="20"/>
        </w:rPr>
        <w:t>, la tournée de sensibilisation du système de gestion environnementale</w:t>
      </w:r>
      <w:r w:rsidRPr="003E1F88">
        <w:rPr>
          <w:rFonts w:cs="Arial"/>
          <w:szCs w:val="20"/>
        </w:rPr>
        <w:t xml:space="preserve"> ainsi que les ateliers sur le développement durable</w:t>
      </w:r>
      <w:r>
        <w:rPr>
          <w:rFonts w:cs="Arial"/>
          <w:szCs w:val="20"/>
        </w:rPr>
        <w:t xml:space="preserve"> </w:t>
      </w:r>
      <w:r w:rsidRPr="003E1F88">
        <w:rPr>
          <w:rFonts w:cs="Arial"/>
          <w:szCs w:val="20"/>
        </w:rPr>
        <w:t xml:space="preserve">offerts aux gestionnaires, professionnels et employés de bureau. </w:t>
      </w:r>
    </w:p>
    <w:p w14:paraId="1B09C74E" w14:textId="77777777" w:rsidR="00753445" w:rsidRPr="006E3AC8" w:rsidRDefault="00753445" w:rsidP="00753445">
      <w:pPr>
        <w:pStyle w:val="Titre3"/>
      </w:pPr>
      <w:r w:rsidRPr="006E3AC8">
        <w:rPr>
          <w:szCs w:val="20"/>
        </w:rPr>
        <w:lastRenderedPageBreak/>
        <w:t>La STM dans le Top 10 des 50 meilleures entreprises citoyennes au Canada</w:t>
      </w:r>
    </w:p>
    <w:p w14:paraId="612FC789" w14:textId="77777777" w:rsidR="00753445" w:rsidRPr="006E3AC8" w:rsidRDefault="00753445" w:rsidP="00753445">
      <w:pPr>
        <w:rPr>
          <w:rFonts w:cs="Arial"/>
          <w:szCs w:val="20"/>
        </w:rPr>
      </w:pPr>
      <w:r w:rsidRPr="006E3AC8">
        <w:rPr>
          <w:rFonts w:cs="Arial"/>
          <w:szCs w:val="20"/>
        </w:rPr>
        <w:t xml:space="preserve">La revue spécialisée en développement durable Corporate Knights </w:t>
      </w:r>
      <w:r>
        <w:rPr>
          <w:rFonts w:cs="Arial"/>
          <w:szCs w:val="20"/>
        </w:rPr>
        <w:t>a placé</w:t>
      </w:r>
      <w:r w:rsidRPr="006E3AC8">
        <w:rPr>
          <w:rFonts w:cs="Arial"/>
          <w:szCs w:val="20"/>
        </w:rPr>
        <w:t xml:space="preserve"> la STM au sein d’un groupe sélect d’entreprises canadiennes qui se distinguent par leurs pratiques responsables exemplaires. Selon </w:t>
      </w:r>
      <w:r>
        <w:rPr>
          <w:rFonts w:cs="Arial"/>
          <w:szCs w:val="20"/>
        </w:rPr>
        <w:t xml:space="preserve">un classement rendu public en </w:t>
      </w:r>
      <w:r w:rsidRPr="006E3AC8">
        <w:rPr>
          <w:rFonts w:cs="Arial"/>
          <w:szCs w:val="20"/>
        </w:rPr>
        <w:t xml:space="preserve">juin, la </w:t>
      </w:r>
      <w:r w:rsidR="00E54D3D">
        <w:rPr>
          <w:rFonts w:cs="Arial"/>
          <w:szCs w:val="20"/>
        </w:rPr>
        <w:t>STM occupe le 9</w:t>
      </w:r>
      <w:r w:rsidR="00E54D3D" w:rsidRPr="00E54D3D">
        <w:rPr>
          <w:rFonts w:cs="Arial"/>
          <w:szCs w:val="20"/>
          <w:vertAlign w:val="superscript"/>
        </w:rPr>
        <w:t>e</w:t>
      </w:r>
      <w:r w:rsidRPr="006E3AC8">
        <w:rPr>
          <w:rFonts w:cs="Arial"/>
          <w:szCs w:val="20"/>
        </w:rPr>
        <w:t xml:space="preserve"> rang canadien au classement des 50 meilleurs citoyens corporatifs du Canada. </w:t>
      </w:r>
      <w:r w:rsidR="00E54D3D">
        <w:rPr>
          <w:rFonts w:cs="Arial"/>
          <w:szCs w:val="20"/>
        </w:rPr>
        <w:t>Elle</w:t>
      </w:r>
      <w:r w:rsidRPr="006E3AC8">
        <w:rPr>
          <w:rFonts w:cs="Arial"/>
          <w:szCs w:val="20"/>
        </w:rPr>
        <w:t xml:space="preserve"> est la seule entreprise de transport de passagers à faire partie de ce palmarès.</w:t>
      </w:r>
    </w:p>
    <w:p w14:paraId="0106C890" w14:textId="77777777" w:rsidR="00753445" w:rsidRDefault="00753445" w:rsidP="00753445">
      <w:pPr>
        <w:rPr>
          <w:rFonts w:cs="Arial"/>
          <w:szCs w:val="20"/>
        </w:rPr>
      </w:pPr>
      <w:r w:rsidRPr="006E3AC8">
        <w:rPr>
          <w:rFonts w:cs="Arial"/>
          <w:szCs w:val="20"/>
        </w:rPr>
        <w:t>La STM se distingue notamment pour le ratio de ses revenus par rapport à ses émissions de gaz à effet de serre, occupant le troisième rang du classement et le premier rang de ses pairs internationaux.</w:t>
      </w:r>
      <w:r>
        <w:rPr>
          <w:rFonts w:cs="Arial"/>
          <w:szCs w:val="20"/>
        </w:rPr>
        <w:t xml:space="preserve"> Elle </w:t>
      </w:r>
      <w:r w:rsidRPr="006E3AC8">
        <w:rPr>
          <w:rFonts w:cs="Arial"/>
          <w:szCs w:val="20"/>
        </w:rPr>
        <w:t>a été retenue pour analyse notamment car elle produit un rapport de développement durable selon les normes GRI.</w:t>
      </w:r>
    </w:p>
    <w:p w14:paraId="7C48DE1A" w14:textId="77777777" w:rsidR="00753445" w:rsidRPr="00604233" w:rsidRDefault="00753445" w:rsidP="00753445">
      <w:pPr>
        <w:pStyle w:val="Titre3"/>
      </w:pPr>
      <w:r w:rsidRPr="00604233">
        <w:t>Le développement durable, un principe de la gestion de portefeuille de projets</w:t>
      </w:r>
    </w:p>
    <w:p w14:paraId="127D8894" w14:textId="77777777" w:rsidR="00753445" w:rsidRDefault="00753445" w:rsidP="00753445">
      <w:pPr>
        <w:rPr>
          <w:rFonts w:cs="Arial"/>
          <w:szCs w:val="20"/>
        </w:rPr>
      </w:pPr>
      <w:r>
        <w:rPr>
          <w:rFonts w:cs="Arial"/>
          <w:szCs w:val="20"/>
        </w:rPr>
        <w:t>Le développement durable est intégré au processus de priorisation des projets de la STM depuis plusieurs années. Ainsi, les possibilités d’intégrer des mesures bonifiant la contribution au développement durable doivent être analysées pour chaque projet avant que sa réalisation ne soit autorisée. En 2018, les outils en place ont été ajustés afin d’y intégrer également des considérations d’accessibilité universelle.</w:t>
      </w:r>
    </w:p>
    <w:tbl>
      <w:tblPr>
        <w:tblW w:w="92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71"/>
        <w:gridCol w:w="878"/>
        <w:gridCol w:w="879"/>
        <w:gridCol w:w="879"/>
        <w:gridCol w:w="878"/>
        <w:gridCol w:w="879"/>
        <w:gridCol w:w="879"/>
      </w:tblGrid>
      <w:tr w:rsidR="00753445" w:rsidRPr="00CD177D" w14:paraId="69C5503F" w14:textId="77777777" w:rsidTr="00490947">
        <w:trPr>
          <w:trHeight w:val="600"/>
          <w:jc w:val="center"/>
        </w:trPr>
        <w:tc>
          <w:tcPr>
            <w:tcW w:w="3971" w:type="dxa"/>
            <w:shd w:val="clear" w:color="000000" w:fill="009EE0"/>
            <w:vAlign w:val="center"/>
            <w:hideMark/>
          </w:tcPr>
          <w:p w14:paraId="74ED61D1" w14:textId="77777777" w:rsidR="00753445" w:rsidRPr="00CD177D" w:rsidRDefault="00753445" w:rsidP="00753445">
            <w:pPr>
              <w:spacing w:after="0"/>
              <w:rPr>
                <w:rFonts w:eastAsia="Times New Roman" w:cs="Arial"/>
                <w:b/>
                <w:bCs/>
                <w:color w:val="FFFFFF"/>
                <w:szCs w:val="20"/>
                <w:lang w:eastAsia="fr-CA"/>
              </w:rPr>
            </w:pPr>
            <w:r w:rsidRPr="00CD177D">
              <w:rPr>
                <w:rFonts w:eastAsia="Times New Roman" w:cs="Arial"/>
                <w:b/>
                <w:bCs/>
                <w:color w:val="FFFFFF"/>
                <w:szCs w:val="20"/>
                <w:lang w:eastAsia="fr-CA"/>
              </w:rPr>
              <w:t>Indicateur </w:t>
            </w:r>
          </w:p>
        </w:tc>
        <w:tc>
          <w:tcPr>
            <w:tcW w:w="878" w:type="dxa"/>
            <w:shd w:val="clear" w:color="000000" w:fill="009EE0"/>
            <w:vAlign w:val="center"/>
            <w:hideMark/>
          </w:tcPr>
          <w:p w14:paraId="51CE76C7" w14:textId="77777777" w:rsidR="00753445" w:rsidRPr="00CD177D" w:rsidRDefault="00753445" w:rsidP="00490947">
            <w:pPr>
              <w:spacing w:after="0"/>
              <w:jc w:val="center"/>
              <w:rPr>
                <w:rFonts w:eastAsia="Times New Roman" w:cs="Arial"/>
                <w:b/>
                <w:bCs/>
                <w:color w:val="FFFFFF"/>
                <w:szCs w:val="20"/>
                <w:lang w:eastAsia="fr-CA"/>
              </w:rPr>
            </w:pPr>
            <w:r w:rsidRPr="00CD177D">
              <w:rPr>
                <w:rFonts w:eastAsia="Times New Roman" w:cs="Arial"/>
                <w:b/>
                <w:bCs/>
                <w:color w:val="FFFFFF"/>
                <w:szCs w:val="20"/>
                <w:lang w:eastAsia="fr-CA"/>
              </w:rPr>
              <w:t>2015</w:t>
            </w:r>
          </w:p>
        </w:tc>
        <w:tc>
          <w:tcPr>
            <w:tcW w:w="879" w:type="dxa"/>
            <w:shd w:val="clear" w:color="000000" w:fill="009EE0"/>
            <w:vAlign w:val="center"/>
            <w:hideMark/>
          </w:tcPr>
          <w:p w14:paraId="78AF80D6" w14:textId="77777777" w:rsidR="00753445" w:rsidRPr="00CD177D" w:rsidRDefault="00753445" w:rsidP="00490947">
            <w:pPr>
              <w:spacing w:after="0"/>
              <w:jc w:val="center"/>
              <w:rPr>
                <w:rFonts w:eastAsia="Times New Roman" w:cs="Arial"/>
                <w:b/>
                <w:bCs/>
                <w:color w:val="FFFFFF"/>
                <w:szCs w:val="20"/>
                <w:lang w:eastAsia="fr-CA"/>
              </w:rPr>
            </w:pPr>
            <w:r w:rsidRPr="00CD177D">
              <w:rPr>
                <w:rFonts w:eastAsia="Times New Roman" w:cs="Arial"/>
                <w:b/>
                <w:bCs/>
                <w:color w:val="FFFFFF"/>
                <w:szCs w:val="20"/>
                <w:lang w:eastAsia="fr-CA"/>
              </w:rPr>
              <w:t>2016</w:t>
            </w:r>
          </w:p>
        </w:tc>
        <w:tc>
          <w:tcPr>
            <w:tcW w:w="879" w:type="dxa"/>
            <w:shd w:val="clear" w:color="000000" w:fill="009EE0"/>
            <w:vAlign w:val="center"/>
            <w:hideMark/>
          </w:tcPr>
          <w:p w14:paraId="7FEE9C0E" w14:textId="77777777" w:rsidR="00753445" w:rsidRPr="00CD177D" w:rsidRDefault="00753445" w:rsidP="00490947">
            <w:pPr>
              <w:spacing w:after="0"/>
              <w:jc w:val="center"/>
              <w:rPr>
                <w:rFonts w:eastAsia="Times New Roman" w:cs="Arial"/>
                <w:b/>
                <w:bCs/>
                <w:color w:val="FFFFFF"/>
                <w:szCs w:val="20"/>
                <w:lang w:eastAsia="fr-CA"/>
              </w:rPr>
            </w:pPr>
            <w:r w:rsidRPr="00CD177D">
              <w:rPr>
                <w:rFonts w:eastAsia="Times New Roman" w:cs="Arial"/>
                <w:b/>
                <w:bCs/>
                <w:color w:val="FFFFFF"/>
                <w:szCs w:val="20"/>
                <w:lang w:eastAsia="fr-CA"/>
              </w:rPr>
              <w:t>2017</w:t>
            </w:r>
          </w:p>
        </w:tc>
        <w:tc>
          <w:tcPr>
            <w:tcW w:w="878" w:type="dxa"/>
            <w:shd w:val="clear" w:color="000000" w:fill="009EE0"/>
            <w:vAlign w:val="center"/>
            <w:hideMark/>
          </w:tcPr>
          <w:p w14:paraId="7FE5D146" w14:textId="77777777" w:rsidR="00753445" w:rsidRPr="00CD177D" w:rsidRDefault="00753445" w:rsidP="00490947">
            <w:pPr>
              <w:spacing w:after="0"/>
              <w:jc w:val="center"/>
              <w:rPr>
                <w:rFonts w:eastAsia="Times New Roman" w:cs="Arial"/>
                <w:b/>
                <w:bCs/>
                <w:color w:val="FFFFFF"/>
                <w:szCs w:val="20"/>
                <w:lang w:eastAsia="fr-CA"/>
              </w:rPr>
            </w:pPr>
            <w:r w:rsidRPr="00CD177D">
              <w:rPr>
                <w:rFonts w:eastAsia="Times New Roman" w:cs="Arial"/>
                <w:b/>
                <w:bCs/>
                <w:color w:val="FFFFFF"/>
                <w:szCs w:val="20"/>
                <w:lang w:eastAsia="fr-CA"/>
              </w:rPr>
              <w:t>2018</w:t>
            </w:r>
          </w:p>
        </w:tc>
        <w:tc>
          <w:tcPr>
            <w:tcW w:w="879" w:type="dxa"/>
            <w:shd w:val="clear" w:color="000000" w:fill="009EE0"/>
            <w:vAlign w:val="center"/>
            <w:hideMark/>
          </w:tcPr>
          <w:p w14:paraId="2E9A64F0" w14:textId="77777777" w:rsidR="00753445" w:rsidRPr="00CD177D" w:rsidRDefault="00753445" w:rsidP="00490947">
            <w:pPr>
              <w:spacing w:after="0"/>
              <w:jc w:val="center"/>
              <w:rPr>
                <w:rFonts w:eastAsia="Times New Roman" w:cs="Arial"/>
                <w:b/>
                <w:bCs/>
                <w:color w:val="FFFFFF"/>
                <w:szCs w:val="20"/>
                <w:lang w:eastAsia="fr-CA"/>
              </w:rPr>
            </w:pPr>
            <w:r w:rsidRPr="00CD177D">
              <w:rPr>
                <w:rFonts w:eastAsia="Times New Roman" w:cs="Arial"/>
                <w:b/>
                <w:bCs/>
                <w:color w:val="FFFFFF"/>
                <w:szCs w:val="20"/>
                <w:lang w:eastAsia="fr-CA"/>
              </w:rPr>
              <w:t>Cible 2020</w:t>
            </w:r>
          </w:p>
        </w:tc>
        <w:tc>
          <w:tcPr>
            <w:tcW w:w="879" w:type="dxa"/>
            <w:shd w:val="clear" w:color="000000" w:fill="009EE0"/>
            <w:vAlign w:val="center"/>
            <w:hideMark/>
          </w:tcPr>
          <w:p w14:paraId="741F246D" w14:textId="77777777" w:rsidR="00753445" w:rsidRPr="00CD177D" w:rsidRDefault="00753445" w:rsidP="00490947">
            <w:pPr>
              <w:spacing w:after="0"/>
              <w:jc w:val="center"/>
              <w:rPr>
                <w:rFonts w:eastAsia="Times New Roman" w:cs="Arial"/>
                <w:b/>
                <w:bCs/>
                <w:color w:val="FFFFFF"/>
                <w:szCs w:val="20"/>
                <w:lang w:eastAsia="fr-CA"/>
              </w:rPr>
            </w:pPr>
            <w:r w:rsidRPr="00CD177D">
              <w:rPr>
                <w:rFonts w:eastAsia="Times New Roman" w:cs="Arial"/>
                <w:b/>
                <w:bCs/>
                <w:color w:val="FFFFFF"/>
                <w:szCs w:val="20"/>
                <w:lang w:eastAsia="fr-CA"/>
              </w:rPr>
              <w:t>Cible 2025</w:t>
            </w:r>
          </w:p>
        </w:tc>
      </w:tr>
      <w:tr w:rsidR="00753445" w:rsidRPr="00CD177D" w14:paraId="3063F107" w14:textId="77777777" w:rsidTr="00490947">
        <w:trPr>
          <w:trHeight w:val="1215"/>
          <w:jc w:val="center"/>
        </w:trPr>
        <w:tc>
          <w:tcPr>
            <w:tcW w:w="3971" w:type="dxa"/>
            <w:shd w:val="clear" w:color="auto" w:fill="auto"/>
            <w:vAlign w:val="center"/>
            <w:hideMark/>
          </w:tcPr>
          <w:p w14:paraId="51A47B65" w14:textId="77777777" w:rsidR="00753445" w:rsidRPr="00CD177D" w:rsidRDefault="00753445" w:rsidP="00753445">
            <w:pPr>
              <w:spacing w:after="0"/>
              <w:rPr>
                <w:rFonts w:eastAsia="Times New Roman" w:cs="Arial"/>
                <w:color w:val="000000"/>
                <w:szCs w:val="20"/>
                <w:lang w:eastAsia="fr-CA"/>
              </w:rPr>
            </w:pPr>
            <w:r w:rsidRPr="00CD177D">
              <w:rPr>
                <w:rFonts w:eastAsia="Times New Roman" w:cs="Arial"/>
                <w:color w:val="000000"/>
                <w:szCs w:val="20"/>
                <w:lang w:eastAsia="fr-CA"/>
              </w:rPr>
              <w:t>Proportion de projets de plus de 1 M$ ayant fait l'objet d'une évaluation sur le plan du développement durable</w:t>
            </w:r>
          </w:p>
        </w:tc>
        <w:tc>
          <w:tcPr>
            <w:tcW w:w="878" w:type="dxa"/>
            <w:shd w:val="clear" w:color="000000" w:fill="FFFFFF"/>
            <w:vAlign w:val="center"/>
            <w:hideMark/>
          </w:tcPr>
          <w:p w14:paraId="2E1EAADC" w14:textId="77777777" w:rsidR="00753445" w:rsidRPr="00CD177D" w:rsidRDefault="00753445" w:rsidP="0001111E">
            <w:pPr>
              <w:spacing w:after="0"/>
              <w:jc w:val="center"/>
              <w:rPr>
                <w:rFonts w:eastAsia="Times New Roman" w:cs="Arial"/>
                <w:color w:val="000000"/>
                <w:szCs w:val="20"/>
                <w:lang w:eastAsia="fr-CA"/>
              </w:rPr>
            </w:pPr>
            <w:r w:rsidRPr="00CD177D">
              <w:rPr>
                <w:rFonts w:eastAsia="Times New Roman" w:cs="Arial"/>
                <w:color w:val="000000"/>
                <w:szCs w:val="20"/>
                <w:lang w:eastAsia="fr-CA"/>
              </w:rPr>
              <w:t>100</w:t>
            </w:r>
            <w:r>
              <w:rPr>
                <w:rFonts w:eastAsia="Times New Roman" w:cs="Arial"/>
                <w:color w:val="000000"/>
                <w:szCs w:val="20"/>
                <w:lang w:eastAsia="fr-CA"/>
              </w:rPr>
              <w:t xml:space="preserve"> </w:t>
            </w:r>
            <w:r w:rsidRPr="00CD177D">
              <w:rPr>
                <w:rFonts w:eastAsia="Times New Roman" w:cs="Arial"/>
                <w:color w:val="000000"/>
                <w:szCs w:val="20"/>
                <w:lang w:eastAsia="fr-CA"/>
              </w:rPr>
              <w:t>%</w:t>
            </w:r>
          </w:p>
        </w:tc>
        <w:tc>
          <w:tcPr>
            <w:tcW w:w="879" w:type="dxa"/>
            <w:shd w:val="clear" w:color="000000" w:fill="FFFFFF"/>
            <w:vAlign w:val="center"/>
            <w:hideMark/>
          </w:tcPr>
          <w:p w14:paraId="698D733D" w14:textId="77777777" w:rsidR="00753445" w:rsidRPr="00CD177D" w:rsidRDefault="00753445" w:rsidP="0001111E">
            <w:pPr>
              <w:spacing w:after="0"/>
              <w:jc w:val="center"/>
              <w:rPr>
                <w:rFonts w:eastAsia="Times New Roman" w:cs="Arial"/>
                <w:color w:val="000000"/>
                <w:szCs w:val="20"/>
                <w:lang w:eastAsia="fr-CA"/>
              </w:rPr>
            </w:pPr>
            <w:r w:rsidRPr="00CD177D">
              <w:rPr>
                <w:rFonts w:eastAsia="Times New Roman" w:cs="Arial"/>
                <w:color w:val="000000"/>
                <w:szCs w:val="20"/>
                <w:lang w:eastAsia="fr-CA"/>
              </w:rPr>
              <w:t>100</w:t>
            </w:r>
            <w:r>
              <w:rPr>
                <w:rFonts w:eastAsia="Times New Roman" w:cs="Arial"/>
                <w:color w:val="000000"/>
                <w:szCs w:val="20"/>
                <w:lang w:eastAsia="fr-CA"/>
              </w:rPr>
              <w:t xml:space="preserve"> </w:t>
            </w:r>
            <w:r w:rsidRPr="00CD177D">
              <w:rPr>
                <w:rFonts w:eastAsia="Times New Roman" w:cs="Arial"/>
                <w:color w:val="000000"/>
                <w:szCs w:val="20"/>
                <w:lang w:eastAsia="fr-CA"/>
              </w:rPr>
              <w:t>%</w:t>
            </w:r>
          </w:p>
        </w:tc>
        <w:tc>
          <w:tcPr>
            <w:tcW w:w="879" w:type="dxa"/>
            <w:shd w:val="clear" w:color="000000" w:fill="FFFFFF"/>
            <w:vAlign w:val="center"/>
            <w:hideMark/>
          </w:tcPr>
          <w:p w14:paraId="728AE9A3" w14:textId="77777777" w:rsidR="00753445" w:rsidRPr="00CD177D" w:rsidRDefault="00753445" w:rsidP="0001111E">
            <w:pPr>
              <w:spacing w:after="0"/>
              <w:jc w:val="center"/>
              <w:rPr>
                <w:rFonts w:eastAsia="Times New Roman" w:cs="Arial"/>
                <w:color w:val="000000"/>
                <w:szCs w:val="20"/>
                <w:lang w:eastAsia="fr-CA"/>
              </w:rPr>
            </w:pPr>
            <w:r w:rsidRPr="00CD177D">
              <w:rPr>
                <w:rFonts w:eastAsia="Times New Roman" w:cs="Arial"/>
                <w:color w:val="000000"/>
                <w:szCs w:val="20"/>
                <w:lang w:eastAsia="fr-CA"/>
              </w:rPr>
              <w:t>100</w:t>
            </w:r>
            <w:r>
              <w:rPr>
                <w:rFonts w:eastAsia="Times New Roman" w:cs="Arial"/>
                <w:color w:val="000000"/>
                <w:szCs w:val="20"/>
                <w:lang w:eastAsia="fr-CA"/>
              </w:rPr>
              <w:t xml:space="preserve"> </w:t>
            </w:r>
            <w:r w:rsidRPr="00CD177D">
              <w:rPr>
                <w:rFonts w:eastAsia="Times New Roman" w:cs="Arial"/>
                <w:color w:val="000000"/>
                <w:szCs w:val="20"/>
                <w:lang w:eastAsia="fr-CA"/>
              </w:rPr>
              <w:t>%</w:t>
            </w:r>
          </w:p>
        </w:tc>
        <w:tc>
          <w:tcPr>
            <w:tcW w:w="878" w:type="dxa"/>
            <w:shd w:val="clear" w:color="000000" w:fill="FFFFFF"/>
            <w:vAlign w:val="center"/>
            <w:hideMark/>
          </w:tcPr>
          <w:p w14:paraId="5632036E" w14:textId="77777777" w:rsidR="00753445" w:rsidRPr="00CD177D" w:rsidRDefault="00753445" w:rsidP="0001111E">
            <w:pPr>
              <w:spacing w:after="0"/>
              <w:jc w:val="center"/>
              <w:rPr>
                <w:rFonts w:eastAsia="Times New Roman" w:cs="Arial"/>
                <w:color w:val="000000"/>
                <w:szCs w:val="20"/>
                <w:lang w:eastAsia="fr-CA"/>
              </w:rPr>
            </w:pPr>
            <w:r w:rsidRPr="00CD177D">
              <w:rPr>
                <w:rFonts w:eastAsia="Times New Roman" w:cs="Arial"/>
                <w:color w:val="000000"/>
                <w:szCs w:val="20"/>
                <w:lang w:eastAsia="fr-CA"/>
              </w:rPr>
              <w:t>100</w:t>
            </w:r>
            <w:r>
              <w:rPr>
                <w:rFonts w:eastAsia="Times New Roman" w:cs="Arial"/>
                <w:color w:val="000000"/>
                <w:szCs w:val="20"/>
                <w:lang w:eastAsia="fr-CA"/>
              </w:rPr>
              <w:t xml:space="preserve"> </w:t>
            </w:r>
            <w:r w:rsidRPr="00CD177D">
              <w:rPr>
                <w:rFonts w:eastAsia="Times New Roman" w:cs="Arial"/>
                <w:color w:val="000000"/>
                <w:szCs w:val="20"/>
                <w:lang w:eastAsia="fr-CA"/>
              </w:rPr>
              <w:t>%</w:t>
            </w:r>
          </w:p>
        </w:tc>
        <w:tc>
          <w:tcPr>
            <w:tcW w:w="879" w:type="dxa"/>
            <w:shd w:val="clear" w:color="000000" w:fill="D9D9D9"/>
            <w:vAlign w:val="center"/>
            <w:hideMark/>
          </w:tcPr>
          <w:p w14:paraId="57BA7E7B" w14:textId="77777777" w:rsidR="00753445" w:rsidRPr="00CD177D" w:rsidRDefault="00753445" w:rsidP="0001111E">
            <w:pPr>
              <w:spacing w:after="0"/>
              <w:jc w:val="center"/>
              <w:rPr>
                <w:rFonts w:eastAsia="Times New Roman" w:cs="Arial"/>
                <w:color w:val="000000"/>
                <w:szCs w:val="20"/>
                <w:lang w:eastAsia="fr-CA"/>
              </w:rPr>
            </w:pPr>
            <w:r w:rsidRPr="00CD177D">
              <w:rPr>
                <w:rFonts w:eastAsia="Times New Roman" w:cs="Arial"/>
                <w:color w:val="000000"/>
                <w:szCs w:val="20"/>
                <w:lang w:eastAsia="fr-CA"/>
              </w:rPr>
              <w:t>100</w:t>
            </w:r>
            <w:r>
              <w:rPr>
                <w:rFonts w:eastAsia="Times New Roman" w:cs="Arial"/>
                <w:color w:val="000000"/>
                <w:szCs w:val="20"/>
                <w:lang w:eastAsia="fr-CA"/>
              </w:rPr>
              <w:t xml:space="preserve"> </w:t>
            </w:r>
            <w:r w:rsidRPr="00CD177D">
              <w:rPr>
                <w:rFonts w:eastAsia="Times New Roman" w:cs="Arial"/>
                <w:color w:val="000000"/>
                <w:szCs w:val="20"/>
                <w:lang w:eastAsia="fr-CA"/>
              </w:rPr>
              <w:t>%</w:t>
            </w:r>
          </w:p>
        </w:tc>
        <w:tc>
          <w:tcPr>
            <w:tcW w:w="879" w:type="dxa"/>
            <w:shd w:val="clear" w:color="000000" w:fill="D9D9D9"/>
            <w:vAlign w:val="center"/>
            <w:hideMark/>
          </w:tcPr>
          <w:p w14:paraId="289327A0" w14:textId="77777777" w:rsidR="00753445" w:rsidRPr="00CD177D" w:rsidRDefault="00753445" w:rsidP="0001111E">
            <w:pPr>
              <w:spacing w:after="0"/>
              <w:jc w:val="center"/>
              <w:rPr>
                <w:rFonts w:eastAsia="Times New Roman" w:cs="Arial"/>
                <w:color w:val="000000"/>
                <w:szCs w:val="20"/>
                <w:lang w:eastAsia="fr-CA"/>
              </w:rPr>
            </w:pPr>
            <w:r w:rsidRPr="00CD177D">
              <w:rPr>
                <w:rFonts w:eastAsia="Times New Roman" w:cs="Arial"/>
                <w:color w:val="000000"/>
                <w:szCs w:val="20"/>
                <w:lang w:eastAsia="fr-CA"/>
              </w:rPr>
              <w:t>100</w:t>
            </w:r>
            <w:r>
              <w:rPr>
                <w:rFonts w:eastAsia="Times New Roman" w:cs="Arial"/>
                <w:color w:val="000000"/>
                <w:szCs w:val="20"/>
                <w:lang w:eastAsia="fr-CA"/>
              </w:rPr>
              <w:t xml:space="preserve"> </w:t>
            </w:r>
            <w:r w:rsidRPr="00CD177D">
              <w:rPr>
                <w:rFonts w:eastAsia="Times New Roman" w:cs="Arial"/>
                <w:color w:val="000000"/>
                <w:szCs w:val="20"/>
                <w:lang w:eastAsia="fr-CA"/>
              </w:rPr>
              <w:t>%</w:t>
            </w:r>
          </w:p>
        </w:tc>
      </w:tr>
    </w:tbl>
    <w:p w14:paraId="05227376" w14:textId="77777777" w:rsidR="00753445" w:rsidRPr="00AA3067" w:rsidRDefault="00B859C4" w:rsidP="00753445">
      <w:pPr>
        <w:rPr>
          <w:rFonts w:cs="Arial"/>
          <w:szCs w:val="20"/>
        </w:rPr>
      </w:pPr>
      <w:r>
        <w:t>Fin de la page 26.</w:t>
      </w:r>
    </w:p>
    <w:p w14:paraId="15B42826" w14:textId="77777777" w:rsidR="00753445" w:rsidRDefault="00753445">
      <w:pPr>
        <w:spacing w:after="160" w:line="259" w:lineRule="auto"/>
        <w:rPr>
          <w:rFonts w:eastAsiaTheme="majorEastAsia" w:cs="Arial"/>
          <w:b/>
          <w:color w:val="1F4E79" w:themeColor="accent1" w:themeShade="80"/>
          <w:sz w:val="40"/>
          <w:szCs w:val="40"/>
        </w:rPr>
      </w:pPr>
      <w:r>
        <w:br w:type="page"/>
      </w:r>
    </w:p>
    <w:p w14:paraId="3B74E8B6" w14:textId="77777777" w:rsidR="00365093" w:rsidRDefault="00071D75" w:rsidP="009E0C3B">
      <w:pPr>
        <w:pStyle w:val="Titre1"/>
      </w:pPr>
      <w:bookmarkStart w:id="177" w:name="_À_propos_de_1"/>
      <w:bookmarkEnd w:id="1"/>
      <w:bookmarkEnd w:id="177"/>
      <w:r>
        <w:lastRenderedPageBreak/>
        <w:t>R</w:t>
      </w:r>
      <w:r w:rsidR="00365093" w:rsidRPr="00365093">
        <w:t>apport 2018 du Plan de développement d’accessibilité universelle 2020</w:t>
      </w:r>
    </w:p>
    <w:p w14:paraId="0F105CB8" w14:textId="77777777" w:rsidR="00986112" w:rsidRDefault="00491A44" w:rsidP="00137FB2">
      <w:pPr>
        <w:rPr>
          <w:rStyle w:val="Lienhypertexte"/>
          <w:sz w:val="28"/>
        </w:rPr>
      </w:pPr>
      <w:hyperlink w:anchor="_Chantier_1_Les" w:history="1">
        <w:r w:rsidR="00986112" w:rsidRPr="00E14501">
          <w:rPr>
            <w:rStyle w:val="Lienhypertexte"/>
            <w:sz w:val="28"/>
          </w:rPr>
          <w:t>Les neuf chantiers du Plan de développement d’accessibilité universelle 2016-2020</w:t>
        </w:r>
      </w:hyperlink>
    </w:p>
    <w:p w14:paraId="01C1C714" w14:textId="77777777" w:rsidR="00FA01CC" w:rsidRDefault="00FA01CC" w:rsidP="00137FB2">
      <w:r>
        <w:t>Fin de la page 1.</w:t>
      </w:r>
    </w:p>
    <w:p w14:paraId="01FF01A4" w14:textId="77777777" w:rsidR="009621E7" w:rsidRPr="00170E3B" w:rsidRDefault="009621E7" w:rsidP="009621E7">
      <w:pPr>
        <w:pStyle w:val="Titre2"/>
      </w:pPr>
      <w:bookmarkStart w:id="178" w:name="_À_propos_de_2"/>
      <w:bookmarkEnd w:id="178"/>
      <w:r w:rsidRPr="00170E3B">
        <w:t>À propos de l’Accessibilité universelle</w:t>
      </w:r>
      <w:r>
        <w:t xml:space="preserve"> (AU)</w:t>
      </w:r>
    </w:p>
    <w:p w14:paraId="2EEEACF9" w14:textId="77777777" w:rsidR="009621E7" w:rsidRPr="00170E3B" w:rsidRDefault="009621E7" w:rsidP="009621E7">
      <w:pPr>
        <w:pStyle w:val="Titre3"/>
      </w:pPr>
      <w:r w:rsidRPr="00170E3B">
        <w:t>Loi et historique de l’accessibilité universelle à la STM</w:t>
      </w:r>
    </w:p>
    <w:p w14:paraId="156EA65F" w14:textId="77777777" w:rsidR="009621E7" w:rsidRPr="001A6B72" w:rsidRDefault="009621E7" w:rsidP="009621E7">
      <w:r w:rsidRPr="001A6B72">
        <w:t xml:space="preserve">Le 17 décembre 2004, la modification de la </w:t>
      </w:r>
      <w:r w:rsidRPr="009F138B">
        <w:rPr>
          <w:i/>
        </w:rPr>
        <w:t>Loi assurant l’exercice des droits des personnes handicapées en vue de leur intégration scolaire</w:t>
      </w:r>
      <w:r w:rsidRPr="001A6B72">
        <w:t xml:space="preserve">, professionnelle et sociale est adoptée par le gouvernement du Québec. Chacune des sociétés de transport en commun doit dorénavant « faire approuver par le </w:t>
      </w:r>
      <w:r w:rsidR="009F138B">
        <w:t>m</w:t>
      </w:r>
      <w:r w:rsidRPr="001A6B72">
        <w:t xml:space="preserve">inistre des </w:t>
      </w:r>
      <w:r w:rsidR="009F138B">
        <w:t>T</w:t>
      </w:r>
      <w:r w:rsidRPr="001A6B72">
        <w:t>ransports un plan de développement visant à assurer, dans un délai raisonnable, le transport en commun des personnes handicapées dans le territoire qu’elle dessert ».</w:t>
      </w:r>
    </w:p>
    <w:p w14:paraId="50F13525" w14:textId="77777777" w:rsidR="009621E7" w:rsidRPr="00170E3B" w:rsidRDefault="009621E7" w:rsidP="009621E7">
      <w:r w:rsidRPr="00170E3B">
        <w:t>Un premier Plan de développement d’accessibilité universelle 2007-2011 de la STM intégré au Plan d’affaires</w:t>
      </w:r>
      <w:r w:rsidR="00D46D2E">
        <w:t xml:space="preserve"> a été approuvé en 2011 par le ministre des T</w:t>
      </w:r>
      <w:r w:rsidRPr="00170E3B">
        <w:t xml:space="preserve">ransports du Québec. La STM devenait alors le premier transporteur québécois à avoir répondu à cette obligation règlementaire. </w:t>
      </w:r>
    </w:p>
    <w:p w14:paraId="5090B3D7" w14:textId="77777777" w:rsidR="009621E7" w:rsidRPr="00170E3B" w:rsidRDefault="009621E7" w:rsidP="009621E7">
      <w:r w:rsidRPr="00170E3B">
        <w:t>Un second Plan de développement d’accessibilité universelle 2012-2015</w:t>
      </w:r>
      <w:r w:rsidR="00D46D2E">
        <w:t xml:space="preserve"> a été approuvé en 2013 par le ministre des T</w:t>
      </w:r>
      <w:r w:rsidRPr="00170E3B">
        <w:t xml:space="preserve">ransports du Québec. </w:t>
      </w:r>
    </w:p>
    <w:p w14:paraId="5A50326B" w14:textId="77777777" w:rsidR="009621E7" w:rsidRPr="00170E3B" w:rsidRDefault="009621E7" w:rsidP="009621E7">
      <w:pPr>
        <w:pStyle w:val="Titre3"/>
      </w:pPr>
      <w:r w:rsidRPr="00170E3B">
        <w:t>Politique d’accessibilité universelle</w:t>
      </w:r>
    </w:p>
    <w:p w14:paraId="51AB219D" w14:textId="77777777" w:rsidR="009621E7" w:rsidRPr="00170E3B" w:rsidRDefault="009621E7" w:rsidP="009621E7">
      <w:r w:rsidRPr="00170E3B">
        <w:t>En juillet 2009, le conseil d’administration de la STM a adopté la politique d’accessibilité universelle qui établit les or</w:t>
      </w:r>
      <w:r w:rsidR="00D46D2E">
        <w:t>ientations de l’entreprise : « </w:t>
      </w:r>
      <w:r w:rsidRPr="00170E3B">
        <w:t>La STM incorpore dans l’exercice de ses activités quotidiennes les moyens qui favorisent et encouragent l’</w:t>
      </w:r>
      <w:r>
        <w:t>AU</w:t>
      </w:r>
      <w:r w:rsidRPr="00170E3B">
        <w:t xml:space="preserve"> dans tous les domaines de ses opérations, que ce soit dans ses infrastructures, ses v</w:t>
      </w:r>
      <w:r w:rsidR="00D46D2E">
        <w:t>éhicules ou tout</w:t>
      </w:r>
      <w:r w:rsidRPr="00170E3B">
        <w:t xml:space="preserve"> autres équipements et installations, ainsi que dans l’ensemble des </w:t>
      </w:r>
      <w:r w:rsidRPr="00170E3B">
        <w:lastRenderedPageBreak/>
        <w:t>services qu’elle offre à la population, tout en respectant les ressources dont elle dispose</w:t>
      </w:r>
      <w:r>
        <w:t xml:space="preserve"> </w:t>
      </w:r>
      <w:r w:rsidRPr="00170E3B">
        <w:t>».</w:t>
      </w:r>
    </w:p>
    <w:p w14:paraId="2D356FB5" w14:textId="77777777" w:rsidR="009621E7" w:rsidRPr="00170E3B" w:rsidRDefault="009621E7" w:rsidP="009621E7">
      <w:pPr>
        <w:pStyle w:val="Titre3"/>
      </w:pPr>
      <w:r w:rsidRPr="00170E3B">
        <w:t>Approbation du Plan de développement d’accessibilité universelle 2016-2020</w:t>
      </w:r>
    </w:p>
    <w:p w14:paraId="760B4D44" w14:textId="77777777" w:rsidR="009621E7" w:rsidRPr="00170E3B" w:rsidRDefault="009621E7" w:rsidP="009621E7">
      <w:pPr>
        <w:rPr>
          <w:b/>
        </w:rPr>
      </w:pPr>
      <w:r w:rsidRPr="00170E3B">
        <w:t>Le nouveau Plan de développement d’accessibilité universelle 2016-2020 a été adopté par le conseil d’administration de la STM en mars 2017 et ap</w:t>
      </w:r>
      <w:r w:rsidR="00D46D2E">
        <w:t>prouvé à l’automne 2017 par le ministre des T</w:t>
      </w:r>
      <w:r w:rsidRPr="00170E3B">
        <w:t xml:space="preserve">ransports du Québec. Complètement arrimé au Plan stratégique organisationnel 2025 de la STM, il est le fruit d’une réflexion stratégique et de l’implication étroite des partenaires associatifs. </w:t>
      </w:r>
    </w:p>
    <w:p w14:paraId="2AA013BA" w14:textId="77777777" w:rsidR="009621E7" w:rsidRPr="00170E3B" w:rsidRDefault="009621E7" w:rsidP="009621E7">
      <w:r w:rsidRPr="00170E3B">
        <w:t>Le Plan est structuré autour de neuf chantiers et il propose des projets couvrant la période 2016-2020. Le présent rapport fait état de l’avancem</w:t>
      </w:r>
      <w:r w:rsidR="00D46D2E">
        <w:t>ent des neuf chantiers pour 2018</w:t>
      </w:r>
      <w:r w:rsidRPr="00170E3B">
        <w:t>.</w:t>
      </w:r>
    </w:p>
    <w:p w14:paraId="5A21A14F" w14:textId="77777777" w:rsidR="009621E7" w:rsidRPr="00170E3B" w:rsidRDefault="009621E7" w:rsidP="009621E7">
      <w:r w:rsidRPr="00170E3B">
        <w:t xml:space="preserve">Le Plan propose aussi une vision pour 2025 : l’excellence en mobilité pour la clientèle ayant des limitations fonctionnelles. Cette vision est définie selon un niveau de maturité des pratiques à atteindre en </w:t>
      </w:r>
      <w:r>
        <w:t>AU</w:t>
      </w:r>
      <w:r w:rsidRPr="00170E3B">
        <w:t xml:space="preserve">. En effet, la STM s’est inspirée d’une méthodologie européenne afin d’évaluer le niveau de maturité de ses pratiques en </w:t>
      </w:r>
      <w:r>
        <w:t>AU</w:t>
      </w:r>
      <w:r w:rsidRPr="00170E3B">
        <w:t xml:space="preserve">. Quatre niveaux de maturité sont définis : </w:t>
      </w:r>
    </w:p>
    <w:p w14:paraId="57362C43" w14:textId="77777777" w:rsidR="009621E7" w:rsidRPr="00170E3B" w:rsidRDefault="00D46D2E" w:rsidP="007B5136">
      <w:pPr>
        <w:pStyle w:val="Paragraphedeliste"/>
        <w:numPr>
          <w:ilvl w:val="0"/>
          <w:numId w:val="39"/>
        </w:numPr>
      </w:pPr>
      <w:r>
        <w:t>L</w:t>
      </w:r>
      <w:r w:rsidR="009621E7" w:rsidRPr="00170E3B">
        <w:t>e nivea</w:t>
      </w:r>
      <w:r w:rsidR="00DA44F5">
        <w:t>u 1 est l’approche par problème</w:t>
      </w:r>
      <w:r w:rsidR="00FE48DB" w:rsidRPr="007B5136">
        <w:rPr>
          <w:color w:val="FFFFFF" w:themeColor="background1"/>
        </w:rPr>
        <w:t>;</w:t>
      </w:r>
      <w:r w:rsidR="009621E7" w:rsidRPr="00170E3B">
        <w:t xml:space="preserve"> </w:t>
      </w:r>
    </w:p>
    <w:p w14:paraId="544CFB01" w14:textId="77777777" w:rsidR="009621E7" w:rsidRPr="00170E3B" w:rsidRDefault="00D46D2E" w:rsidP="007B5136">
      <w:pPr>
        <w:pStyle w:val="Paragraphedeliste"/>
        <w:numPr>
          <w:ilvl w:val="0"/>
          <w:numId w:val="39"/>
        </w:numPr>
      </w:pPr>
      <w:r>
        <w:t>L</w:t>
      </w:r>
      <w:r w:rsidR="009621E7" w:rsidRPr="00170E3B">
        <w:t>e niveau 2 est l’app</w:t>
      </w:r>
      <w:r w:rsidR="00DA44F5">
        <w:t>roche par projet</w:t>
      </w:r>
      <w:r w:rsidR="00FE48DB" w:rsidRPr="007B5136">
        <w:rPr>
          <w:color w:val="FFFFFF" w:themeColor="background1"/>
        </w:rPr>
        <w:t>;</w:t>
      </w:r>
      <w:r w:rsidR="009621E7" w:rsidRPr="00170E3B">
        <w:t xml:space="preserve"> </w:t>
      </w:r>
    </w:p>
    <w:p w14:paraId="28462816" w14:textId="77777777" w:rsidR="009621E7" w:rsidRPr="00170E3B" w:rsidRDefault="00D46D2E" w:rsidP="007B5136">
      <w:pPr>
        <w:pStyle w:val="Paragraphedeliste"/>
        <w:numPr>
          <w:ilvl w:val="0"/>
          <w:numId w:val="39"/>
        </w:numPr>
      </w:pPr>
      <w:r>
        <w:t>L</w:t>
      </w:r>
      <w:r w:rsidR="009621E7" w:rsidRPr="00170E3B">
        <w:t>e niveau</w:t>
      </w:r>
      <w:r w:rsidR="00DA44F5">
        <w:t xml:space="preserve"> 3 est une approche sectorielle</w:t>
      </w:r>
      <w:r w:rsidR="00FE48DB" w:rsidRPr="007B5136">
        <w:rPr>
          <w:color w:val="FFFFFF" w:themeColor="background1"/>
        </w:rPr>
        <w:t>;</w:t>
      </w:r>
    </w:p>
    <w:p w14:paraId="267C9BDA" w14:textId="77777777" w:rsidR="009621E7" w:rsidRPr="00170E3B" w:rsidRDefault="00D46D2E" w:rsidP="007B5136">
      <w:pPr>
        <w:pStyle w:val="Paragraphedeliste"/>
        <w:numPr>
          <w:ilvl w:val="0"/>
          <w:numId w:val="39"/>
        </w:numPr>
      </w:pPr>
      <w:r>
        <w:t>L</w:t>
      </w:r>
      <w:r w:rsidR="009621E7" w:rsidRPr="00170E3B">
        <w:t xml:space="preserve">e niveau 4 est une approche intégrée. </w:t>
      </w:r>
    </w:p>
    <w:p w14:paraId="1573B518" w14:textId="77777777" w:rsidR="009621E7" w:rsidRDefault="009621E7" w:rsidP="009621E7">
      <w:r w:rsidRPr="00170E3B">
        <w:t xml:space="preserve">Pour évaluer le niveau de maturité </w:t>
      </w:r>
      <w:r>
        <w:t xml:space="preserve">des pratiques </w:t>
      </w:r>
      <w:r w:rsidRPr="00170E3B">
        <w:t>de la STM, un exercice concerté avec les milieux associatif</w:t>
      </w:r>
      <w:r w:rsidR="00BE1D96">
        <w:t>s</w:t>
      </w:r>
      <w:r w:rsidRPr="00170E3B">
        <w:t xml:space="preserve"> s’est déroulé à l’automne 2014.</w:t>
      </w:r>
    </w:p>
    <w:p w14:paraId="12F7045B" w14:textId="77777777" w:rsidR="00E72B84" w:rsidRDefault="00F3649B" w:rsidP="009621E7">
      <w:r>
        <w:rPr>
          <w:noProof/>
          <w:lang w:eastAsia="fr-CA"/>
        </w:rPr>
        <w:lastRenderedPageBreak/>
        <w:drawing>
          <wp:inline distT="0" distB="0" distL="0" distR="0" wp14:anchorId="04B7D3A8" wp14:editId="1B3F8171">
            <wp:extent cx="3962400" cy="3200400"/>
            <wp:effectExtent l="0" t="0" r="0" b="0"/>
            <wp:docPr id="63" name="Image 26" descr="Des niveaux de maturité ont été mesurés pour chacun des chantiers du Plan de développement d’accessibilité universelle. La STM cible à atteindre en moyenne un niveau de maturité de 3 en 2020 et un niveau de maturité moyen de 3,5 en 2025, tel que démontré par l’illustr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A propos"/>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3962400" cy="3200400"/>
                    </a:xfrm>
                    <a:prstGeom prst="rect">
                      <a:avLst/>
                    </a:prstGeom>
                    <a:noFill/>
                    <a:ln>
                      <a:noFill/>
                    </a:ln>
                  </pic:spPr>
                </pic:pic>
              </a:graphicData>
            </a:graphic>
          </wp:inline>
        </w:drawing>
      </w:r>
    </w:p>
    <w:p w14:paraId="296ED819" w14:textId="77777777" w:rsidR="00FA01CC" w:rsidRDefault="00FA01CC" w:rsidP="009621E7">
      <w:r>
        <w:t>Fin de la page 2.</w:t>
      </w:r>
    </w:p>
    <w:p w14:paraId="1C650409" w14:textId="77777777" w:rsidR="00FA01CC" w:rsidRDefault="00FA01CC" w:rsidP="009621E7">
      <w:r w:rsidRPr="00E24934">
        <w:rPr>
          <w:noProof/>
          <w:lang w:eastAsia="fr-CA"/>
        </w:rPr>
        <w:drawing>
          <wp:inline distT="0" distB="0" distL="0" distR="0" wp14:anchorId="6E55825F" wp14:editId="61776ACC">
            <wp:extent cx="5972810" cy="3684278"/>
            <wp:effectExtent l="0" t="0" r="8890" b="0"/>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email">
                      <a:extLst>
                        <a:ext uri="{28A0092B-C50C-407E-A947-70E740481C1C}">
                          <a14:useLocalDpi xmlns:a14="http://schemas.microsoft.com/office/drawing/2010/main"/>
                        </a:ext>
                      </a:extLst>
                    </a:blip>
                    <a:stretch>
                      <a:fillRect/>
                    </a:stretch>
                  </pic:blipFill>
                  <pic:spPr>
                    <a:xfrm>
                      <a:off x="0" y="0"/>
                      <a:ext cx="5972810" cy="3684278"/>
                    </a:xfrm>
                    <a:prstGeom prst="rect">
                      <a:avLst/>
                    </a:prstGeom>
                  </pic:spPr>
                </pic:pic>
              </a:graphicData>
            </a:graphic>
          </wp:inline>
        </w:drawing>
      </w:r>
    </w:p>
    <w:p w14:paraId="6A5895A6" w14:textId="77777777" w:rsidR="00FA01CC" w:rsidRPr="00170E3B" w:rsidRDefault="00FA01CC" w:rsidP="009621E7">
      <w:r>
        <w:t>Fin de la page 3.</w:t>
      </w:r>
    </w:p>
    <w:p w14:paraId="6371ECFA" w14:textId="77777777" w:rsidR="009621E7" w:rsidRPr="00170E3B" w:rsidRDefault="00395766" w:rsidP="009621E7">
      <w:pPr>
        <w:pStyle w:val="Titre2"/>
      </w:pPr>
      <w:bookmarkStart w:id="179" w:name="_Chantier_1_:_1"/>
      <w:bookmarkStart w:id="180" w:name="_Chantier_1_Les"/>
      <w:bookmarkEnd w:id="179"/>
      <w:bookmarkEnd w:id="180"/>
      <w:r>
        <w:lastRenderedPageBreak/>
        <w:t>Chantier 1</w:t>
      </w:r>
      <w:r>
        <w:br/>
      </w:r>
      <w:r w:rsidR="009621E7" w:rsidRPr="00170E3B">
        <w:t>Les besoins du client</w:t>
      </w:r>
    </w:p>
    <w:p w14:paraId="249D0D56" w14:textId="77777777" w:rsidR="009621E7" w:rsidRPr="00170E3B" w:rsidRDefault="009621E7" w:rsidP="009621E7">
      <w:pPr>
        <w:pStyle w:val="Titre3"/>
      </w:pPr>
      <w:bookmarkStart w:id="181" w:name="_Toc507596132"/>
      <w:r w:rsidRPr="00170E3B">
        <w:t>Principaux objectifs 2025</w:t>
      </w:r>
      <w:bookmarkEnd w:id="181"/>
    </w:p>
    <w:p w14:paraId="38155FE7" w14:textId="77777777" w:rsidR="009621E7" w:rsidRPr="00170E3B" w:rsidRDefault="009621E7" w:rsidP="007B5136">
      <w:pPr>
        <w:pStyle w:val="Paragraphedeliste"/>
        <w:numPr>
          <w:ilvl w:val="0"/>
          <w:numId w:val="40"/>
        </w:numPr>
      </w:pPr>
      <w:r w:rsidRPr="00170E3B">
        <w:t>Partage de l’information au comité associatif sur tous les projets et à toutes les étapes des projets de</w:t>
      </w:r>
      <w:r w:rsidR="00DA44F5">
        <w:t xml:space="preserve"> transport collectif</w:t>
      </w:r>
      <w:r w:rsidR="00FE48DB" w:rsidRPr="007B5136">
        <w:rPr>
          <w:color w:val="FFFFFF" w:themeColor="background1"/>
        </w:rPr>
        <w:t>;</w:t>
      </w:r>
    </w:p>
    <w:p w14:paraId="270CFB95" w14:textId="77777777" w:rsidR="009621E7" w:rsidRPr="00170E3B" w:rsidRDefault="009621E7" w:rsidP="007B5136">
      <w:pPr>
        <w:pStyle w:val="Paragraphedeliste"/>
        <w:numPr>
          <w:ilvl w:val="0"/>
          <w:numId w:val="40"/>
        </w:numPr>
      </w:pPr>
      <w:r w:rsidRPr="00170E3B">
        <w:t>Sondages de satisfaction de la clientèle portant sur l’AU et clients mystères r</w:t>
      </w:r>
      <w:r w:rsidR="00DA44F5">
        <w:t>ecueillant des données sur l’AU</w:t>
      </w:r>
      <w:r w:rsidR="00FE48DB" w:rsidRPr="007B5136">
        <w:rPr>
          <w:color w:val="FFFFFF" w:themeColor="background1"/>
        </w:rPr>
        <w:t>;</w:t>
      </w:r>
      <w:r w:rsidRPr="00170E3B">
        <w:t xml:space="preserve"> </w:t>
      </w:r>
    </w:p>
    <w:p w14:paraId="381C54BA" w14:textId="77777777" w:rsidR="009621E7" w:rsidRDefault="009621E7" w:rsidP="007B5136">
      <w:pPr>
        <w:pStyle w:val="Paragraphedeliste"/>
        <w:numPr>
          <w:ilvl w:val="0"/>
          <w:numId w:val="40"/>
        </w:numPr>
      </w:pPr>
      <w:r w:rsidRPr="00170E3B">
        <w:t>Processus de dépôt de plaintes accessible et structurant.</w:t>
      </w:r>
    </w:p>
    <w:p w14:paraId="31EB35FE" w14:textId="77777777" w:rsidR="00D815CE" w:rsidRDefault="00D815CE" w:rsidP="00D815CE">
      <w:r>
        <w:rPr>
          <w:noProof/>
          <w:lang w:eastAsia="fr-CA"/>
        </w:rPr>
        <w:drawing>
          <wp:inline distT="0" distB="0" distL="0" distR="0" wp14:anchorId="3D4910B7" wp14:editId="371318F1">
            <wp:extent cx="3960000" cy="1147667"/>
            <wp:effectExtent l="0" t="0" r="2540" b="0"/>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G-chantier1a.png"/>
                    <pic:cNvPicPr/>
                  </pic:nvPicPr>
                  <pic:blipFill>
                    <a:blip r:embed="rId84" cstate="email">
                      <a:extLst>
                        <a:ext uri="{28A0092B-C50C-407E-A947-70E740481C1C}">
                          <a14:useLocalDpi xmlns:a14="http://schemas.microsoft.com/office/drawing/2010/main"/>
                        </a:ext>
                      </a:extLst>
                    </a:blip>
                    <a:stretch>
                      <a:fillRect/>
                    </a:stretch>
                  </pic:blipFill>
                  <pic:spPr>
                    <a:xfrm>
                      <a:off x="0" y="0"/>
                      <a:ext cx="3960000" cy="1147667"/>
                    </a:xfrm>
                    <a:prstGeom prst="rect">
                      <a:avLst/>
                    </a:prstGeom>
                  </pic:spPr>
                </pic:pic>
              </a:graphicData>
            </a:graphic>
          </wp:inline>
        </w:drawing>
      </w:r>
    </w:p>
    <w:p w14:paraId="2783239F" w14:textId="77777777" w:rsidR="00E72B84" w:rsidRDefault="00F3649B" w:rsidP="00E72B84">
      <w:r>
        <w:rPr>
          <w:noProof/>
          <w:lang w:eastAsia="fr-CA"/>
        </w:rPr>
        <w:drawing>
          <wp:inline distT="0" distB="0" distL="0" distR="0" wp14:anchorId="72B0B4EF" wp14:editId="001A176F">
            <wp:extent cx="3962400" cy="2431415"/>
            <wp:effectExtent l="0" t="0" r="0" b="6985"/>
            <wp:docPr id="62" name="Image 27" descr="Photo d'une utilisatrice en fauteuil roulant dans une zone réservée d'un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chantier1"/>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3962400" cy="2431415"/>
                    </a:xfrm>
                    <a:prstGeom prst="rect">
                      <a:avLst/>
                    </a:prstGeom>
                    <a:noFill/>
                    <a:ln>
                      <a:noFill/>
                    </a:ln>
                  </pic:spPr>
                </pic:pic>
              </a:graphicData>
            </a:graphic>
          </wp:inline>
        </w:drawing>
      </w:r>
    </w:p>
    <w:p w14:paraId="6CFA5623" w14:textId="77777777" w:rsidR="009621E7" w:rsidRDefault="009621E7" w:rsidP="009621E7">
      <w:pPr>
        <w:pStyle w:val="titre3bleusectionAU"/>
      </w:pPr>
      <w:r>
        <w:t>Introduction</w:t>
      </w:r>
    </w:p>
    <w:p w14:paraId="5AC77293" w14:textId="77777777" w:rsidR="009621E7" w:rsidRDefault="009621E7" w:rsidP="009621E7">
      <w:r w:rsidRPr="00C85FDC">
        <w:t xml:space="preserve">La STM vise à travers ce chantier à mieux connaitre les habitudes de déplacement, les besoins et le niveau de satisfaction de sa clientèle ayant des limitations fonctionnelles à l’égard des services bus et métro qui lui sont offerts. En 2018, la STM a poursuivi ses démarches en vue d’approfondir ses connaissances des besoins du client et de sa perception de l’expérience client.  </w:t>
      </w:r>
    </w:p>
    <w:p w14:paraId="308366F7" w14:textId="77777777" w:rsidR="009621E7" w:rsidRPr="00C85FDC" w:rsidRDefault="009621E7" w:rsidP="009621E7">
      <w:pPr>
        <w:pStyle w:val="titre3bleusectionAU"/>
      </w:pPr>
      <w:r w:rsidRPr="00C85FDC">
        <w:lastRenderedPageBreak/>
        <w:t>Résultats d’évaluation de l’expérience des clients ayant des limitations fonctionnelles</w:t>
      </w:r>
    </w:p>
    <w:p w14:paraId="3C11EB58" w14:textId="77777777" w:rsidR="00E27B9D" w:rsidRDefault="00E27B9D" w:rsidP="00E27B9D">
      <w:r w:rsidRPr="00C85FDC">
        <w:t xml:space="preserve">En 2018, l’expérience client globale pour les clients ayant des limitations fonctionnelles a été de 60 %, en baisse de 4 points par rapport à 2017. </w:t>
      </w:r>
      <w:r>
        <w:t>Globalement, le contexte de négociation de la convention collectiv</w:t>
      </w:r>
      <w:r w:rsidR="00BE1D96">
        <w:t>e à l’entretien des bus a entraî</w:t>
      </w:r>
      <w:r>
        <w:t>né une baisse de la</w:t>
      </w:r>
      <w:r w:rsidR="00BE1D96">
        <w:t xml:space="preserve"> qualité de l’expérience en bus chez</w:t>
      </w:r>
      <w:r>
        <w:t xml:space="preserve"> la clientèle ayant des limitations. Cependant, l’arrivée des trains AZUR et la bonification de l’offre de service métro a eu un impact positif sur l’expérience en métro de la clientèle ayant des limitations. Il est toutefois important de mentionner que </w:t>
      </w:r>
      <w:r w:rsidRPr="005B5DAF">
        <w:t>la méthodologie du sondage de satisfaction de la STM a changé</w:t>
      </w:r>
      <w:r>
        <w:t xml:space="preserve"> en 2017</w:t>
      </w:r>
      <w:r w:rsidRPr="005B5DAF">
        <w:t xml:space="preserve">. Ainsi, les résultats relatifs à l’expérience client </w:t>
      </w:r>
      <w:r>
        <w:t>ne peuvent être comparés à ceux</w:t>
      </w:r>
      <w:r w:rsidRPr="005B5DAF">
        <w:t xml:space="preserve"> des années antérieures. Cette nouvelle approche permet de mieux comprendre l’expérience client puisqu’elle évalue la satisfaction du dernier déplacement réalisé.</w:t>
      </w:r>
    </w:p>
    <w:tbl>
      <w:tblPr>
        <w:tblW w:w="94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68"/>
        <w:gridCol w:w="2268"/>
        <w:gridCol w:w="2135"/>
        <w:gridCol w:w="1373"/>
        <w:gridCol w:w="1373"/>
      </w:tblGrid>
      <w:tr w:rsidR="0087590E" w:rsidRPr="00D16F5F" w14:paraId="6295690A" w14:textId="77777777" w:rsidTr="00490947">
        <w:trPr>
          <w:trHeight w:val="432"/>
        </w:trPr>
        <w:tc>
          <w:tcPr>
            <w:tcW w:w="2268" w:type="dxa"/>
            <w:shd w:val="clear" w:color="000000" w:fill="009EE0"/>
            <w:vAlign w:val="center"/>
            <w:hideMark/>
          </w:tcPr>
          <w:p w14:paraId="167E721A" w14:textId="77777777" w:rsidR="00D16F5F" w:rsidRPr="00D3651C" w:rsidRDefault="00D16F5F" w:rsidP="00D16F5F">
            <w:pPr>
              <w:spacing w:after="0" w:line="240" w:lineRule="auto"/>
              <w:jc w:val="center"/>
              <w:rPr>
                <w:rFonts w:asciiTheme="minorHAnsi" w:eastAsia="Times New Roman" w:hAnsiTheme="minorHAnsi" w:cstheme="minorHAnsi"/>
                <w:b/>
                <w:bCs/>
                <w:color w:val="FFFFFF"/>
                <w:sz w:val="22"/>
                <w:lang w:eastAsia="fr-CA"/>
              </w:rPr>
            </w:pPr>
            <w:r w:rsidRPr="00D3651C">
              <w:rPr>
                <w:rFonts w:asciiTheme="minorHAnsi" w:eastAsia="Times New Roman" w:hAnsiTheme="minorHAnsi" w:cstheme="minorHAnsi"/>
                <w:b/>
                <w:bCs/>
                <w:color w:val="FFFFFF"/>
                <w:sz w:val="22"/>
                <w:lang w:eastAsia="fr-CA"/>
              </w:rPr>
              <w:t> </w:t>
            </w:r>
          </w:p>
        </w:tc>
        <w:tc>
          <w:tcPr>
            <w:tcW w:w="2268" w:type="dxa"/>
            <w:shd w:val="clear" w:color="000000" w:fill="009EE0"/>
            <w:vAlign w:val="center"/>
            <w:hideMark/>
          </w:tcPr>
          <w:p w14:paraId="0BEC0ED7" w14:textId="77777777" w:rsidR="00D16F5F" w:rsidRPr="00D3651C" w:rsidRDefault="00D16F5F" w:rsidP="00D16F5F">
            <w:pPr>
              <w:spacing w:after="0" w:line="240" w:lineRule="auto"/>
              <w:jc w:val="center"/>
              <w:rPr>
                <w:rFonts w:asciiTheme="minorHAnsi" w:eastAsia="Times New Roman" w:hAnsiTheme="minorHAnsi" w:cstheme="minorHAnsi"/>
                <w:b/>
                <w:bCs/>
                <w:color w:val="FFFFFF"/>
                <w:sz w:val="22"/>
                <w:lang w:eastAsia="fr-CA"/>
              </w:rPr>
            </w:pPr>
            <w:r w:rsidRPr="00D3651C">
              <w:rPr>
                <w:rFonts w:asciiTheme="minorHAnsi" w:eastAsia="Times New Roman" w:hAnsiTheme="minorHAnsi" w:cstheme="minorHAnsi"/>
                <w:b/>
                <w:bCs/>
                <w:color w:val="FFFFFF"/>
                <w:sz w:val="22"/>
                <w:lang w:eastAsia="fr-CA"/>
              </w:rPr>
              <w:t>Clients ayant au moins une limitation 2017*</w:t>
            </w:r>
          </w:p>
        </w:tc>
        <w:tc>
          <w:tcPr>
            <w:tcW w:w="2135" w:type="dxa"/>
            <w:shd w:val="clear" w:color="000000" w:fill="009EE0"/>
            <w:vAlign w:val="center"/>
            <w:hideMark/>
          </w:tcPr>
          <w:p w14:paraId="7A01F4D7" w14:textId="77777777" w:rsidR="00D16F5F" w:rsidRPr="00D3651C" w:rsidRDefault="00D16F5F" w:rsidP="00D16F5F">
            <w:pPr>
              <w:spacing w:after="0" w:line="240" w:lineRule="auto"/>
              <w:jc w:val="center"/>
              <w:rPr>
                <w:rFonts w:asciiTheme="minorHAnsi" w:eastAsia="Times New Roman" w:hAnsiTheme="minorHAnsi" w:cstheme="minorHAnsi"/>
                <w:b/>
                <w:bCs/>
                <w:color w:val="FFFFFF"/>
                <w:sz w:val="22"/>
                <w:lang w:eastAsia="fr-CA"/>
              </w:rPr>
            </w:pPr>
            <w:r w:rsidRPr="00D3651C">
              <w:rPr>
                <w:rFonts w:asciiTheme="minorHAnsi" w:eastAsia="Times New Roman" w:hAnsiTheme="minorHAnsi" w:cstheme="minorHAnsi"/>
                <w:b/>
                <w:bCs/>
                <w:color w:val="FFFFFF"/>
                <w:sz w:val="22"/>
                <w:lang w:eastAsia="fr-CA"/>
              </w:rPr>
              <w:t>Clients ayant au moins une limitation 2018</w:t>
            </w:r>
          </w:p>
        </w:tc>
        <w:tc>
          <w:tcPr>
            <w:tcW w:w="1373" w:type="dxa"/>
            <w:shd w:val="clear" w:color="000000" w:fill="009EE0"/>
            <w:vAlign w:val="center"/>
            <w:hideMark/>
          </w:tcPr>
          <w:p w14:paraId="381AD8C9" w14:textId="77777777" w:rsidR="00D16F5F" w:rsidRPr="00D3651C" w:rsidRDefault="00D16F5F" w:rsidP="00D16F5F">
            <w:pPr>
              <w:spacing w:after="0" w:line="240" w:lineRule="auto"/>
              <w:jc w:val="center"/>
              <w:rPr>
                <w:rFonts w:asciiTheme="minorHAnsi" w:eastAsia="Times New Roman" w:hAnsiTheme="minorHAnsi" w:cstheme="minorHAnsi"/>
                <w:b/>
                <w:bCs/>
                <w:color w:val="FFFFFF"/>
                <w:sz w:val="22"/>
                <w:lang w:eastAsia="fr-CA"/>
              </w:rPr>
            </w:pPr>
            <w:r w:rsidRPr="00D3651C">
              <w:rPr>
                <w:rFonts w:asciiTheme="minorHAnsi" w:eastAsia="Times New Roman" w:hAnsiTheme="minorHAnsi" w:cstheme="minorHAnsi"/>
                <w:b/>
                <w:bCs/>
                <w:color w:val="FFFFFF"/>
                <w:sz w:val="22"/>
                <w:lang w:eastAsia="fr-CA"/>
              </w:rPr>
              <w:t xml:space="preserve">Tous </w:t>
            </w:r>
            <w:r w:rsidR="0087590E" w:rsidRPr="00D3651C">
              <w:rPr>
                <w:rFonts w:asciiTheme="minorHAnsi" w:eastAsia="Times New Roman" w:hAnsiTheme="minorHAnsi" w:cstheme="minorHAnsi"/>
                <w:b/>
                <w:bCs/>
                <w:color w:val="FFFFFF"/>
                <w:sz w:val="22"/>
                <w:lang w:eastAsia="fr-CA"/>
              </w:rPr>
              <w:br/>
            </w:r>
            <w:r w:rsidRPr="00D3651C">
              <w:rPr>
                <w:rFonts w:asciiTheme="minorHAnsi" w:eastAsia="Times New Roman" w:hAnsiTheme="minorHAnsi" w:cstheme="minorHAnsi"/>
                <w:b/>
                <w:bCs/>
                <w:color w:val="FFFFFF"/>
                <w:sz w:val="22"/>
                <w:lang w:eastAsia="fr-CA"/>
              </w:rPr>
              <w:t>2017*</w:t>
            </w:r>
          </w:p>
        </w:tc>
        <w:tc>
          <w:tcPr>
            <w:tcW w:w="1373" w:type="dxa"/>
            <w:shd w:val="clear" w:color="000000" w:fill="009EE0"/>
            <w:vAlign w:val="center"/>
            <w:hideMark/>
          </w:tcPr>
          <w:p w14:paraId="78FB7A72" w14:textId="77777777" w:rsidR="00D16F5F" w:rsidRPr="00D3651C" w:rsidRDefault="00D16F5F" w:rsidP="00D16F5F">
            <w:pPr>
              <w:spacing w:after="0" w:line="240" w:lineRule="auto"/>
              <w:jc w:val="center"/>
              <w:rPr>
                <w:rFonts w:asciiTheme="minorHAnsi" w:eastAsia="Times New Roman" w:hAnsiTheme="minorHAnsi" w:cstheme="minorHAnsi"/>
                <w:b/>
                <w:bCs/>
                <w:color w:val="FFFFFF"/>
                <w:sz w:val="22"/>
                <w:lang w:eastAsia="fr-CA"/>
              </w:rPr>
            </w:pPr>
            <w:r w:rsidRPr="00D3651C">
              <w:rPr>
                <w:rFonts w:asciiTheme="minorHAnsi" w:eastAsia="Times New Roman" w:hAnsiTheme="minorHAnsi" w:cstheme="minorHAnsi"/>
                <w:b/>
                <w:bCs/>
                <w:color w:val="FFFFFF"/>
                <w:sz w:val="22"/>
                <w:lang w:eastAsia="fr-CA"/>
              </w:rPr>
              <w:t xml:space="preserve">Tous </w:t>
            </w:r>
            <w:r w:rsidR="0087590E" w:rsidRPr="00D3651C">
              <w:rPr>
                <w:rFonts w:asciiTheme="minorHAnsi" w:eastAsia="Times New Roman" w:hAnsiTheme="minorHAnsi" w:cstheme="minorHAnsi"/>
                <w:b/>
                <w:bCs/>
                <w:color w:val="FFFFFF"/>
                <w:sz w:val="22"/>
                <w:lang w:eastAsia="fr-CA"/>
              </w:rPr>
              <w:br/>
            </w:r>
            <w:r w:rsidRPr="00D3651C">
              <w:rPr>
                <w:rFonts w:asciiTheme="minorHAnsi" w:eastAsia="Times New Roman" w:hAnsiTheme="minorHAnsi" w:cstheme="minorHAnsi"/>
                <w:b/>
                <w:bCs/>
                <w:color w:val="FFFFFF"/>
                <w:sz w:val="22"/>
                <w:lang w:eastAsia="fr-CA"/>
              </w:rPr>
              <w:t>2018</w:t>
            </w:r>
          </w:p>
        </w:tc>
      </w:tr>
      <w:tr w:rsidR="00D16F5F" w:rsidRPr="00D16F5F" w14:paraId="21074F6D" w14:textId="77777777" w:rsidTr="00490947">
        <w:trPr>
          <w:trHeight w:val="432"/>
        </w:trPr>
        <w:tc>
          <w:tcPr>
            <w:tcW w:w="2268" w:type="dxa"/>
            <w:shd w:val="clear" w:color="auto" w:fill="auto"/>
            <w:vAlign w:val="center"/>
            <w:hideMark/>
          </w:tcPr>
          <w:p w14:paraId="18EB87C4" w14:textId="77777777" w:rsidR="00D16F5F" w:rsidRPr="00D3651C" w:rsidRDefault="00D16F5F" w:rsidP="00D16F5F">
            <w:pPr>
              <w:spacing w:after="0" w:line="240" w:lineRule="auto"/>
              <w:rPr>
                <w:rFonts w:asciiTheme="minorHAnsi" w:eastAsia="Times New Roman" w:hAnsiTheme="minorHAnsi" w:cstheme="minorHAnsi"/>
                <w:color w:val="000000"/>
                <w:szCs w:val="20"/>
                <w:lang w:eastAsia="fr-CA"/>
              </w:rPr>
            </w:pPr>
            <w:r w:rsidRPr="00D3651C">
              <w:rPr>
                <w:rFonts w:asciiTheme="minorHAnsi" w:eastAsia="Times New Roman" w:hAnsiTheme="minorHAnsi" w:cstheme="minorHAnsi"/>
                <w:color w:val="000000"/>
                <w:szCs w:val="20"/>
                <w:lang w:eastAsia="fr-CA"/>
              </w:rPr>
              <w:t>Expérience client - globale</w:t>
            </w:r>
          </w:p>
        </w:tc>
        <w:tc>
          <w:tcPr>
            <w:tcW w:w="2268" w:type="dxa"/>
            <w:shd w:val="clear" w:color="000000" w:fill="FFFFFF"/>
            <w:vAlign w:val="center"/>
            <w:hideMark/>
          </w:tcPr>
          <w:p w14:paraId="1EC42998" w14:textId="77777777" w:rsidR="00D16F5F" w:rsidRPr="00D3651C" w:rsidRDefault="00D16F5F" w:rsidP="00D16F5F">
            <w:pPr>
              <w:spacing w:after="0" w:line="240" w:lineRule="auto"/>
              <w:jc w:val="center"/>
              <w:rPr>
                <w:rFonts w:asciiTheme="minorHAnsi" w:eastAsia="Times New Roman" w:hAnsiTheme="minorHAnsi" w:cstheme="minorHAnsi"/>
                <w:color w:val="000000"/>
                <w:sz w:val="22"/>
                <w:lang w:eastAsia="fr-CA"/>
              </w:rPr>
            </w:pPr>
            <w:r w:rsidRPr="00D3651C">
              <w:rPr>
                <w:rFonts w:asciiTheme="minorHAnsi" w:eastAsia="Times New Roman" w:hAnsiTheme="minorHAnsi" w:cstheme="minorHAnsi"/>
                <w:color w:val="000000"/>
                <w:sz w:val="22"/>
                <w:lang w:eastAsia="fr-CA"/>
              </w:rPr>
              <w:t>64 % (990)</w:t>
            </w:r>
          </w:p>
        </w:tc>
        <w:tc>
          <w:tcPr>
            <w:tcW w:w="2135" w:type="dxa"/>
            <w:shd w:val="clear" w:color="000000" w:fill="FFFFFF"/>
            <w:vAlign w:val="center"/>
            <w:hideMark/>
          </w:tcPr>
          <w:p w14:paraId="667C7951" w14:textId="77777777" w:rsidR="00D16F5F" w:rsidRPr="00D3651C" w:rsidRDefault="00D16F5F" w:rsidP="00D16F5F">
            <w:pPr>
              <w:spacing w:after="0" w:line="240" w:lineRule="auto"/>
              <w:jc w:val="center"/>
              <w:rPr>
                <w:rFonts w:asciiTheme="minorHAnsi" w:eastAsia="Times New Roman" w:hAnsiTheme="minorHAnsi" w:cstheme="minorHAnsi"/>
                <w:color w:val="000000"/>
                <w:sz w:val="22"/>
                <w:lang w:eastAsia="fr-CA"/>
              </w:rPr>
            </w:pPr>
            <w:r w:rsidRPr="00D3651C">
              <w:rPr>
                <w:rFonts w:asciiTheme="minorHAnsi" w:eastAsia="Times New Roman" w:hAnsiTheme="minorHAnsi" w:cstheme="minorHAnsi"/>
                <w:color w:val="000000"/>
                <w:sz w:val="22"/>
                <w:lang w:eastAsia="fr-CA"/>
              </w:rPr>
              <w:t>60 % (993)</w:t>
            </w:r>
          </w:p>
        </w:tc>
        <w:tc>
          <w:tcPr>
            <w:tcW w:w="1373" w:type="dxa"/>
            <w:shd w:val="clear" w:color="000000" w:fill="FFFFFF"/>
            <w:vAlign w:val="center"/>
            <w:hideMark/>
          </w:tcPr>
          <w:p w14:paraId="5047151B" w14:textId="77777777" w:rsidR="00D16F5F" w:rsidRPr="00D3651C" w:rsidRDefault="00D16F5F" w:rsidP="00D16F5F">
            <w:pPr>
              <w:spacing w:after="0" w:line="240" w:lineRule="auto"/>
              <w:jc w:val="center"/>
              <w:rPr>
                <w:rFonts w:asciiTheme="minorHAnsi" w:eastAsia="Times New Roman" w:hAnsiTheme="minorHAnsi" w:cstheme="minorHAnsi"/>
                <w:color w:val="000000"/>
                <w:sz w:val="22"/>
                <w:lang w:eastAsia="fr-CA"/>
              </w:rPr>
            </w:pPr>
            <w:r w:rsidRPr="00D3651C">
              <w:rPr>
                <w:rFonts w:asciiTheme="minorHAnsi" w:eastAsia="Times New Roman" w:hAnsiTheme="minorHAnsi" w:cstheme="minorHAnsi"/>
                <w:color w:val="000000"/>
                <w:sz w:val="22"/>
                <w:lang w:eastAsia="fr-CA"/>
              </w:rPr>
              <w:t>64</w:t>
            </w:r>
            <w:r w:rsidR="009E1895">
              <w:rPr>
                <w:rFonts w:asciiTheme="minorHAnsi" w:eastAsia="Times New Roman" w:hAnsiTheme="minorHAnsi" w:cstheme="minorHAnsi"/>
                <w:color w:val="000000"/>
                <w:sz w:val="22"/>
                <w:lang w:eastAsia="fr-CA"/>
              </w:rPr>
              <w:t xml:space="preserve"> </w:t>
            </w:r>
            <w:r w:rsidRPr="00D3651C">
              <w:rPr>
                <w:rFonts w:asciiTheme="minorHAnsi" w:eastAsia="Times New Roman" w:hAnsiTheme="minorHAnsi" w:cstheme="minorHAnsi"/>
                <w:color w:val="000000"/>
                <w:sz w:val="22"/>
                <w:lang w:eastAsia="fr-CA"/>
              </w:rPr>
              <w:t>%</w:t>
            </w:r>
            <w:r w:rsidR="005C46F4" w:rsidRPr="00D3651C">
              <w:rPr>
                <w:rFonts w:asciiTheme="minorHAnsi" w:eastAsia="Times New Roman" w:hAnsiTheme="minorHAnsi" w:cstheme="minorHAnsi"/>
                <w:color w:val="000000"/>
                <w:sz w:val="22"/>
                <w:lang w:eastAsia="fr-CA"/>
              </w:rPr>
              <w:t xml:space="preserve"> (10612)</w:t>
            </w:r>
          </w:p>
        </w:tc>
        <w:tc>
          <w:tcPr>
            <w:tcW w:w="1373" w:type="dxa"/>
            <w:shd w:val="clear" w:color="000000" w:fill="FFFFFF"/>
            <w:vAlign w:val="center"/>
            <w:hideMark/>
          </w:tcPr>
          <w:p w14:paraId="5201903D" w14:textId="77777777" w:rsidR="00D16F5F" w:rsidRPr="00D3651C" w:rsidRDefault="00D16F5F" w:rsidP="00D16F5F">
            <w:pPr>
              <w:spacing w:after="0" w:line="240" w:lineRule="auto"/>
              <w:jc w:val="center"/>
              <w:rPr>
                <w:rFonts w:asciiTheme="minorHAnsi" w:eastAsia="Times New Roman" w:hAnsiTheme="minorHAnsi" w:cstheme="minorHAnsi"/>
                <w:color w:val="000000"/>
                <w:sz w:val="22"/>
                <w:lang w:eastAsia="fr-CA"/>
              </w:rPr>
            </w:pPr>
            <w:r w:rsidRPr="00D3651C">
              <w:rPr>
                <w:rFonts w:asciiTheme="minorHAnsi" w:eastAsia="Times New Roman" w:hAnsiTheme="minorHAnsi" w:cstheme="minorHAnsi"/>
                <w:color w:val="000000"/>
                <w:sz w:val="22"/>
                <w:lang w:eastAsia="fr-CA"/>
              </w:rPr>
              <w:t>64</w:t>
            </w:r>
            <w:r w:rsidR="009E1895">
              <w:rPr>
                <w:rFonts w:asciiTheme="minorHAnsi" w:eastAsia="Times New Roman" w:hAnsiTheme="minorHAnsi" w:cstheme="minorHAnsi"/>
                <w:color w:val="000000"/>
                <w:sz w:val="22"/>
                <w:lang w:eastAsia="fr-CA"/>
              </w:rPr>
              <w:t xml:space="preserve"> </w:t>
            </w:r>
            <w:r w:rsidRPr="00D3651C">
              <w:rPr>
                <w:rFonts w:asciiTheme="minorHAnsi" w:eastAsia="Times New Roman" w:hAnsiTheme="minorHAnsi" w:cstheme="minorHAnsi"/>
                <w:color w:val="000000"/>
                <w:sz w:val="22"/>
                <w:lang w:eastAsia="fr-CA"/>
              </w:rPr>
              <w:t>%</w:t>
            </w:r>
            <w:r w:rsidR="005C46F4" w:rsidRPr="00D3651C">
              <w:rPr>
                <w:rFonts w:asciiTheme="minorHAnsi" w:eastAsia="Times New Roman" w:hAnsiTheme="minorHAnsi" w:cstheme="minorHAnsi"/>
                <w:color w:val="000000"/>
                <w:sz w:val="22"/>
                <w:lang w:eastAsia="fr-CA"/>
              </w:rPr>
              <w:t xml:space="preserve"> (10</w:t>
            </w:r>
            <w:r w:rsidR="009E1895">
              <w:rPr>
                <w:rFonts w:asciiTheme="minorHAnsi" w:eastAsia="Times New Roman" w:hAnsiTheme="minorHAnsi" w:cstheme="minorHAnsi"/>
                <w:color w:val="000000"/>
                <w:sz w:val="22"/>
                <w:lang w:eastAsia="fr-CA"/>
              </w:rPr>
              <w:t xml:space="preserve"> </w:t>
            </w:r>
            <w:r w:rsidR="005C46F4" w:rsidRPr="00D3651C">
              <w:rPr>
                <w:rFonts w:asciiTheme="minorHAnsi" w:eastAsia="Times New Roman" w:hAnsiTheme="minorHAnsi" w:cstheme="minorHAnsi"/>
                <w:color w:val="000000"/>
                <w:sz w:val="22"/>
                <w:lang w:eastAsia="fr-CA"/>
              </w:rPr>
              <w:t>843)</w:t>
            </w:r>
          </w:p>
        </w:tc>
      </w:tr>
      <w:tr w:rsidR="00D16F5F" w:rsidRPr="00D16F5F" w14:paraId="7D73E92D" w14:textId="77777777" w:rsidTr="00490947">
        <w:trPr>
          <w:trHeight w:val="432"/>
        </w:trPr>
        <w:tc>
          <w:tcPr>
            <w:tcW w:w="2268" w:type="dxa"/>
            <w:shd w:val="clear" w:color="auto" w:fill="auto"/>
            <w:vAlign w:val="center"/>
            <w:hideMark/>
          </w:tcPr>
          <w:p w14:paraId="307EC537" w14:textId="77777777" w:rsidR="00D16F5F" w:rsidRPr="00D3651C" w:rsidRDefault="00D16F5F" w:rsidP="00D16F5F">
            <w:pPr>
              <w:spacing w:after="0" w:line="240" w:lineRule="auto"/>
              <w:rPr>
                <w:rFonts w:asciiTheme="minorHAnsi" w:eastAsia="Times New Roman" w:hAnsiTheme="minorHAnsi" w:cstheme="minorHAnsi"/>
                <w:color w:val="000000"/>
                <w:szCs w:val="20"/>
                <w:lang w:eastAsia="fr-CA"/>
              </w:rPr>
            </w:pPr>
            <w:r w:rsidRPr="00D3651C">
              <w:rPr>
                <w:rFonts w:asciiTheme="minorHAnsi" w:eastAsia="Times New Roman" w:hAnsiTheme="minorHAnsi" w:cstheme="minorHAnsi"/>
                <w:color w:val="000000"/>
                <w:szCs w:val="20"/>
                <w:lang w:eastAsia="fr-CA"/>
              </w:rPr>
              <w:t>Expérience client - bus</w:t>
            </w:r>
          </w:p>
        </w:tc>
        <w:tc>
          <w:tcPr>
            <w:tcW w:w="2268" w:type="dxa"/>
            <w:shd w:val="clear" w:color="000000" w:fill="FFFFFF"/>
            <w:vAlign w:val="center"/>
            <w:hideMark/>
          </w:tcPr>
          <w:p w14:paraId="0A60A6CD" w14:textId="77777777" w:rsidR="00D16F5F" w:rsidRPr="00D3651C" w:rsidRDefault="00D16F5F" w:rsidP="00D16F5F">
            <w:pPr>
              <w:spacing w:after="0" w:line="240" w:lineRule="auto"/>
              <w:jc w:val="center"/>
              <w:rPr>
                <w:rFonts w:asciiTheme="minorHAnsi" w:eastAsia="Times New Roman" w:hAnsiTheme="minorHAnsi" w:cstheme="minorHAnsi"/>
                <w:color w:val="000000"/>
                <w:sz w:val="22"/>
                <w:lang w:eastAsia="fr-CA"/>
              </w:rPr>
            </w:pPr>
            <w:r w:rsidRPr="00D3651C">
              <w:rPr>
                <w:rFonts w:asciiTheme="minorHAnsi" w:eastAsia="Times New Roman" w:hAnsiTheme="minorHAnsi" w:cstheme="minorHAnsi"/>
                <w:color w:val="000000"/>
                <w:sz w:val="22"/>
                <w:lang w:eastAsia="fr-CA"/>
              </w:rPr>
              <w:t>65 % (718)</w:t>
            </w:r>
          </w:p>
        </w:tc>
        <w:tc>
          <w:tcPr>
            <w:tcW w:w="2135" w:type="dxa"/>
            <w:shd w:val="clear" w:color="000000" w:fill="FFFFFF"/>
            <w:vAlign w:val="center"/>
            <w:hideMark/>
          </w:tcPr>
          <w:p w14:paraId="38EBB574" w14:textId="77777777" w:rsidR="00D16F5F" w:rsidRPr="00D3651C" w:rsidRDefault="00D16F5F" w:rsidP="00D16F5F">
            <w:pPr>
              <w:spacing w:after="0" w:line="240" w:lineRule="auto"/>
              <w:jc w:val="center"/>
              <w:rPr>
                <w:rFonts w:asciiTheme="minorHAnsi" w:eastAsia="Times New Roman" w:hAnsiTheme="minorHAnsi" w:cstheme="minorHAnsi"/>
                <w:color w:val="000000"/>
                <w:sz w:val="22"/>
                <w:lang w:eastAsia="fr-CA"/>
              </w:rPr>
            </w:pPr>
            <w:r w:rsidRPr="00D3651C">
              <w:rPr>
                <w:rFonts w:asciiTheme="minorHAnsi" w:eastAsia="Times New Roman" w:hAnsiTheme="minorHAnsi" w:cstheme="minorHAnsi"/>
                <w:color w:val="000000"/>
                <w:sz w:val="22"/>
                <w:lang w:eastAsia="fr-CA"/>
              </w:rPr>
              <w:t>63 % (716)</w:t>
            </w:r>
          </w:p>
        </w:tc>
        <w:tc>
          <w:tcPr>
            <w:tcW w:w="1373" w:type="dxa"/>
            <w:shd w:val="clear" w:color="000000" w:fill="FFFFFF"/>
            <w:vAlign w:val="center"/>
            <w:hideMark/>
          </w:tcPr>
          <w:p w14:paraId="459CF8B5" w14:textId="77777777" w:rsidR="00D16F5F" w:rsidRPr="00D3651C" w:rsidRDefault="00D16F5F" w:rsidP="00D16F5F">
            <w:pPr>
              <w:spacing w:after="0" w:line="240" w:lineRule="auto"/>
              <w:jc w:val="center"/>
              <w:rPr>
                <w:rFonts w:asciiTheme="minorHAnsi" w:eastAsia="Times New Roman" w:hAnsiTheme="minorHAnsi" w:cstheme="minorHAnsi"/>
                <w:color w:val="000000"/>
                <w:sz w:val="22"/>
                <w:lang w:eastAsia="fr-CA"/>
              </w:rPr>
            </w:pPr>
            <w:r w:rsidRPr="00D3651C">
              <w:rPr>
                <w:rFonts w:asciiTheme="minorHAnsi" w:eastAsia="Times New Roman" w:hAnsiTheme="minorHAnsi" w:cstheme="minorHAnsi"/>
                <w:color w:val="000000"/>
                <w:sz w:val="22"/>
                <w:lang w:eastAsia="fr-CA"/>
              </w:rPr>
              <w:t>64</w:t>
            </w:r>
            <w:r w:rsidR="009E1895">
              <w:rPr>
                <w:rFonts w:asciiTheme="minorHAnsi" w:eastAsia="Times New Roman" w:hAnsiTheme="minorHAnsi" w:cstheme="minorHAnsi"/>
                <w:color w:val="000000"/>
                <w:sz w:val="22"/>
                <w:lang w:eastAsia="fr-CA"/>
              </w:rPr>
              <w:t xml:space="preserve"> </w:t>
            </w:r>
            <w:r w:rsidRPr="00D3651C">
              <w:rPr>
                <w:rFonts w:asciiTheme="minorHAnsi" w:eastAsia="Times New Roman" w:hAnsiTheme="minorHAnsi" w:cstheme="minorHAnsi"/>
                <w:color w:val="000000"/>
                <w:sz w:val="22"/>
                <w:lang w:eastAsia="fr-CA"/>
              </w:rPr>
              <w:t>%</w:t>
            </w:r>
            <w:r w:rsidR="005C46F4" w:rsidRPr="00D3651C">
              <w:rPr>
                <w:rFonts w:asciiTheme="minorHAnsi" w:eastAsia="Times New Roman" w:hAnsiTheme="minorHAnsi" w:cstheme="minorHAnsi"/>
                <w:color w:val="000000"/>
                <w:sz w:val="22"/>
                <w:lang w:eastAsia="fr-CA"/>
              </w:rPr>
              <w:t xml:space="preserve"> (6787)</w:t>
            </w:r>
          </w:p>
        </w:tc>
        <w:tc>
          <w:tcPr>
            <w:tcW w:w="1373" w:type="dxa"/>
            <w:shd w:val="clear" w:color="000000" w:fill="FFFFFF"/>
            <w:vAlign w:val="center"/>
            <w:hideMark/>
          </w:tcPr>
          <w:p w14:paraId="31FE223A" w14:textId="77777777" w:rsidR="00D16F5F" w:rsidRPr="00D3651C" w:rsidRDefault="00D16F5F" w:rsidP="00D16F5F">
            <w:pPr>
              <w:spacing w:after="0" w:line="240" w:lineRule="auto"/>
              <w:jc w:val="center"/>
              <w:rPr>
                <w:rFonts w:asciiTheme="minorHAnsi" w:eastAsia="Times New Roman" w:hAnsiTheme="minorHAnsi" w:cstheme="minorHAnsi"/>
                <w:color w:val="000000"/>
                <w:sz w:val="22"/>
                <w:lang w:eastAsia="fr-CA"/>
              </w:rPr>
            </w:pPr>
            <w:r w:rsidRPr="00D3651C">
              <w:rPr>
                <w:rFonts w:asciiTheme="minorHAnsi" w:eastAsia="Times New Roman" w:hAnsiTheme="minorHAnsi" w:cstheme="minorHAnsi"/>
                <w:color w:val="000000"/>
                <w:sz w:val="22"/>
                <w:lang w:eastAsia="fr-CA"/>
              </w:rPr>
              <w:t>64</w:t>
            </w:r>
            <w:r w:rsidR="009E1895">
              <w:rPr>
                <w:rFonts w:asciiTheme="minorHAnsi" w:eastAsia="Times New Roman" w:hAnsiTheme="minorHAnsi" w:cstheme="minorHAnsi"/>
                <w:color w:val="000000"/>
                <w:sz w:val="22"/>
                <w:lang w:eastAsia="fr-CA"/>
              </w:rPr>
              <w:t xml:space="preserve"> </w:t>
            </w:r>
            <w:r w:rsidRPr="00D3651C">
              <w:rPr>
                <w:rFonts w:asciiTheme="minorHAnsi" w:eastAsia="Times New Roman" w:hAnsiTheme="minorHAnsi" w:cstheme="minorHAnsi"/>
                <w:color w:val="000000"/>
                <w:sz w:val="22"/>
                <w:lang w:eastAsia="fr-CA"/>
              </w:rPr>
              <w:t>%</w:t>
            </w:r>
            <w:r w:rsidR="005C46F4" w:rsidRPr="00D3651C">
              <w:rPr>
                <w:rFonts w:asciiTheme="minorHAnsi" w:eastAsia="Times New Roman" w:hAnsiTheme="minorHAnsi" w:cstheme="minorHAnsi"/>
                <w:color w:val="000000"/>
                <w:sz w:val="22"/>
                <w:lang w:eastAsia="fr-CA"/>
              </w:rPr>
              <w:t xml:space="preserve"> (6</w:t>
            </w:r>
            <w:r w:rsidR="009E1895">
              <w:rPr>
                <w:rFonts w:asciiTheme="minorHAnsi" w:eastAsia="Times New Roman" w:hAnsiTheme="minorHAnsi" w:cstheme="minorHAnsi"/>
                <w:color w:val="000000"/>
                <w:sz w:val="22"/>
                <w:lang w:eastAsia="fr-CA"/>
              </w:rPr>
              <w:t xml:space="preserve"> </w:t>
            </w:r>
            <w:r w:rsidR="005C46F4" w:rsidRPr="00D3651C">
              <w:rPr>
                <w:rFonts w:asciiTheme="minorHAnsi" w:eastAsia="Times New Roman" w:hAnsiTheme="minorHAnsi" w:cstheme="minorHAnsi"/>
                <w:color w:val="000000"/>
                <w:sz w:val="22"/>
                <w:lang w:eastAsia="fr-CA"/>
              </w:rPr>
              <w:t>750)</w:t>
            </w:r>
          </w:p>
        </w:tc>
      </w:tr>
      <w:tr w:rsidR="00D16F5F" w:rsidRPr="00D16F5F" w14:paraId="1D6E532D" w14:textId="77777777" w:rsidTr="00490947">
        <w:trPr>
          <w:trHeight w:val="432"/>
        </w:trPr>
        <w:tc>
          <w:tcPr>
            <w:tcW w:w="2268" w:type="dxa"/>
            <w:shd w:val="clear" w:color="auto" w:fill="auto"/>
            <w:vAlign w:val="center"/>
            <w:hideMark/>
          </w:tcPr>
          <w:p w14:paraId="62C568F1" w14:textId="77777777" w:rsidR="00D16F5F" w:rsidRPr="00D3651C" w:rsidRDefault="00D16F5F" w:rsidP="00D16F5F">
            <w:pPr>
              <w:spacing w:after="0" w:line="240" w:lineRule="auto"/>
              <w:rPr>
                <w:rFonts w:asciiTheme="minorHAnsi" w:eastAsia="Times New Roman" w:hAnsiTheme="minorHAnsi" w:cstheme="minorHAnsi"/>
                <w:color w:val="000000"/>
                <w:szCs w:val="20"/>
                <w:lang w:eastAsia="fr-CA"/>
              </w:rPr>
            </w:pPr>
            <w:r w:rsidRPr="00D3651C">
              <w:rPr>
                <w:rFonts w:asciiTheme="minorHAnsi" w:eastAsia="Times New Roman" w:hAnsiTheme="minorHAnsi" w:cstheme="minorHAnsi"/>
                <w:color w:val="000000"/>
                <w:szCs w:val="20"/>
                <w:lang w:eastAsia="fr-CA"/>
              </w:rPr>
              <w:t>Expérience client - métro</w:t>
            </w:r>
          </w:p>
        </w:tc>
        <w:tc>
          <w:tcPr>
            <w:tcW w:w="2268" w:type="dxa"/>
            <w:shd w:val="clear" w:color="000000" w:fill="FFFFFF"/>
            <w:vAlign w:val="center"/>
            <w:hideMark/>
          </w:tcPr>
          <w:p w14:paraId="4A57E0A8" w14:textId="77777777" w:rsidR="00D16F5F" w:rsidRPr="00D3651C" w:rsidRDefault="00D16F5F" w:rsidP="00D16F5F">
            <w:pPr>
              <w:spacing w:after="0" w:line="240" w:lineRule="auto"/>
              <w:jc w:val="center"/>
              <w:rPr>
                <w:rFonts w:asciiTheme="minorHAnsi" w:eastAsia="Times New Roman" w:hAnsiTheme="minorHAnsi" w:cstheme="minorHAnsi"/>
                <w:color w:val="000000"/>
                <w:sz w:val="22"/>
                <w:lang w:eastAsia="fr-CA"/>
              </w:rPr>
            </w:pPr>
            <w:r w:rsidRPr="00D3651C">
              <w:rPr>
                <w:rFonts w:asciiTheme="minorHAnsi" w:eastAsia="Times New Roman" w:hAnsiTheme="minorHAnsi" w:cstheme="minorHAnsi"/>
                <w:color w:val="000000"/>
                <w:sz w:val="22"/>
                <w:lang w:eastAsia="fr-CA"/>
              </w:rPr>
              <w:t>71 % (687)</w:t>
            </w:r>
          </w:p>
        </w:tc>
        <w:tc>
          <w:tcPr>
            <w:tcW w:w="2135" w:type="dxa"/>
            <w:shd w:val="clear" w:color="000000" w:fill="FFFFFF"/>
            <w:vAlign w:val="center"/>
            <w:hideMark/>
          </w:tcPr>
          <w:p w14:paraId="28527795" w14:textId="77777777" w:rsidR="00D16F5F" w:rsidRPr="00D3651C" w:rsidRDefault="00D16F5F" w:rsidP="00D16F5F">
            <w:pPr>
              <w:spacing w:after="0" w:line="240" w:lineRule="auto"/>
              <w:jc w:val="center"/>
              <w:rPr>
                <w:rFonts w:asciiTheme="minorHAnsi" w:eastAsia="Times New Roman" w:hAnsiTheme="minorHAnsi" w:cstheme="minorHAnsi"/>
                <w:color w:val="000000"/>
                <w:sz w:val="22"/>
                <w:lang w:eastAsia="fr-CA"/>
              </w:rPr>
            </w:pPr>
            <w:r w:rsidRPr="00D3651C">
              <w:rPr>
                <w:rFonts w:asciiTheme="minorHAnsi" w:eastAsia="Times New Roman" w:hAnsiTheme="minorHAnsi" w:cstheme="minorHAnsi"/>
                <w:color w:val="000000"/>
                <w:sz w:val="22"/>
                <w:lang w:eastAsia="fr-CA"/>
              </w:rPr>
              <w:t>74 % (527)</w:t>
            </w:r>
          </w:p>
        </w:tc>
        <w:tc>
          <w:tcPr>
            <w:tcW w:w="1373" w:type="dxa"/>
            <w:shd w:val="clear" w:color="000000" w:fill="FFFFFF"/>
            <w:vAlign w:val="center"/>
            <w:hideMark/>
          </w:tcPr>
          <w:p w14:paraId="7EC24DD7" w14:textId="77777777" w:rsidR="00D16F5F" w:rsidRPr="00D3651C" w:rsidRDefault="00D16F5F" w:rsidP="00D16F5F">
            <w:pPr>
              <w:spacing w:after="0" w:line="240" w:lineRule="auto"/>
              <w:jc w:val="center"/>
              <w:rPr>
                <w:rFonts w:asciiTheme="minorHAnsi" w:eastAsia="Times New Roman" w:hAnsiTheme="minorHAnsi" w:cstheme="minorHAnsi"/>
                <w:color w:val="000000"/>
                <w:sz w:val="22"/>
                <w:lang w:eastAsia="fr-CA"/>
              </w:rPr>
            </w:pPr>
            <w:r w:rsidRPr="00D3651C">
              <w:rPr>
                <w:rFonts w:asciiTheme="minorHAnsi" w:eastAsia="Times New Roman" w:hAnsiTheme="minorHAnsi" w:cstheme="minorHAnsi"/>
                <w:color w:val="000000"/>
                <w:sz w:val="22"/>
                <w:lang w:eastAsia="fr-CA"/>
              </w:rPr>
              <w:t>74</w:t>
            </w:r>
            <w:r w:rsidR="009E1895">
              <w:rPr>
                <w:rFonts w:asciiTheme="minorHAnsi" w:eastAsia="Times New Roman" w:hAnsiTheme="minorHAnsi" w:cstheme="minorHAnsi"/>
                <w:color w:val="000000"/>
                <w:sz w:val="22"/>
                <w:lang w:eastAsia="fr-CA"/>
              </w:rPr>
              <w:t xml:space="preserve"> </w:t>
            </w:r>
            <w:r w:rsidRPr="00D3651C">
              <w:rPr>
                <w:rFonts w:asciiTheme="minorHAnsi" w:eastAsia="Times New Roman" w:hAnsiTheme="minorHAnsi" w:cstheme="minorHAnsi"/>
                <w:color w:val="000000"/>
                <w:sz w:val="22"/>
                <w:lang w:eastAsia="fr-CA"/>
              </w:rPr>
              <w:t>%</w:t>
            </w:r>
            <w:r w:rsidR="005C46F4" w:rsidRPr="00D3651C">
              <w:rPr>
                <w:rFonts w:asciiTheme="minorHAnsi" w:eastAsia="Times New Roman" w:hAnsiTheme="minorHAnsi" w:cstheme="minorHAnsi"/>
                <w:color w:val="000000"/>
                <w:sz w:val="22"/>
                <w:lang w:eastAsia="fr-CA"/>
              </w:rPr>
              <w:t xml:space="preserve"> (8095)</w:t>
            </w:r>
          </w:p>
        </w:tc>
        <w:tc>
          <w:tcPr>
            <w:tcW w:w="1373" w:type="dxa"/>
            <w:shd w:val="clear" w:color="000000" w:fill="FFFFFF"/>
            <w:vAlign w:val="center"/>
            <w:hideMark/>
          </w:tcPr>
          <w:p w14:paraId="7F313294" w14:textId="77777777" w:rsidR="00D16F5F" w:rsidRPr="00D3651C" w:rsidRDefault="00D16F5F" w:rsidP="00D16F5F">
            <w:pPr>
              <w:spacing w:after="0" w:line="240" w:lineRule="auto"/>
              <w:jc w:val="center"/>
              <w:rPr>
                <w:rFonts w:asciiTheme="minorHAnsi" w:eastAsia="Times New Roman" w:hAnsiTheme="minorHAnsi" w:cstheme="minorHAnsi"/>
                <w:color w:val="000000"/>
                <w:sz w:val="22"/>
                <w:lang w:eastAsia="fr-CA"/>
              </w:rPr>
            </w:pPr>
            <w:r w:rsidRPr="00D3651C">
              <w:rPr>
                <w:rFonts w:asciiTheme="minorHAnsi" w:eastAsia="Times New Roman" w:hAnsiTheme="minorHAnsi" w:cstheme="minorHAnsi"/>
                <w:color w:val="000000"/>
                <w:sz w:val="22"/>
                <w:lang w:eastAsia="fr-CA"/>
              </w:rPr>
              <w:t>76</w:t>
            </w:r>
            <w:r w:rsidR="009E1895">
              <w:rPr>
                <w:rFonts w:asciiTheme="minorHAnsi" w:eastAsia="Times New Roman" w:hAnsiTheme="minorHAnsi" w:cstheme="minorHAnsi"/>
                <w:color w:val="000000"/>
                <w:sz w:val="22"/>
                <w:lang w:eastAsia="fr-CA"/>
              </w:rPr>
              <w:t xml:space="preserve"> </w:t>
            </w:r>
            <w:r w:rsidRPr="00D3651C">
              <w:rPr>
                <w:rFonts w:asciiTheme="minorHAnsi" w:eastAsia="Times New Roman" w:hAnsiTheme="minorHAnsi" w:cstheme="minorHAnsi"/>
                <w:color w:val="000000"/>
                <w:sz w:val="22"/>
                <w:lang w:eastAsia="fr-CA"/>
              </w:rPr>
              <w:t>%</w:t>
            </w:r>
            <w:r w:rsidR="005C46F4" w:rsidRPr="00D3651C">
              <w:rPr>
                <w:rFonts w:asciiTheme="minorHAnsi" w:eastAsia="Times New Roman" w:hAnsiTheme="minorHAnsi" w:cstheme="minorHAnsi"/>
                <w:color w:val="000000"/>
                <w:sz w:val="22"/>
                <w:lang w:eastAsia="fr-CA"/>
              </w:rPr>
              <w:t xml:space="preserve"> (8</w:t>
            </w:r>
            <w:r w:rsidR="009E1895">
              <w:rPr>
                <w:rFonts w:asciiTheme="minorHAnsi" w:eastAsia="Times New Roman" w:hAnsiTheme="minorHAnsi" w:cstheme="minorHAnsi"/>
                <w:color w:val="000000"/>
                <w:sz w:val="22"/>
                <w:lang w:eastAsia="fr-CA"/>
              </w:rPr>
              <w:t xml:space="preserve"> </w:t>
            </w:r>
            <w:r w:rsidR="005C46F4" w:rsidRPr="00D3651C">
              <w:rPr>
                <w:rFonts w:asciiTheme="minorHAnsi" w:eastAsia="Times New Roman" w:hAnsiTheme="minorHAnsi" w:cstheme="minorHAnsi"/>
                <w:color w:val="000000"/>
                <w:sz w:val="22"/>
                <w:lang w:eastAsia="fr-CA"/>
              </w:rPr>
              <w:t>508)</w:t>
            </w:r>
          </w:p>
        </w:tc>
      </w:tr>
    </w:tbl>
    <w:p w14:paraId="2C799F1E" w14:textId="77777777" w:rsidR="00DA44F5" w:rsidRDefault="00DA44F5" w:rsidP="00B22EEE">
      <w:pPr>
        <w:pStyle w:val="notedegraphique"/>
        <w:rPr>
          <w:sz w:val="20"/>
          <w:lang w:eastAsia="fr-CA"/>
        </w:rPr>
      </w:pPr>
      <w:r w:rsidRPr="00E24934">
        <w:rPr>
          <w:sz w:val="20"/>
          <w:lang w:eastAsia="fr-CA"/>
        </w:rPr>
        <w:t>* mars à décembre 2017</w:t>
      </w:r>
    </w:p>
    <w:p w14:paraId="50DA1D76" w14:textId="77777777" w:rsidR="00FA01CC" w:rsidRPr="00E24934" w:rsidRDefault="00FA01CC" w:rsidP="00FA01CC">
      <w:pPr>
        <w:rPr>
          <w:sz w:val="20"/>
          <w:lang w:eastAsia="fr-CA"/>
        </w:rPr>
      </w:pPr>
      <w:r>
        <w:t>Fin de la page 4.</w:t>
      </w:r>
    </w:p>
    <w:p w14:paraId="5AA9105B" w14:textId="77777777" w:rsidR="009621E7" w:rsidRPr="00C85FDC" w:rsidRDefault="009621E7" w:rsidP="000A3727">
      <w:pPr>
        <w:pStyle w:val="Titre3"/>
      </w:pPr>
      <w:r w:rsidRPr="00C85FDC">
        <w:t xml:space="preserve">Normes de qualité de service et clients mystères </w:t>
      </w:r>
    </w:p>
    <w:p w14:paraId="22E560C1" w14:textId="77777777" w:rsidR="009621E7" w:rsidRPr="00C85FDC" w:rsidRDefault="009621E7" w:rsidP="009621E7">
      <w:r w:rsidRPr="00C85FDC">
        <w:t>Afin d</w:t>
      </w:r>
      <w:r w:rsidR="0091051E">
        <w:t>’évaluer de manière objective la</w:t>
      </w:r>
      <w:r w:rsidRPr="00C85FDC">
        <w:t xml:space="preserve"> qualité de ses services</w:t>
      </w:r>
      <w:r w:rsidR="0091051E">
        <w:t xml:space="preserve"> et mieux répondre aux </w:t>
      </w:r>
      <w:r w:rsidRPr="00C85FDC">
        <w:t xml:space="preserve">attentes de ses clients, la STM a revu et bonifié en 2018 son programme de suivi de la qualité de service. Auparavant, ce programme visait principalement à évaluer l’accueil et la disponibilité de l’information à la clientèle. Les nouvelles normes vont permettre d’évaluer toutes les dimensions de la chaîne de déplacement des clients (Information, Service à la clientèle, Confort et sécurité, Propreté) et d’identifier les points à améliorer. </w:t>
      </w:r>
    </w:p>
    <w:p w14:paraId="54BDA2F4" w14:textId="77777777" w:rsidR="009621E7" w:rsidRPr="00C85FDC" w:rsidRDefault="009621E7" w:rsidP="009621E7">
      <w:r>
        <w:lastRenderedPageBreak/>
        <w:t>De plus, l</w:t>
      </w:r>
      <w:r w:rsidRPr="00C85FDC">
        <w:t xml:space="preserve">e nouveau programme de qualité de service intègre </w:t>
      </w:r>
      <w:r>
        <w:t xml:space="preserve">désormais </w:t>
      </w:r>
      <w:r w:rsidRPr="00C85FDC">
        <w:t>un volet « accessibilité universelle » qui sera mesuré par des clients mystères ayant des limitations fonctionnelles. Ces normes AU ont été présentées et discutées avec les représentants du milieu associatif et s’appliquent aux secteurs Bus, Métro et Service à la clientèle. Le contrat pour les services de clients mystères a été octroyé à l’automne 2018 et les premières mesures seront effectuées en 2019. Ces résultats permettront d’établir des cibles pour ces nouvelles normes de service</w:t>
      </w:r>
      <w:r>
        <w:t>.</w:t>
      </w:r>
      <w:r w:rsidRPr="00C85FDC">
        <w:t xml:space="preserve"> </w:t>
      </w:r>
    </w:p>
    <w:p w14:paraId="0A21587D" w14:textId="77777777" w:rsidR="009621E7" w:rsidRPr="00C85FDC" w:rsidRDefault="009621E7" w:rsidP="000A3727">
      <w:pPr>
        <w:pStyle w:val="Titre3"/>
      </w:pPr>
      <w:r w:rsidRPr="00C85FDC">
        <w:t xml:space="preserve">Analyse des déplacements des clients du transport adapté   </w:t>
      </w:r>
    </w:p>
    <w:p w14:paraId="3C4C71D3" w14:textId="77777777" w:rsidR="009621E7" w:rsidRDefault="009621E7" w:rsidP="009621E7">
      <w:r>
        <w:t>L</w:t>
      </w:r>
      <w:r w:rsidRPr="00C85FDC">
        <w:t>a STM a analysé la base de données des clientèles avec limitations fonctionnelles du transport adapté afin de mieux comprendre les différents profils de déplacements. Cette analyse a permis notamment d’identifier les groupes de clientèle qui pourrai</w:t>
      </w:r>
      <w:r w:rsidR="00BB19DC">
        <w:t>en</w:t>
      </w:r>
      <w:r>
        <w:t>t</w:t>
      </w:r>
      <w:r w:rsidRPr="00C85FDC">
        <w:t xml:space="preserve"> potentiellement utiliser les réseaux réguliers de</w:t>
      </w:r>
      <w:r w:rsidR="00647843">
        <w:t>s bus et du</w:t>
      </w:r>
      <w:r w:rsidRPr="00C85FDC">
        <w:t xml:space="preserve"> métro</w:t>
      </w:r>
      <w:r>
        <w:t xml:space="preserve"> et elle alimentera </w:t>
      </w:r>
      <w:r w:rsidRPr="00C85FDC">
        <w:t xml:space="preserve">la stratégie </w:t>
      </w:r>
      <w:r w:rsidR="00643EDA">
        <w:t xml:space="preserve">de </w:t>
      </w:r>
      <w:r>
        <w:t>mobilité i</w:t>
      </w:r>
      <w:r w:rsidRPr="00C85FDC">
        <w:t>ncl</w:t>
      </w:r>
      <w:r>
        <w:t>usive initiée en 2018 par la STM (voir Chantier 5). Voici quelques faits saillants :</w:t>
      </w:r>
    </w:p>
    <w:p w14:paraId="5BB79141" w14:textId="77777777" w:rsidR="00557E25" w:rsidRPr="000C6461" w:rsidRDefault="003317F3" w:rsidP="007B5136">
      <w:pPr>
        <w:pStyle w:val="Paragraphedeliste"/>
        <w:numPr>
          <w:ilvl w:val="0"/>
          <w:numId w:val="41"/>
        </w:numPr>
      </w:pPr>
      <w:r w:rsidRPr="000C6461">
        <w:t>En 2016, il y avait 24 000 clients admis au transport adapté</w:t>
      </w:r>
      <w:r w:rsidR="00647843">
        <w:t> :</w:t>
      </w:r>
    </w:p>
    <w:p w14:paraId="2C4C5025" w14:textId="77777777" w:rsidR="003317F3" w:rsidRPr="003317F3" w:rsidRDefault="003317F3" w:rsidP="007B5136">
      <w:pPr>
        <w:pStyle w:val="Paragraphedeliste"/>
        <w:numPr>
          <w:ilvl w:val="1"/>
          <w:numId w:val="41"/>
        </w:numPr>
      </w:pPr>
      <w:r w:rsidRPr="003317F3">
        <w:t>62 % des clients étaient des femmes et 38 % des hommes</w:t>
      </w:r>
      <w:r w:rsidRPr="007B5136">
        <w:rPr>
          <w:color w:val="FFFFFF" w:themeColor="background1"/>
        </w:rPr>
        <w:t>;</w:t>
      </w:r>
    </w:p>
    <w:p w14:paraId="06AB53A4" w14:textId="77777777" w:rsidR="003317F3" w:rsidRPr="003317F3" w:rsidRDefault="003317F3" w:rsidP="007B5136">
      <w:pPr>
        <w:pStyle w:val="Paragraphedeliste"/>
        <w:numPr>
          <w:ilvl w:val="1"/>
          <w:numId w:val="41"/>
        </w:numPr>
      </w:pPr>
      <w:r w:rsidRPr="003317F3">
        <w:t>62 % des clients avaient 65 ans et plus</w:t>
      </w:r>
      <w:r w:rsidRPr="007B5136">
        <w:rPr>
          <w:color w:val="FFFFFF" w:themeColor="background1"/>
        </w:rPr>
        <w:t>;</w:t>
      </w:r>
    </w:p>
    <w:p w14:paraId="75B476E4" w14:textId="77777777" w:rsidR="003317F3" w:rsidRPr="003317F3" w:rsidRDefault="003317F3" w:rsidP="007B5136">
      <w:pPr>
        <w:pStyle w:val="Paragraphedeliste"/>
        <w:numPr>
          <w:ilvl w:val="1"/>
          <w:numId w:val="41"/>
        </w:numPr>
      </w:pPr>
      <w:r w:rsidRPr="003317F3">
        <w:t>4 646 clients ayant une déficience motrice avaient fait 218 000 déplacements de moins de 7 km en TA</w:t>
      </w:r>
      <w:r w:rsidRPr="007B5136">
        <w:rPr>
          <w:color w:val="FFFFFF" w:themeColor="background1"/>
        </w:rPr>
        <w:t>;</w:t>
      </w:r>
    </w:p>
    <w:p w14:paraId="27421180" w14:textId="77777777" w:rsidR="009621E7" w:rsidRPr="003317F3" w:rsidRDefault="003317F3" w:rsidP="007B5136">
      <w:pPr>
        <w:pStyle w:val="Paragraphedeliste"/>
        <w:numPr>
          <w:ilvl w:val="1"/>
          <w:numId w:val="41"/>
        </w:numPr>
      </w:pPr>
      <w:r w:rsidRPr="003317F3">
        <w:t>4 000 clients ayant une déficience intellectuelle avaient fait 230 000 dépl</w:t>
      </w:r>
      <w:r>
        <w:t>acements de moins de 7 km en TA</w:t>
      </w:r>
      <w:r w:rsidR="000C6461" w:rsidRPr="000C6461">
        <w:t>.</w:t>
      </w:r>
    </w:p>
    <w:p w14:paraId="2CA61AF7" w14:textId="77777777" w:rsidR="009621E7" w:rsidRPr="00C85FDC" w:rsidRDefault="009621E7" w:rsidP="000A3727">
      <w:pPr>
        <w:pStyle w:val="Titre3"/>
      </w:pPr>
      <w:r>
        <w:t>Baisse du n</w:t>
      </w:r>
      <w:r w:rsidRPr="00C85FDC">
        <w:t>ombre de plaintes</w:t>
      </w:r>
    </w:p>
    <w:p w14:paraId="7B6549CC" w14:textId="77777777" w:rsidR="009621E7" w:rsidRPr="00C85FDC" w:rsidRDefault="009621E7" w:rsidP="009621E7">
      <w:r w:rsidRPr="00C85FDC">
        <w:t>En 2018, la STM a reçu 493 plaintes concernant l’accessibilité du transport collectif, en baisse de 5,5 % par rapport à 2017. Pr</w:t>
      </w:r>
      <w:r w:rsidR="00B8682D">
        <w:t>ès de 75 % des plaintes concernaie</w:t>
      </w:r>
      <w:r w:rsidRPr="00C85FDC">
        <w:t>nt la non-disponibilité des escaliers mécaniques en station.</w:t>
      </w:r>
      <w:r>
        <w:t xml:space="preserve"> Des difficultés en lien avec le contrat octroyé à l’entrepreneur externe ont ralenti dès 2017 le rythme de remplacement des escaliers mécaniques.</w:t>
      </w:r>
    </w:p>
    <w:p w14:paraId="77CD0FAA" w14:textId="77777777" w:rsidR="009621E7" w:rsidRPr="00C85FDC" w:rsidRDefault="009621E7" w:rsidP="000A3727">
      <w:pPr>
        <w:pStyle w:val="Titre3"/>
      </w:pPr>
      <w:r w:rsidRPr="00C85FDC">
        <w:lastRenderedPageBreak/>
        <w:t>Amélioration du processus de traitement des plaintes</w:t>
      </w:r>
    </w:p>
    <w:p w14:paraId="10DEF701" w14:textId="77777777" w:rsidR="009621E7" w:rsidRDefault="009621E7" w:rsidP="009621E7">
      <w:r w:rsidRPr="00C85FDC">
        <w:t xml:space="preserve">La STM a </w:t>
      </w:r>
      <w:r>
        <w:t>amorcé</w:t>
      </w:r>
      <w:r w:rsidRPr="00C85FDC">
        <w:t xml:space="preserve"> en 2018 l</w:t>
      </w:r>
      <w:r>
        <w:t>a révision du</w:t>
      </w:r>
      <w:r w:rsidRPr="00C85FDC">
        <w:t xml:space="preserve"> processus de gestion des commentaires et plaintes pour améliorer l’expérience client </w:t>
      </w:r>
      <w:r>
        <w:t>quant aux</w:t>
      </w:r>
      <w:r w:rsidRPr="00C85FDC">
        <w:t xml:space="preserve"> suivis effectués et </w:t>
      </w:r>
      <w:r>
        <w:t>aux</w:t>
      </w:r>
      <w:r w:rsidRPr="00C85FDC">
        <w:t xml:space="preserve"> réponses apportées. En collaboration avec les autres secteurs de la STM, l’équipe AU a participé activement au cours de l’année</w:t>
      </w:r>
      <w:r>
        <w:t>,</w:t>
      </w:r>
      <w:r w:rsidRPr="00C85FDC">
        <w:t xml:space="preserve"> à toutes les étapes de cette révision (outils de traitement des plaintes, délais de traitement, </w:t>
      </w:r>
      <w:r w:rsidR="00643EDA">
        <w:t xml:space="preserve">responsabilité des suivis, etc.). </w:t>
      </w:r>
      <w:r w:rsidRPr="00C85FDC">
        <w:t>Le volet accessibilité universelle des plaintes a bénéficié d’une attention particulière : une dizaine de rencontres spécifiques sur ce sujet ont été tenues. Ainsi, un processus interne plus efficace sera mis sur pied dès 2019 afin de suivre l’évolution des commentaires spécifiques à l’AU.</w:t>
      </w:r>
    </w:p>
    <w:p w14:paraId="54B699C9" w14:textId="77777777" w:rsidR="00A10D67" w:rsidRPr="00C85FDC" w:rsidRDefault="00A10D67" w:rsidP="009621E7">
      <w:r>
        <w:t>Fin de la page 5.</w:t>
      </w:r>
    </w:p>
    <w:p w14:paraId="7C36853D" w14:textId="77777777" w:rsidR="009621E7" w:rsidRPr="00170E3B" w:rsidRDefault="00395766" w:rsidP="009621E7">
      <w:pPr>
        <w:pStyle w:val="Titre2"/>
      </w:pPr>
      <w:bookmarkStart w:id="182" w:name="_Chantier_2_:_1"/>
      <w:bookmarkEnd w:id="182"/>
      <w:r>
        <w:t>Chantier 2</w:t>
      </w:r>
      <w:r>
        <w:br/>
      </w:r>
      <w:r w:rsidR="009621E7" w:rsidRPr="00170E3B">
        <w:t>Les véhicules, les infrastructures, les équipements et les correspondances</w:t>
      </w:r>
    </w:p>
    <w:p w14:paraId="52A27177" w14:textId="77777777" w:rsidR="009621E7" w:rsidRPr="00170E3B" w:rsidRDefault="009621E7" w:rsidP="009621E7">
      <w:pPr>
        <w:pStyle w:val="Titre3"/>
      </w:pPr>
      <w:r w:rsidRPr="00170E3B">
        <w:t xml:space="preserve">Principaux objectifs 2025 </w:t>
      </w:r>
    </w:p>
    <w:p w14:paraId="3CE7C942" w14:textId="77777777" w:rsidR="009621E7" w:rsidRDefault="009621E7" w:rsidP="007B5136">
      <w:pPr>
        <w:pStyle w:val="Paragraphedeliste"/>
        <w:numPr>
          <w:ilvl w:val="0"/>
          <w:numId w:val="41"/>
        </w:numPr>
      </w:pPr>
      <w:r w:rsidRPr="00170E3B">
        <w:t>Augmentation de la proportion de bus doté</w:t>
      </w:r>
      <w:r w:rsidR="005F5494">
        <w:t>s de rampe avant</w:t>
      </w:r>
      <w:r w:rsidR="00FE48DB" w:rsidRPr="007B5136">
        <w:rPr>
          <w:color w:val="FFFFFF" w:themeColor="background1"/>
        </w:rPr>
        <w:t>;</w:t>
      </w:r>
      <w:r w:rsidRPr="007B5136">
        <w:rPr>
          <w:color w:val="1F497D"/>
          <w:lang w:eastAsia="fr-CA"/>
        </w:rPr>
        <w:t xml:space="preserve"> </w:t>
      </w:r>
    </w:p>
    <w:p w14:paraId="2320B974" w14:textId="77777777" w:rsidR="009621E7" w:rsidRPr="00170E3B" w:rsidRDefault="009621E7" w:rsidP="007B5136">
      <w:pPr>
        <w:pStyle w:val="Paragraphedeliste"/>
        <w:numPr>
          <w:ilvl w:val="0"/>
          <w:numId w:val="41"/>
        </w:numPr>
      </w:pPr>
      <w:r w:rsidRPr="00170E3B">
        <w:t>Augmentation de la proportion d</w:t>
      </w:r>
      <w:r w:rsidR="005F5494">
        <w:t>e voitures de métro accessibles</w:t>
      </w:r>
      <w:r w:rsidR="00FE48DB" w:rsidRPr="007B5136">
        <w:rPr>
          <w:color w:val="FFFFFF" w:themeColor="background1"/>
        </w:rPr>
        <w:t>;</w:t>
      </w:r>
    </w:p>
    <w:p w14:paraId="39774DC4" w14:textId="33660FE6" w:rsidR="009621E7" w:rsidRPr="00170E3B" w:rsidRDefault="009621E7" w:rsidP="007B5136">
      <w:pPr>
        <w:pStyle w:val="Paragraphedeliste"/>
        <w:numPr>
          <w:ilvl w:val="0"/>
          <w:numId w:val="41"/>
        </w:numPr>
      </w:pPr>
      <w:r w:rsidRPr="00170E3B">
        <w:t xml:space="preserve">Des équipements et infrastructures du </w:t>
      </w:r>
      <w:r w:rsidR="006B7C8E">
        <w:t>réseau des bus</w:t>
      </w:r>
      <w:r w:rsidRPr="00170E3B">
        <w:t xml:space="preserve"> plus</w:t>
      </w:r>
      <w:r w:rsidR="005F5494">
        <w:t xml:space="preserve"> accessibles</w:t>
      </w:r>
      <w:r w:rsidR="00FE48DB" w:rsidRPr="007B5136">
        <w:rPr>
          <w:color w:val="FFFFFF" w:themeColor="background1"/>
        </w:rPr>
        <w:t>;</w:t>
      </w:r>
    </w:p>
    <w:p w14:paraId="30EF1BA4" w14:textId="77777777" w:rsidR="009621E7" w:rsidRDefault="009621E7" w:rsidP="007B5136">
      <w:pPr>
        <w:pStyle w:val="Paragraphedeliste"/>
        <w:numPr>
          <w:ilvl w:val="0"/>
          <w:numId w:val="41"/>
        </w:numPr>
      </w:pPr>
      <w:r w:rsidRPr="00170E3B">
        <w:t>Plus de stations de métro dotées d’ascenseurs.</w:t>
      </w:r>
    </w:p>
    <w:p w14:paraId="60042856" w14:textId="77777777" w:rsidR="00D815CE" w:rsidRDefault="00D815CE" w:rsidP="00D815CE">
      <w:r>
        <w:rPr>
          <w:noProof/>
          <w:lang w:eastAsia="fr-CA"/>
        </w:rPr>
        <w:drawing>
          <wp:inline distT="0" distB="0" distL="0" distR="0" wp14:anchorId="0401B24D" wp14:editId="5021F78F">
            <wp:extent cx="3960000" cy="1245762"/>
            <wp:effectExtent l="0" t="0" r="2540" b="0"/>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G-chantier2a.png"/>
                    <pic:cNvPicPr/>
                  </pic:nvPicPr>
                  <pic:blipFill>
                    <a:blip r:embed="rId86" cstate="email">
                      <a:extLst>
                        <a:ext uri="{28A0092B-C50C-407E-A947-70E740481C1C}">
                          <a14:useLocalDpi xmlns:a14="http://schemas.microsoft.com/office/drawing/2010/main"/>
                        </a:ext>
                      </a:extLst>
                    </a:blip>
                    <a:stretch>
                      <a:fillRect/>
                    </a:stretch>
                  </pic:blipFill>
                  <pic:spPr>
                    <a:xfrm>
                      <a:off x="0" y="0"/>
                      <a:ext cx="3960000" cy="1245762"/>
                    </a:xfrm>
                    <a:prstGeom prst="rect">
                      <a:avLst/>
                    </a:prstGeom>
                  </pic:spPr>
                </pic:pic>
              </a:graphicData>
            </a:graphic>
          </wp:inline>
        </w:drawing>
      </w:r>
    </w:p>
    <w:p w14:paraId="1A8C4934" w14:textId="77777777" w:rsidR="00E72B84" w:rsidRDefault="00B910B8" w:rsidP="00E72B84">
      <w:r>
        <w:rPr>
          <w:noProof/>
          <w:lang w:eastAsia="fr-CA"/>
        </w:rPr>
        <w:lastRenderedPageBreak/>
        <w:drawing>
          <wp:inline distT="0" distB="0" distL="0" distR="0" wp14:anchorId="42230B04" wp14:editId="556A78E3">
            <wp:extent cx="3960000" cy="5932246"/>
            <wp:effectExtent l="0" t="0" r="2540" b="0"/>
            <wp:docPr id="25" name="Image 25" descr="Photo d’un utilisateur en fauteuil roulant dans une zone réservée d’une voiture de métro az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hantier2B_low.jpg"/>
                    <pic:cNvPicPr/>
                  </pic:nvPicPr>
                  <pic:blipFill>
                    <a:blip r:embed="rId87" cstate="email">
                      <a:extLst>
                        <a:ext uri="{28A0092B-C50C-407E-A947-70E740481C1C}">
                          <a14:useLocalDpi xmlns:a14="http://schemas.microsoft.com/office/drawing/2010/main"/>
                        </a:ext>
                      </a:extLst>
                    </a:blip>
                    <a:stretch>
                      <a:fillRect/>
                    </a:stretch>
                  </pic:blipFill>
                  <pic:spPr>
                    <a:xfrm>
                      <a:off x="0" y="0"/>
                      <a:ext cx="3960000" cy="5932246"/>
                    </a:xfrm>
                    <a:prstGeom prst="rect">
                      <a:avLst/>
                    </a:prstGeom>
                  </pic:spPr>
                </pic:pic>
              </a:graphicData>
            </a:graphic>
          </wp:inline>
        </w:drawing>
      </w:r>
    </w:p>
    <w:p w14:paraId="12E12131" w14:textId="77777777" w:rsidR="009621E7" w:rsidRDefault="009621E7" w:rsidP="000A3727">
      <w:pPr>
        <w:pStyle w:val="Titre3"/>
      </w:pPr>
      <w:r>
        <w:t>Introduction</w:t>
      </w:r>
    </w:p>
    <w:p w14:paraId="61C30B59" w14:textId="77777777" w:rsidR="009621E7" w:rsidRDefault="009621E7" w:rsidP="009621E7">
      <w:r w:rsidRPr="00C85FDC">
        <w:t xml:space="preserve">Dans sa politique d’accessibilité universelle, la STM s’est engagée à mettre en place les moyens qui favorisent et encouragent l’accessibilité universelle dans ses infrastructures, ses véhicules et ses équipements. En 2018, la STM a poursuivi ses investissements en vue de rendre les réseaux </w:t>
      </w:r>
      <w:r>
        <w:t xml:space="preserve">bus et métro plus accessibles. </w:t>
      </w:r>
    </w:p>
    <w:p w14:paraId="1297382A" w14:textId="77777777" w:rsidR="00960A7B" w:rsidRPr="00C85FDC" w:rsidRDefault="00960A7B" w:rsidP="00960A7B">
      <w:pPr>
        <w:pStyle w:val="Titre3"/>
      </w:pPr>
      <w:r w:rsidRPr="00C85FDC">
        <w:lastRenderedPageBreak/>
        <w:t>Évolution du nombre de bus avec rampe avant</w:t>
      </w:r>
    </w:p>
    <w:p w14:paraId="4E526D23" w14:textId="77777777" w:rsidR="00960A7B" w:rsidRPr="00C85FDC" w:rsidRDefault="00960A7B" w:rsidP="00960A7B">
      <w:r w:rsidRPr="00C85FDC">
        <w:t xml:space="preserve">Depuis 2011, </w:t>
      </w:r>
      <w:r>
        <w:t>tous les bus du parc</w:t>
      </w:r>
      <w:r w:rsidRPr="00C85FDC">
        <w:t xml:space="preserve"> de la STM ont un plancher surbaissé ainsi qu’une rampe</w:t>
      </w:r>
      <w:r>
        <w:t>. Ils</w:t>
      </w:r>
      <w:r w:rsidRPr="00C85FDC">
        <w:t xml:space="preserve"> peuvent s’abaisser à la hauteur du trottoir pour faciliter l’embarquement des client</w:t>
      </w:r>
      <w:r w:rsidR="002D3A6E">
        <w:t xml:space="preserve">s avec une limitation motrice. </w:t>
      </w:r>
      <w:r w:rsidRPr="00C85FDC">
        <w:t>Depuis 2009, la STM a décidé de se doter uniquement de bus avec rampe avant, plus fiables que les rampes arrière. Graduellement, la proportion de bus dotés d’une rampe avant augmente et elle est passée de 59,8 % en 2017 à 67,7 % en 2018. L’objectif est que 100 % du parc soit doté de bus avec rampe avant en 2024.</w:t>
      </w:r>
    </w:p>
    <w:p w14:paraId="4B31B54D" w14:textId="77777777" w:rsidR="00960A7B" w:rsidRPr="00C85FDC" w:rsidRDefault="00960A7B" w:rsidP="00960A7B">
      <w:pPr>
        <w:pStyle w:val="Titre3"/>
      </w:pPr>
      <w:r w:rsidRPr="00C85FDC">
        <w:t>Stratégie de déploiement des bus avec rampe avant</w:t>
      </w:r>
    </w:p>
    <w:p w14:paraId="4D051FCA" w14:textId="77777777" w:rsidR="00960A7B" w:rsidRPr="00C85FDC" w:rsidRDefault="00960A7B" w:rsidP="00960A7B">
      <w:pPr>
        <w:rPr>
          <w:bCs/>
        </w:rPr>
      </w:pPr>
      <w:r w:rsidRPr="00C85FDC">
        <w:t xml:space="preserve">En 2012, la STM a amélioré l’accès et la prévisibilité du service de bus pour la clientèle en fauteuil roulant en </w:t>
      </w:r>
      <w:r w:rsidRPr="00C85FDC">
        <w:rPr>
          <w:bCs/>
        </w:rPr>
        <w:t>garantissant un passage de bus avec rampe avant aux deux heures sur chaque ligne du réseau</w:t>
      </w:r>
      <w:r w:rsidRPr="00C85FDC">
        <w:t xml:space="preserve">. Compte tenu de la progression significative de la proportion de bus avec rampe avant (prévue à 74 % en 2019) et de la volonté des clients se déplaçant en fauteuil roulant d’utiliser davantage le </w:t>
      </w:r>
      <w:r>
        <w:t>réseau des bus</w:t>
      </w:r>
      <w:r w:rsidRPr="00C85FDC">
        <w:t xml:space="preserve"> régulier, </w:t>
      </w:r>
      <w:r w:rsidRPr="00C85FDC">
        <w:rPr>
          <w:bCs/>
        </w:rPr>
        <w:t xml:space="preserve">il est souhaité d’améliorer davantage la prévisibilité et la communication du passage des bus avec rampe. </w:t>
      </w:r>
    </w:p>
    <w:p w14:paraId="58A179E6" w14:textId="77777777" w:rsidR="00960A7B" w:rsidRDefault="00960A7B" w:rsidP="00960A7B">
      <w:r w:rsidRPr="00C85FDC">
        <w:t xml:space="preserve">De concert avec l’équipe de la Planification des réseaux et la direction exécutive Bus, la STM a réalisé en 2018 une analyse des déploiements de rampe avant et arrière afin d’identifier les 20 lignes de bus qui ont </w:t>
      </w:r>
      <w:r>
        <w:t xml:space="preserve">eu </w:t>
      </w:r>
      <w:r w:rsidRPr="00C85FDC">
        <w:t>le plus de déploiement</w:t>
      </w:r>
      <w:r>
        <w:t>s</w:t>
      </w:r>
      <w:r w:rsidRPr="00C85FDC">
        <w:t xml:space="preserve"> de rampe</w:t>
      </w:r>
      <w:r w:rsidRPr="00BA1FD4">
        <w:t xml:space="preserve"> </w:t>
      </w:r>
      <w:r w:rsidRPr="00C85FDC">
        <w:t>entre le 1</w:t>
      </w:r>
      <w:r w:rsidRPr="00C85FDC">
        <w:rPr>
          <w:vertAlign w:val="superscript"/>
        </w:rPr>
        <w:t>er</w:t>
      </w:r>
      <w:r w:rsidRPr="00C85FDC">
        <w:t xml:space="preserve"> août 2016 et le 31 décembre 2018. À partir de ces informations, de la répartition des bus avec rampe avant disponibles sur le réseau et des points de correspondance avec les stations de métro accessibles, différents scénarios de bonification de service ont été étudiés et présentés aux représentants des milieux associatifs. La mise en œuvre de cette nouvelle stratégie de bus avec rampe avant est prévue pour 2019.</w:t>
      </w:r>
    </w:p>
    <w:p w14:paraId="45CE4D83" w14:textId="77777777" w:rsidR="00A10D67" w:rsidRPr="00C85FDC" w:rsidRDefault="00A10D67" w:rsidP="00960A7B">
      <w:r>
        <w:t>Fin de la page 6.</w:t>
      </w:r>
    </w:p>
    <w:p w14:paraId="16807615" w14:textId="77777777" w:rsidR="009621E7" w:rsidRPr="00C85FDC" w:rsidRDefault="009621E7" w:rsidP="000A3727">
      <w:pPr>
        <w:pStyle w:val="Titre3"/>
      </w:pPr>
      <w:r w:rsidRPr="00C85FDC">
        <w:lastRenderedPageBreak/>
        <w:t xml:space="preserve">Deux emplacements </w:t>
      </w:r>
      <w:r>
        <w:t xml:space="preserve">pour les clients en </w:t>
      </w:r>
      <w:r w:rsidRPr="00C85FDC">
        <w:t>fauteuil roulant dans les bus</w:t>
      </w:r>
    </w:p>
    <w:p w14:paraId="593EAEC9" w14:textId="77777777" w:rsidR="009621E7" w:rsidRPr="00C85FDC" w:rsidRDefault="009621E7" w:rsidP="009621E7">
      <w:r w:rsidRPr="00C85FDC">
        <w:t>Depuis plusieurs années, les clients en fauteuil roulant demandent à la STM de modifier l’aménagement intérieur des bus afin que deux personnes en fauteuil roulant puissent voyager ensemble. Cette demande a été entendue et</w:t>
      </w:r>
      <w:r w:rsidR="00B8682D">
        <w:t>,</w:t>
      </w:r>
      <w:r w:rsidRPr="00C85FDC">
        <w:t xml:space="preserve"> depuis 2018, tous les nouveaux bus sont aménagés avec deux emplacements pour personne en fauteuil roulant. En 2018, 100 de ces bus ont été intégrés au parc de bus de la STM. </w:t>
      </w:r>
    </w:p>
    <w:p w14:paraId="54C446D6" w14:textId="77777777" w:rsidR="009621E7" w:rsidRPr="00C85FDC" w:rsidRDefault="009621E7" w:rsidP="000A3727">
      <w:pPr>
        <w:pStyle w:val="Titre3"/>
      </w:pPr>
      <w:r w:rsidRPr="00C85FDC">
        <w:t>Aménagement intérieur des futurs midibus électriques</w:t>
      </w:r>
    </w:p>
    <w:p w14:paraId="08DE5637" w14:textId="77777777" w:rsidR="00E27B9D" w:rsidRDefault="00E27B9D" w:rsidP="00E27B9D">
      <w:r w:rsidRPr="00C85FDC">
        <w:t xml:space="preserve">Suite à l’acquisition de nouveaux bus électriques en 2018, l’équipe AU a été sollicitée pour y intégrer les besoins d’accessibilité universelle. </w:t>
      </w:r>
      <w:r w:rsidR="00C21ADB">
        <w:t>Ainsi,</w:t>
      </w:r>
      <w:r>
        <w:t xml:space="preserve"> de</w:t>
      </w:r>
      <w:r w:rsidR="00C21ADB">
        <w:t>s</w:t>
      </w:r>
      <w:r>
        <w:t xml:space="preserve"> </w:t>
      </w:r>
      <w:r w:rsidRPr="00C85FDC">
        <w:t xml:space="preserve">véhicules électriques de </w:t>
      </w:r>
      <w:r>
        <w:t>10 mètres (</w:t>
      </w:r>
      <w:r w:rsidRPr="00C85FDC">
        <w:t>30 pieds</w:t>
      </w:r>
      <w:r>
        <w:t>)</w:t>
      </w:r>
      <w:r w:rsidRPr="00C85FDC">
        <w:t xml:space="preserve"> à plancher surbai</w:t>
      </w:r>
      <w:r w:rsidR="00C21ADB">
        <w:t>ssé et dotés de rampe à bascule</w:t>
      </w:r>
      <w:r w:rsidRPr="00C85FDC">
        <w:t xml:space="preserve"> seront équipés d’un nouveau système d’ancrage </w:t>
      </w:r>
      <w:r>
        <w:t xml:space="preserve">automatisé </w:t>
      </w:r>
      <w:r w:rsidRPr="00C85FDC">
        <w:t>pour les fauteuils roulants. L’accessibilité du service sera réévaluée par le biais de tests clients en 2019 lors des mises à l’essai (aire de manœuvre, fluidité, positionnement de la clientèle en fauteuil, etc</w:t>
      </w:r>
      <w:r>
        <w:t>.</w:t>
      </w:r>
      <w:r w:rsidRPr="00C85FDC">
        <w:t>).</w:t>
      </w:r>
    </w:p>
    <w:p w14:paraId="549E209F" w14:textId="77777777" w:rsidR="009621E7" w:rsidRPr="001A6B72" w:rsidRDefault="009621E7" w:rsidP="000A3727">
      <w:pPr>
        <w:pStyle w:val="Titre3"/>
      </w:pPr>
      <w:r w:rsidRPr="001A6B72">
        <w:t>Identification sonore des véhicules hybrides et électriques</w:t>
      </w:r>
    </w:p>
    <w:p w14:paraId="515646C8" w14:textId="77777777" w:rsidR="009621E7" w:rsidRPr="001A6B72" w:rsidRDefault="009621E7" w:rsidP="009621E7">
      <w:r w:rsidRPr="001A6B72">
        <w:t xml:space="preserve">Le faible bruit émis par les véhicules électriques à basse vitesse les rend difficilement détectables pour les personnes ayant des limitations visuelles ou auditives. Depuis 2016, la STM a cherché une solution et procédé à des essais de systèmes d’avertissement sonore dans les bus. Ces essais n’ont malheureusement pas permis de trouver de solutions viables. La STM a également réalisé un balisage auprès du Collège Imperial de Londres afin d’identifier une solution à cet enjeu.  </w:t>
      </w:r>
    </w:p>
    <w:p w14:paraId="75E64A62" w14:textId="77777777" w:rsidR="00A10D67" w:rsidRDefault="00E27B9D" w:rsidP="009621E7">
      <w:r>
        <w:t>Bien que la solution ne soit pas connue, la STM a néanmoins procédé</w:t>
      </w:r>
      <w:r w:rsidRPr="001A6B72">
        <w:t xml:space="preserve"> </w:t>
      </w:r>
      <w:r>
        <w:t>au lancement d’</w:t>
      </w:r>
      <w:r w:rsidRPr="001A6B72">
        <w:t>appels d’offres pour l’acquisition de bus hybrides et électriques en 2017</w:t>
      </w:r>
      <w:r>
        <w:t>.</w:t>
      </w:r>
      <w:r w:rsidRPr="001A6B72">
        <w:t xml:space="preserve"> </w:t>
      </w:r>
      <w:r>
        <w:t>L</w:t>
      </w:r>
      <w:r w:rsidRPr="001A6B72">
        <w:t xml:space="preserve">a STM a </w:t>
      </w:r>
      <w:r>
        <w:t xml:space="preserve">alors </w:t>
      </w:r>
      <w:r w:rsidRPr="001A6B72">
        <w:t xml:space="preserve">exigé de ses fournisseurs la mise en place d’un système d’avertissement sonore sur ces nouveaux véhicules. </w:t>
      </w:r>
      <w:r>
        <w:t>L</w:t>
      </w:r>
      <w:r w:rsidRPr="001A6B72">
        <w:t xml:space="preserve">es premiers tests </w:t>
      </w:r>
      <w:r>
        <w:t>sont prévus en 2019.</w:t>
      </w:r>
    </w:p>
    <w:p w14:paraId="1EC088BD" w14:textId="77777777" w:rsidR="009621E7" w:rsidRPr="001A6B72" w:rsidRDefault="00A10D67" w:rsidP="009621E7">
      <w:r>
        <w:t>Fin de la page 7.</w:t>
      </w:r>
      <w:r w:rsidR="009621E7" w:rsidRPr="001A6B72">
        <w:t xml:space="preserve">  </w:t>
      </w:r>
    </w:p>
    <w:p w14:paraId="5B4A8D4E" w14:textId="77777777" w:rsidR="00432476" w:rsidRPr="001A6B72" w:rsidRDefault="00432476" w:rsidP="00432476">
      <w:pPr>
        <w:pStyle w:val="Titre3"/>
      </w:pPr>
      <w:r w:rsidRPr="001A6B72">
        <w:lastRenderedPageBreak/>
        <w:t xml:space="preserve">Installation d’ascenseurs dans le métro </w:t>
      </w:r>
    </w:p>
    <w:p w14:paraId="561BD096" w14:textId="77777777" w:rsidR="00432476" w:rsidRPr="001A6B72" w:rsidRDefault="00432476" w:rsidP="00432476">
      <w:r w:rsidRPr="001A6B72">
        <w:t xml:space="preserve">La STM veut rendre accessible par ascenseur l’ensemble de son métro afin d’en permettre l’accès aux clients ayant des limitations motrices. Ces ascenseurs facilitent également l’utilisation du métro pour les parents avec des enfants en poussette, </w:t>
      </w:r>
      <w:r>
        <w:t>des aînés</w:t>
      </w:r>
      <w:r w:rsidRPr="001A6B72">
        <w:t xml:space="preserve"> et </w:t>
      </w:r>
      <w:r>
        <w:t>d</w:t>
      </w:r>
      <w:r w:rsidRPr="001A6B72">
        <w:t>es voyageurs.</w:t>
      </w:r>
    </w:p>
    <w:p w14:paraId="041DEFE0" w14:textId="77777777" w:rsidR="00432476" w:rsidRPr="001A6B72" w:rsidRDefault="00432476" w:rsidP="00432476">
      <w:r w:rsidRPr="001A6B72">
        <w:t xml:space="preserve">Jusqu’en 2016, deux programmes destinés au maintien des actifs du métro, Réno-Infrastructures et Réno-Systèmes, ont permis de débuter l’installation d’ascenseurs dans les stations de métro existantes. En 2017, la STM, avec la contribution financière des gouvernements du Québec et du Canada, </w:t>
      </w:r>
      <w:r>
        <w:t>a</w:t>
      </w:r>
      <w:r w:rsidRPr="001A6B72">
        <w:t xml:space="preserve"> mis en place le </w:t>
      </w:r>
      <w:r>
        <w:t>p</w:t>
      </w:r>
      <w:r w:rsidRPr="001A6B72">
        <w:t xml:space="preserve">rogramme </w:t>
      </w:r>
      <w:r>
        <w:t>A</w:t>
      </w:r>
      <w:r w:rsidRPr="001A6B72">
        <w:t>ccessibilité du métro. Doté d’un budget de 213</w:t>
      </w:r>
      <w:r>
        <w:t> </w:t>
      </w:r>
      <w:r w:rsidRPr="001A6B72">
        <w:t xml:space="preserve">M$, </w:t>
      </w:r>
      <w:r>
        <w:t>le programme</w:t>
      </w:r>
      <w:r w:rsidRPr="001A6B72">
        <w:t xml:space="preserve"> vise à rendre universellement accessibles 14 stations supplémentaires d</w:t>
      </w:r>
      <w:r>
        <w:t>e 2017 à</w:t>
      </w:r>
      <w:r w:rsidRPr="001A6B72">
        <w:t xml:space="preserve"> 2022. </w:t>
      </w:r>
    </w:p>
    <w:p w14:paraId="0B880EA3" w14:textId="77777777" w:rsidR="00432476" w:rsidRDefault="00432476" w:rsidP="00432476">
      <w:r w:rsidRPr="001A6B72">
        <w:t xml:space="preserve">Voici les faits saillants de 2018 : </w:t>
      </w:r>
    </w:p>
    <w:p w14:paraId="7DA647C5" w14:textId="77777777" w:rsidR="00432476" w:rsidRDefault="00432476" w:rsidP="00432476">
      <w:pPr>
        <w:pStyle w:val="Paragraphedeliste"/>
        <w:numPr>
          <w:ilvl w:val="0"/>
          <w:numId w:val="42"/>
        </w:numPr>
      </w:pPr>
      <w:r w:rsidRPr="004C2E82">
        <w:t>Stations complétées</w:t>
      </w:r>
      <w:r>
        <w:t xml:space="preserve"> en 2018 : Honoré-Beaugrand et d</w:t>
      </w:r>
      <w:r w:rsidRPr="004C2E82">
        <w:t>u Collège</w:t>
      </w:r>
      <w:r w:rsidRPr="007B5136">
        <w:rPr>
          <w:color w:val="FFFFFF" w:themeColor="background1"/>
        </w:rPr>
        <w:t>;</w:t>
      </w:r>
    </w:p>
    <w:p w14:paraId="6F1C587C" w14:textId="77777777" w:rsidR="00432476" w:rsidRDefault="00432476" w:rsidP="00432476">
      <w:pPr>
        <w:pStyle w:val="Paragraphedeliste"/>
        <w:numPr>
          <w:ilvl w:val="0"/>
          <w:numId w:val="42"/>
        </w:numPr>
      </w:pPr>
      <w:r w:rsidRPr="004C2E82">
        <w:t>Stations dont les chantiers ont é</w:t>
      </w:r>
      <w:r>
        <w:t xml:space="preserve">té amorcés en 2018 : Mont-Royal, </w:t>
      </w:r>
      <w:r w:rsidRPr="004C2E82">
        <w:t>Berri-UQAM (ligne verte), Jean-Talon (ligne bleue), Jean-Drapeau</w:t>
      </w:r>
      <w:r w:rsidRPr="007B5136">
        <w:rPr>
          <w:color w:val="FFFFFF" w:themeColor="background1"/>
        </w:rPr>
        <w:t>;</w:t>
      </w:r>
    </w:p>
    <w:p w14:paraId="2D7B7A12" w14:textId="77777777" w:rsidR="00432476" w:rsidRPr="004C2E82" w:rsidRDefault="00432476" w:rsidP="00432476">
      <w:pPr>
        <w:pStyle w:val="Paragraphedeliste"/>
        <w:numPr>
          <w:ilvl w:val="0"/>
          <w:numId w:val="42"/>
        </w:numPr>
      </w:pPr>
      <w:r w:rsidRPr="004C2E82">
        <w:t>Station dont le chantier s</w:t>
      </w:r>
      <w:r>
        <w:t xml:space="preserve">’est </w:t>
      </w:r>
      <w:r w:rsidRPr="004C2E82">
        <w:t>poursuiv</w:t>
      </w:r>
      <w:r>
        <w:t>i</w:t>
      </w:r>
      <w:r w:rsidRPr="004C2E82">
        <w:t xml:space="preserve"> en 2018 : Vendôme</w:t>
      </w:r>
      <w:r>
        <w:t>.</w:t>
      </w:r>
    </w:p>
    <w:p w14:paraId="7506C31A" w14:textId="77777777" w:rsidR="00432476" w:rsidRDefault="00432476" w:rsidP="00432476">
      <w:r w:rsidRPr="007E427E">
        <w:t xml:space="preserve">Le nombre de stations accessibles par ascenseurs </w:t>
      </w:r>
      <w:r>
        <w:t>est passé de 12 à 14 en 2018. A</w:t>
      </w:r>
      <w:r w:rsidRPr="007E427E">
        <w:t xml:space="preserve">u </w:t>
      </w:r>
      <w:r w:rsidRPr="001A6B72">
        <w:t xml:space="preserve">total, 21 stations étaient à différents stades de réalisation en 2018. </w:t>
      </w:r>
    </w:p>
    <w:p w14:paraId="1F77AFFD" w14:textId="77777777" w:rsidR="00432476" w:rsidRDefault="00432476" w:rsidP="00432476">
      <w:r>
        <w:t xml:space="preserve">Un appel d’offres groupé pour les stations Place-des-Arts, Jolicoeur et Angrignon a été lancé en novembre 2018 mais doit être repris au début de 2019. Ce report de l’appel d’offres va engendrer des délais pour la mise en service des ascenseurs à ces stations prévue à partir de 2021. </w:t>
      </w:r>
    </w:p>
    <w:p w14:paraId="4DA733FB" w14:textId="77777777" w:rsidR="00432476" w:rsidRDefault="00432476" w:rsidP="00432476">
      <w:r w:rsidRPr="00715741">
        <w:t>Compte tenu d</w:t>
      </w:r>
      <w:r>
        <w:t xml:space="preserve">e ces reports, la STM prévoit </w:t>
      </w:r>
      <w:r w:rsidRPr="00715741">
        <w:t>avoir 17 stations accessibles en 2020 et</w:t>
      </w:r>
      <w:r>
        <w:t xml:space="preserve"> 25 stations en 2021</w:t>
      </w:r>
      <w:r w:rsidRPr="00715741">
        <w:t>.</w:t>
      </w:r>
      <w:r w:rsidR="00086605" w:rsidRPr="00086605">
        <w:t xml:space="preserve"> </w:t>
      </w:r>
      <w:r w:rsidR="00086605" w:rsidRPr="001A6B72">
        <w:t xml:space="preserve">Les plans et devis détaillés se poursuivent pour les autres stations contenues dans l’envergure du programme Accessibilité. </w:t>
      </w:r>
    </w:p>
    <w:p w14:paraId="2282116E" w14:textId="77777777" w:rsidR="00E72B84" w:rsidRDefault="00F3649B" w:rsidP="00432476">
      <w:r>
        <w:rPr>
          <w:noProof/>
          <w:lang w:eastAsia="fr-CA"/>
        </w:rPr>
        <w:lastRenderedPageBreak/>
        <w:drawing>
          <wp:inline distT="0" distB="0" distL="0" distR="0" wp14:anchorId="70AC6D89" wp14:editId="21F30F24">
            <wp:extent cx="3955415" cy="1524000"/>
            <wp:effectExtent l="0" t="0" r="6985" b="0"/>
            <wp:docPr id="60" name="Image 29" descr="Personne en fauteuil roulant qui sort d'un ascenseur d'une station de mé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2-chantier2"/>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3955415" cy="1524000"/>
                    </a:xfrm>
                    <a:prstGeom prst="rect">
                      <a:avLst/>
                    </a:prstGeom>
                    <a:noFill/>
                    <a:ln>
                      <a:noFill/>
                    </a:ln>
                  </pic:spPr>
                </pic:pic>
              </a:graphicData>
            </a:graphic>
          </wp:inline>
        </w:drawing>
      </w:r>
    </w:p>
    <w:p w14:paraId="72E37C5A" w14:textId="77777777" w:rsidR="00E72B84" w:rsidRPr="001A6B72" w:rsidRDefault="00F3649B" w:rsidP="00432476">
      <w:r>
        <w:rPr>
          <w:noProof/>
          <w:lang w:eastAsia="fr-CA"/>
        </w:rPr>
        <w:drawing>
          <wp:inline distT="0" distB="0" distL="0" distR="0" wp14:anchorId="0498A0FD" wp14:editId="6E64B345">
            <wp:extent cx="3962400" cy="2078355"/>
            <wp:effectExtent l="0" t="0" r="0" b="0"/>
            <wp:docPr id="59" name="Image 30" descr="En 2015, 9 stations de métro étaient accessibles par ascenseurs. En 2016, c’était 11 stations. En 2017, c’était 12 stations. Au 31 décembre 2018, 14 stations étaient accessibles par ascenseurs. La cible de 2020 est 24 et la cible de 2025 est 41." title="Graphique sur le nombre de stations de métro accessibles par ascense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chantier2"/>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3962400" cy="2078355"/>
                    </a:xfrm>
                    <a:prstGeom prst="rect">
                      <a:avLst/>
                    </a:prstGeom>
                    <a:noFill/>
                    <a:ln>
                      <a:noFill/>
                    </a:ln>
                  </pic:spPr>
                </pic:pic>
              </a:graphicData>
            </a:graphic>
          </wp:inline>
        </w:drawing>
      </w:r>
    </w:p>
    <w:p w14:paraId="1C268F45" w14:textId="77777777" w:rsidR="009621E7" w:rsidRPr="001A6B72" w:rsidRDefault="009621E7" w:rsidP="000A3727">
      <w:pPr>
        <w:pStyle w:val="Titre3"/>
      </w:pPr>
      <w:r w:rsidRPr="001A6B72">
        <w:t>SRB Pie-IX</w:t>
      </w:r>
    </w:p>
    <w:p w14:paraId="0E53063D" w14:textId="77777777" w:rsidR="009621E7" w:rsidRPr="001A6B72" w:rsidRDefault="009621E7" w:rsidP="009621E7">
      <w:pPr>
        <w:rPr>
          <w:rFonts w:eastAsia="Times New Roman"/>
          <w:lang w:eastAsia="fr-CA"/>
        </w:rPr>
      </w:pPr>
      <w:r>
        <w:t>Un</w:t>
      </w:r>
      <w:r w:rsidRPr="001A6B72">
        <w:t xml:space="preserve"> SRB est un Système rapide de bus qui est opéré en site propre, c’est-à-dire que les véhicules circulent sur des voies exclusivement réservées aux bus.</w:t>
      </w:r>
      <w:r w:rsidRPr="001A6B72">
        <w:rPr>
          <w:rFonts w:eastAsiaTheme="minorEastAsia"/>
          <w:b/>
          <w:bCs/>
          <w:spacing w:val="-1"/>
          <w:kern w:val="24"/>
        </w:rPr>
        <w:t xml:space="preserve"> </w:t>
      </w:r>
      <w:r>
        <w:rPr>
          <w:rFonts w:eastAsiaTheme="minorEastAsia"/>
          <w:bCs/>
          <w:spacing w:val="-1"/>
          <w:kern w:val="24"/>
        </w:rPr>
        <w:t xml:space="preserve">Ce projet a été délégué par l’ARTM à la STM en 2018. </w:t>
      </w:r>
      <w:r w:rsidRPr="001A6B72">
        <w:rPr>
          <w:rFonts w:eastAsiaTheme="minorEastAsia"/>
          <w:bCs/>
          <w:spacing w:val="-1"/>
          <w:kern w:val="24"/>
        </w:rPr>
        <w:t xml:space="preserve">Le SRB Pie-IX </w:t>
      </w:r>
      <w:r>
        <w:rPr>
          <w:rFonts w:eastAsiaTheme="minorEastAsia"/>
          <w:bCs/>
          <w:spacing w:val="-1"/>
          <w:kern w:val="24"/>
        </w:rPr>
        <w:t>sera</w:t>
      </w:r>
      <w:r w:rsidRPr="001A6B72">
        <w:rPr>
          <w:rFonts w:eastAsiaTheme="minorEastAsia"/>
          <w:bCs/>
          <w:spacing w:val="-1"/>
          <w:kern w:val="24"/>
        </w:rPr>
        <w:t xml:space="preserve"> composé de </w:t>
      </w:r>
      <w:r w:rsidRPr="001A6B72">
        <w:rPr>
          <w:rFonts w:eastAsiaTheme="minorEastAsia"/>
          <w:bCs/>
          <w:spacing w:val="-1"/>
          <w:kern w:val="24"/>
          <w:lang w:eastAsia="fr-CA"/>
        </w:rPr>
        <w:t xml:space="preserve">11 km de voies réservées </w:t>
      </w:r>
      <w:r w:rsidRPr="001A6B72">
        <w:rPr>
          <w:rFonts w:eastAsiaTheme="minorEastAsia"/>
          <w:spacing w:val="-1"/>
          <w:kern w:val="24"/>
          <w:lang w:eastAsia="fr-CA"/>
        </w:rPr>
        <w:t xml:space="preserve">dans l’axe Pie-IX, entre le boulevard Saint-Martin à Laval </w:t>
      </w:r>
      <w:r w:rsidRPr="001A6B72">
        <w:rPr>
          <w:rFonts w:eastAsiaTheme="minorEastAsia"/>
          <w:spacing w:val="-5"/>
          <w:kern w:val="24"/>
          <w:lang w:eastAsia="fr-CA"/>
        </w:rPr>
        <w:t>et</w:t>
      </w:r>
      <w:r w:rsidR="009D6561">
        <w:rPr>
          <w:rFonts w:eastAsiaTheme="minorEastAsia"/>
          <w:spacing w:val="-5"/>
          <w:kern w:val="24"/>
          <w:lang w:eastAsia="fr-CA"/>
        </w:rPr>
        <w:t xml:space="preserve"> l’avenue Pierre-De Coubertin (s</w:t>
      </w:r>
      <w:r w:rsidRPr="001A6B72">
        <w:rPr>
          <w:rFonts w:eastAsiaTheme="minorEastAsia"/>
          <w:spacing w:val="-5"/>
          <w:kern w:val="24"/>
          <w:lang w:eastAsia="fr-CA"/>
        </w:rPr>
        <w:t xml:space="preserve">tation </w:t>
      </w:r>
      <w:r w:rsidRPr="001A6B72">
        <w:rPr>
          <w:rFonts w:eastAsiaTheme="minorEastAsia"/>
          <w:spacing w:val="-2"/>
          <w:kern w:val="24"/>
          <w:lang w:eastAsia="fr-CA"/>
        </w:rPr>
        <w:t>de métro Pie-IX). Il compte</w:t>
      </w:r>
      <w:r>
        <w:rPr>
          <w:rFonts w:eastAsiaTheme="minorEastAsia"/>
          <w:spacing w:val="-2"/>
          <w:kern w:val="24"/>
          <w:lang w:eastAsia="fr-CA"/>
        </w:rPr>
        <w:t>ra</w:t>
      </w:r>
      <w:r w:rsidRPr="001A6B72">
        <w:rPr>
          <w:rFonts w:eastAsiaTheme="minorEastAsia"/>
          <w:spacing w:val="-2"/>
          <w:kern w:val="24"/>
          <w:lang w:eastAsia="fr-CA"/>
        </w:rPr>
        <w:t xml:space="preserve"> 17 stations (2 à Laval et 15 à Montréal). La mise en service de ce nouveau SRB est prévue pour 2022. La STM s’est engagée à ce que cette nouvelle infrastructure de transport collectif soit universellement accessible.</w:t>
      </w:r>
      <w:r w:rsidRPr="001A6B72">
        <w:rPr>
          <w:rFonts w:eastAsia="Times New Roman"/>
          <w:lang w:eastAsia="fr-CA"/>
        </w:rPr>
        <w:t xml:space="preserve"> Se basant sur la grille des besoins des personnes ayant des limitations fonctionnelles élaborée en 2016, l’équipe AU a poursuivi en 2018 le travail d’analyse des plans et d’accompagnement. L’objectif est d’intégrer l’accessibilité universelle aux </w:t>
      </w:r>
      <w:r w:rsidRPr="001A6B72">
        <w:t xml:space="preserve">points de traverse, aux stations du SRB ainsi qu’aux points de correspondance avec la ligne verte et la future ligne bleue du </w:t>
      </w:r>
      <w:r>
        <w:t>m</w:t>
      </w:r>
      <w:r w:rsidRPr="001A6B72">
        <w:t xml:space="preserve">étro.  </w:t>
      </w:r>
    </w:p>
    <w:p w14:paraId="2223002B" w14:textId="77777777" w:rsidR="009621E7" w:rsidRPr="001A6B72" w:rsidRDefault="009621E7" w:rsidP="000A3727">
      <w:pPr>
        <w:pStyle w:val="Titre3"/>
      </w:pPr>
      <w:r w:rsidRPr="001A6B72">
        <w:lastRenderedPageBreak/>
        <w:t>Accessibilité universelle du REM</w:t>
      </w:r>
    </w:p>
    <w:p w14:paraId="33CA3954" w14:textId="77777777" w:rsidR="009621E7" w:rsidRDefault="00285E18" w:rsidP="009621E7">
      <w:pPr>
        <w:rPr>
          <w:color w:val="000000" w:themeColor="text1"/>
          <w:sz w:val="18"/>
          <w:szCs w:val="18"/>
        </w:rPr>
      </w:pPr>
      <w:r>
        <w:t>Le Réseau e</w:t>
      </w:r>
      <w:r w:rsidR="009621E7" w:rsidRPr="001A6B72">
        <w:t xml:space="preserve">xpress </w:t>
      </w:r>
      <w:r>
        <w:t>métropolitain (REM) est un train</w:t>
      </w:r>
      <w:r w:rsidR="009621E7" w:rsidRPr="001A6B72">
        <w:t xml:space="preserve"> léger qui traversera la grande région de Montréal sur 67 km et qui comptera 26 stations. </w:t>
      </w:r>
      <w:r w:rsidR="009621E7">
        <w:t xml:space="preserve">Ce projet sera réalisé par CPDQ Infra. </w:t>
      </w:r>
      <w:r w:rsidR="009621E7" w:rsidRPr="001A6B72">
        <w:t>Le REM sera connecté à trois stations du métro : Édouard-Montpetit (ligne bleue), McGill (ligne verte) et Bonaventure (ligne or</w:t>
      </w:r>
      <w:r w:rsidR="009D6561">
        <w:t>ange). Il</w:t>
      </w:r>
      <w:r w:rsidR="009621E7" w:rsidRPr="001A6B72">
        <w:t xml:space="preserve"> sera également desservi par le </w:t>
      </w:r>
      <w:r w:rsidR="006B7C8E">
        <w:t>réseau des bus</w:t>
      </w:r>
      <w:r w:rsidR="009621E7" w:rsidRPr="001A6B72">
        <w:t xml:space="preserve"> et les véhicules de transport adapté de la STM. À ce titre, l’équipe AU a contribué depuis l’automne 2018 à analyser les plans et commenter les propositions d’aménagements extérieurs autour des stations du REM en lien avec les cheminements sans obstacle des clients provenant du métro, des bus et des véhicules de transport adapté de la STM</w:t>
      </w:r>
      <w:r w:rsidR="009621E7" w:rsidRPr="001A6B72">
        <w:rPr>
          <w:color w:val="000000" w:themeColor="text1"/>
          <w:sz w:val="18"/>
          <w:szCs w:val="18"/>
        </w:rPr>
        <w:t xml:space="preserve">. </w:t>
      </w:r>
    </w:p>
    <w:p w14:paraId="70061ED5" w14:textId="77777777" w:rsidR="00A10D67" w:rsidRPr="001A6B72" w:rsidRDefault="00A10D67" w:rsidP="009621E7">
      <w:pPr>
        <w:rPr>
          <w:color w:val="000000" w:themeColor="text1"/>
          <w:sz w:val="18"/>
          <w:szCs w:val="18"/>
        </w:rPr>
      </w:pPr>
      <w:r>
        <w:t>Fin de la page 8.</w:t>
      </w:r>
    </w:p>
    <w:p w14:paraId="35D9D0FC" w14:textId="77777777" w:rsidR="009621E7" w:rsidRPr="00170E3B" w:rsidRDefault="00395766" w:rsidP="009621E7">
      <w:pPr>
        <w:pStyle w:val="Titre2"/>
        <w:rPr>
          <w:sz w:val="22"/>
        </w:rPr>
      </w:pPr>
      <w:bookmarkStart w:id="183" w:name="_Chantier_3_:_1"/>
      <w:bookmarkEnd w:id="183"/>
      <w:r>
        <w:t>Chantier 3</w:t>
      </w:r>
      <w:r>
        <w:br/>
      </w:r>
      <w:r w:rsidR="009621E7" w:rsidRPr="00170E3B">
        <w:t>Le système de vente et perception</w:t>
      </w:r>
    </w:p>
    <w:p w14:paraId="003313EA" w14:textId="77777777" w:rsidR="009621E7" w:rsidRPr="00170E3B" w:rsidRDefault="009621E7" w:rsidP="009621E7">
      <w:pPr>
        <w:pStyle w:val="Titre3"/>
      </w:pPr>
      <w:r w:rsidRPr="00170E3B">
        <w:t>Principaux objectifs 2025</w:t>
      </w:r>
    </w:p>
    <w:p w14:paraId="428FAC9C" w14:textId="77777777" w:rsidR="009621E7" w:rsidRPr="00170E3B" w:rsidRDefault="009621E7" w:rsidP="007B5136">
      <w:pPr>
        <w:pStyle w:val="Paragraphedeliste"/>
        <w:numPr>
          <w:ilvl w:val="0"/>
          <w:numId w:val="43"/>
        </w:numPr>
      </w:pPr>
      <w:r w:rsidRPr="00170E3B">
        <w:t>L’information sur les agences accessibles de vente de titres régulièrement mise à jou</w:t>
      </w:r>
      <w:r w:rsidR="008D2692">
        <w:t>r</w:t>
      </w:r>
      <w:r w:rsidR="00FE48DB" w:rsidRPr="007B5136">
        <w:rPr>
          <w:color w:val="FFFFFF" w:themeColor="background1"/>
        </w:rPr>
        <w:t>;</w:t>
      </w:r>
    </w:p>
    <w:p w14:paraId="1CDDA3C8" w14:textId="77777777" w:rsidR="009621E7" w:rsidRPr="00170E3B" w:rsidRDefault="009621E7" w:rsidP="007B5136">
      <w:pPr>
        <w:pStyle w:val="Paragraphedeliste"/>
        <w:numPr>
          <w:ilvl w:val="0"/>
          <w:numId w:val="43"/>
        </w:numPr>
      </w:pPr>
      <w:r w:rsidRPr="00170E3B">
        <w:t>Des équipements de vente</w:t>
      </w:r>
      <w:r w:rsidR="008D2692">
        <w:t xml:space="preserve"> et perception plus accessibles</w:t>
      </w:r>
      <w:r w:rsidR="00FE48DB" w:rsidRPr="007B5136">
        <w:rPr>
          <w:color w:val="FFFFFF" w:themeColor="background1"/>
        </w:rPr>
        <w:t>;</w:t>
      </w:r>
    </w:p>
    <w:p w14:paraId="7DE0FFFA" w14:textId="77777777" w:rsidR="009621E7" w:rsidRDefault="009621E7" w:rsidP="007B5136">
      <w:pPr>
        <w:pStyle w:val="Paragraphedeliste"/>
        <w:numPr>
          <w:ilvl w:val="0"/>
          <w:numId w:val="43"/>
        </w:numPr>
      </w:pPr>
      <w:r w:rsidRPr="00170E3B">
        <w:t>Des modalités d’achat de titres plus diversifié</w:t>
      </w:r>
      <w:r>
        <w:t>e</w:t>
      </w:r>
      <w:r w:rsidRPr="00170E3B">
        <w:t>s.</w:t>
      </w:r>
    </w:p>
    <w:p w14:paraId="3BC90F3C" w14:textId="77777777" w:rsidR="00D815CE" w:rsidRDefault="00D815CE" w:rsidP="00D815CE">
      <w:r>
        <w:rPr>
          <w:noProof/>
          <w:lang w:eastAsia="fr-CA"/>
        </w:rPr>
        <w:drawing>
          <wp:inline distT="0" distB="0" distL="0" distR="0" wp14:anchorId="283E4219" wp14:editId="777A7F70">
            <wp:extent cx="3960000" cy="1137984"/>
            <wp:effectExtent l="0" t="0" r="2540" b="5080"/>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G-chantier3a.png"/>
                    <pic:cNvPicPr/>
                  </pic:nvPicPr>
                  <pic:blipFill>
                    <a:blip r:embed="rId90" cstate="email">
                      <a:extLst>
                        <a:ext uri="{28A0092B-C50C-407E-A947-70E740481C1C}">
                          <a14:useLocalDpi xmlns:a14="http://schemas.microsoft.com/office/drawing/2010/main"/>
                        </a:ext>
                      </a:extLst>
                    </a:blip>
                    <a:stretch>
                      <a:fillRect/>
                    </a:stretch>
                  </pic:blipFill>
                  <pic:spPr>
                    <a:xfrm>
                      <a:off x="0" y="0"/>
                      <a:ext cx="3960000" cy="1137984"/>
                    </a:xfrm>
                    <a:prstGeom prst="rect">
                      <a:avLst/>
                    </a:prstGeom>
                  </pic:spPr>
                </pic:pic>
              </a:graphicData>
            </a:graphic>
          </wp:inline>
        </w:drawing>
      </w:r>
    </w:p>
    <w:p w14:paraId="2B5A3C8D" w14:textId="77777777" w:rsidR="00E72B84" w:rsidRDefault="00F3649B" w:rsidP="00E72B84">
      <w:r>
        <w:rPr>
          <w:noProof/>
          <w:lang w:eastAsia="fr-CA"/>
        </w:rPr>
        <w:lastRenderedPageBreak/>
        <w:drawing>
          <wp:inline distT="0" distB="0" distL="0" distR="0" wp14:anchorId="3177DB08" wp14:editId="5E1A98BF">
            <wp:extent cx="3962400" cy="2611755"/>
            <wp:effectExtent l="0" t="0" r="0" b="0"/>
            <wp:docPr id="58" name="Image 31" descr="Photo d'un utilisateur de la fonction sonore de la distributrice automatique de ti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chantier3"/>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3962400" cy="2611755"/>
                    </a:xfrm>
                    <a:prstGeom prst="rect">
                      <a:avLst/>
                    </a:prstGeom>
                    <a:noFill/>
                    <a:ln>
                      <a:noFill/>
                    </a:ln>
                  </pic:spPr>
                </pic:pic>
              </a:graphicData>
            </a:graphic>
          </wp:inline>
        </w:drawing>
      </w:r>
    </w:p>
    <w:p w14:paraId="3FD1B933" w14:textId="77777777" w:rsidR="009621E7" w:rsidRDefault="009621E7" w:rsidP="000A3727">
      <w:pPr>
        <w:pStyle w:val="Titre3"/>
      </w:pPr>
      <w:r>
        <w:t>Introduction</w:t>
      </w:r>
    </w:p>
    <w:p w14:paraId="6BBABA68" w14:textId="77777777" w:rsidR="009621E7" w:rsidRDefault="009621E7" w:rsidP="009621E7">
      <w:r w:rsidRPr="009322BC">
        <w:t xml:space="preserve">L’achat et la validation des titres </w:t>
      </w:r>
      <w:r>
        <w:t xml:space="preserve">de transport </w:t>
      </w:r>
      <w:r w:rsidRPr="009322BC">
        <w:t>font partie intégrante de la cha</w:t>
      </w:r>
      <w:r>
        <w:t>î</w:t>
      </w:r>
      <w:r w:rsidRPr="009322BC">
        <w:t>ne de déplacement de la clientèle</w:t>
      </w:r>
      <w:r>
        <w:t>. L</w:t>
      </w:r>
      <w:r w:rsidRPr="009322BC">
        <w:t>a STM s’est engagée, en fonction des ressources disponibles, à mettre en place des équipements facilement utilisables pour la clientèle ayant des limitations fonctionnelles</w:t>
      </w:r>
      <w:r>
        <w:t>.</w:t>
      </w:r>
    </w:p>
    <w:p w14:paraId="758E22A9" w14:textId="77777777" w:rsidR="009621E7" w:rsidRPr="00EC020A" w:rsidRDefault="00285E18" w:rsidP="000A3727">
      <w:pPr>
        <w:pStyle w:val="Titre3"/>
      </w:pPr>
      <w:r>
        <w:t>OPUS</w:t>
      </w:r>
      <w:r w:rsidR="009621E7" w:rsidRPr="00EC020A">
        <w:t xml:space="preserve"> en ligne</w:t>
      </w:r>
    </w:p>
    <w:p w14:paraId="68D4A966" w14:textId="77777777" w:rsidR="009621E7" w:rsidRDefault="009621E7" w:rsidP="009621E7">
      <w:r w:rsidRPr="00EC020A">
        <w:t xml:space="preserve">Depuis </w:t>
      </w:r>
      <w:r>
        <w:t>2015</w:t>
      </w:r>
      <w:r w:rsidRPr="00EC020A">
        <w:t xml:space="preserve">, la STM offre à sa clientèle la possibilité d’acheter des titres de transport à partir d’un ordinateur </w:t>
      </w:r>
      <w:r>
        <w:t>personnel</w:t>
      </w:r>
      <w:r w:rsidR="00285E18">
        <w:t xml:space="preserve"> via le système OPUS</w:t>
      </w:r>
      <w:r w:rsidRPr="00EC020A">
        <w:t xml:space="preserve"> en ligne. L’équipe AU a réalisé un audit d’accessibilité numérique du site </w:t>
      </w:r>
      <w:r w:rsidR="00285E18">
        <w:t>OPUS</w:t>
      </w:r>
      <w:r w:rsidRPr="00EC020A">
        <w:t xml:space="preserve"> en ligne en 2018 afin d’identifier </w:t>
      </w:r>
      <w:r>
        <w:t>d</w:t>
      </w:r>
      <w:r w:rsidRPr="00EC020A">
        <w:t>es pistes d’améliorations et de le rendre compatible avec un lecteur écr</w:t>
      </w:r>
      <w:r w:rsidR="00285E18">
        <w:t>an. Ces pistes d’amélioration</w:t>
      </w:r>
      <w:r w:rsidRPr="00EC020A">
        <w:t xml:space="preserve"> seront intégrées dans la mise à jour du site web </w:t>
      </w:r>
      <w:r w:rsidR="00285E18">
        <w:t>OPUS</w:t>
      </w:r>
      <w:r w:rsidRPr="00EC020A">
        <w:t xml:space="preserve"> en ligne prévue pour 2019. </w:t>
      </w:r>
    </w:p>
    <w:p w14:paraId="41739F92" w14:textId="77777777" w:rsidR="009621E7" w:rsidRPr="00EC020A" w:rsidRDefault="009621E7" w:rsidP="000A3727">
      <w:pPr>
        <w:pStyle w:val="Titre3"/>
      </w:pPr>
      <w:r>
        <w:t>N</w:t>
      </w:r>
      <w:r w:rsidRPr="009322BC">
        <w:t>ouvelle sonorisation sur les DAT</w:t>
      </w:r>
    </w:p>
    <w:p w14:paraId="0BBD8500" w14:textId="77777777" w:rsidR="009621E7" w:rsidRDefault="009621E7" w:rsidP="009621E7">
      <w:r w:rsidRPr="00EC020A">
        <w:t xml:space="preserve">Les distributrices automatiques de titres (DAT) et les bornes de rechargement (BR) disponibles dans les stations de métro sont dotées d’une fonction sonore permettant aux personnes ayant une déficience visuelle ou des difficultés de lecture d’acheter des titres de transport en toute autonomie. En 2017, la STM a entrepris le remplacement des </w:t>
      </w:r>
      <w:r w:rsidRPr="00EC020A">
        <w:lastRenderedPageBreak/>
        <w:t>claviers bancaires afin de répondre aux nouvelles normes bancaires. Ce remplacement a nécessité le retrait temporaire</w:t>
      </w:r>
      <w:r>
        <w:t>,</w:t>
      </w:r>
      <w:r w:rsidRPr="00EC020A">
        <w:t xml:space="preserve"> au printemps 2018</w:t>
      </w:r>
      <w:r>
        <w:t>,</w:t>
      </w:r>
      <w:r w:rsidRPr="00EC020A">
        <w:t xml:space="preserve"> de la fonction sonore. Une nouvelle solution sonore a été validée par les spécialistes en déficience visuelle de l’Institut Nazareth et Louis-Braille et du RAAMM. La fonction sonore a donc été réactivée sur les </w:t>
      </w:r>
      <w:r>
        <w:t>BR</w:t>
      </w:r>
      <w:r w:rsidRPr="00EC020A">
        <w:t xml:space="preserve"> à l’été 2018 pour le paiement comptant et à l’automne 2018 pour le paiement par carte bancaire. </w:t>
      </w:r>
      <w:r>
        <w:t>La réactivation</w:t>
      </w:r>
      <w:r w:rsidRPr="00EC020A">
        <w:t xml:space="preserve"> sera complétée sur les DAT en début 2019. Le matériel </w:t>
      </w:r>
      <w:r>
        <w:t>servant à expliquer le fonctionnement de la sonorité aux personnes aveugles</w:t>
      </w:r>
      <w:r w:rsidRPr="00EC020A">
        <w:t xml:space="preserve"> a été mis à jour et son mode de diffusion (document Word accessible via le site web de la STM et CD format Daisy) a été révisé. </w:t>
      </w:r>
    </w:p>
    <w:p w14:paraId="00A40621" w14:textId="77777777" w:rsidR="00A10D67" w:rsidRDefault="00A10D67" w:rsidP="009621E7">
      <w:r>
        <w:t>Fin de la page 9.</w:t>
      </w:r>
    </w:p>
    <w:p w14:paraId="2F8BCB26" w14:textId="77777777" w:rsidR="009621E7" w:rsidRPr="00EC020A" w:rsidRDefault="009621E7" w:rsidP="000A3727">
      <w:pPr>
        <w:pStyle w:val="Titre3"/>
      </w:pPr>
      <w:r w:rsidRPr="00EC020A">
        <w:t xml:space="preserve">Nouvelles boîtes de perception dans les </w:t>
      </w:r>
      <w:r w:rsidR="00285E18">
        <w:t>bus</w:t>
      </w:r>
    </w:p>
    <w:p w14:paraId="20FD3C43" w14:textId="77777777" w:rsidR="009621E7" w:rsidRPr="008D2692" w:rsidRDefault="009621E7" w:rsidP="008D2692">
      <w:r>
        <w:t xml:space="preserve">Des nouveaux valideurs seront installés dans les bus afin </w:t>
      </w:r>
      <w:r w:rsidR="00AD1EA1">
        <w:t>d’augmenter la performance</w:t>
      </w:r>
      <w:r>
        <w:t xml:space="preserve"> des équipements et de permettre l’embarquement toutes portes.</w:t>
      </w:r>
      <w:r w:rsidRPr="00EC020A">
        <w:t xml:space="preserve"> </w:t>
      </w:r>
      <w:r>
        <w:t>Ce projet</w:t>
      </w:r>
      <w:r w:rsidRPr="00EC020A">
        <w:t xml:space="preserve"> a permis de revoir et améliorer l’accessibilité des équipements pour la clientèle ayant des limitations fonc</w:t>
      </w:r>
      <w:r w:rsidRPr="00EC020A">
        <w:softHyphen/>
        <w:t xml:space="preserve">tionnelles. En 2018, l’équipe AU a contribué aux choix du modèle de valideur et de son interface visuelle et sonore en fonction des besoins de la clientèle ayant des limitations fonctionnelles. Ces travaux ont également permis de déterminer </w:t>
      </w:r>
      <w:r w:rsidRPr="00EC020A">
        <w:rPr>
          <w:color w:val="000000" w:themeColor="text1"/>
        </w:rPr>
        <w:t xml:space="preserve">l’emplacement optimal du valideur dans chacun des aménagements de bus existants ainsi qu’aux trois portes des bus articulés. </w:t>
      </w:r>
    </w:p>
    <w:p w14:paraId="2DFD91F2" w14:textId="77777777" w:rsidR="009621E7" w:rsidRPr="00170E3B" w:rsidRDefault="00395766" w:rsidP="009621E7">
      <w:pPr>
        <w:pStyle w:val="Titre2"/>
      </w:pPr>
      <w:bookmarkStart w:id="184" w:name="_Chantier_4_:_1"/>
      <w:bookmarkEnd w:id="184"/>
      <w:r>
        <w:t>Chantier 4</w:t>
      </w:r>
      <w:r>
        <w:br/>
      </w:r>
      <w:r w:rsidR="009621E7" w:rsidRPr="00170E3B">
        <w:t>Les opérations et l’entretien</w:t>
      </w:r>
    </w:p>
    <w:p w14:paraId="73D4CA90" w14:textId="77777777" w:rsidR="009621E7" w:rsidRPr="00170E3B" w:rsidRDefault="009621E7" w:rsidP="009621E7">
      <w:pPr>
        <w:pStyle w:val="Titre3"/>
      </w:pPr>
      <w:bookmarkStart w:id="185" w:name="_Toc507596151"/>
      <w:r w:rsidRPr="00170E3B">
        <w:t>Principaux objectifs 2025</w:t>
      </w:r>
      <w:bookmarkEnd w:id="185"/>
    </w:p>
    <w:p w14:paraId="456BF01C" w14:textId="77777777" w:rsidR="009621E7" w:rsidRPr="00170E3B" w:rsidRDefault="009621E7" w:rsidP="007B5136">
      <w:pPr>
        <w:pStyle w:val="Paragraphedeliste"/>
        <w:numPr>
          <w:ilvl w:val="0"/>
          <w:numId w:val="44"/>
        </w:numPr>
      </w:pPr>
      <w:r w:rsidRPr="00170E3B">
        <w:t>Des véhicules, des infrastructures et des équipements de bus et de métro plus fiables e</w:t>
      </w:r>
      <w:r w:rsidR="000D3B03">
        <w:t>t disponibles</w:t>
      </w:r>
      <w:r w:rsidR="00FE48DB" w:rsidRPr="007B5136">
        <w:rPr>
          <w:color w:val="FFFFFF" w:themeColor="background1"/>
        </w:rPr>
        <w:t>;</w:t>
      </w:r>
    </w:p>
    <w:p w14:paraId="58E732B8" w14:textId="77777777" w:rsidR="009621E7" w:rsidRPr="00170E3B" w:rsidRDefault="009621E7" w:rsidP="007B5136">
      <w:pPr>
        <w:pStyle w:val="Paragraphedeliste"/>
        <w:numPr>
          <w:ilvl w:val="0"/>
          <w:numId w:val="44"/>
        </w:numPr>
      </w:pPr>
      <w:r w:rsidRPr="00170E3B">
        <w:t>Des zo</w:t>
      </w:r>
      <w:r w:rsidR="000D3B03">
        <w:t>nes de travaux mieux sécurisées</w:t>
      </w:r>
      <w:r w:rsidR="00FE48DB" w:rsidRPr="007B5136">
        <w:rPr>
          <w:color w:val="FFFFFF" w:themeColor="background1"/>
        </w:rPr>
        <w:t>;</w:t>
      </w:r>
    </w:p>
    <w:p w14:paraId="3891A0CD" w14:textId="77777777" w:rsidR="009621E7" w:rsidRPr="00170E3B" w:rsidRDefault="009621E7" w:rsidP="007B5136">
      <w:pPr>
        <w:pStyle w:val="Paragraphedeliste"/>
        <w:numPr>
          <w:ilvl w:val="0"/>
          <w:numId w:val="44"/>
        </w:numPr>
      </w:pPr>
      <w:r w:rsidRPr="00170E3B">
        <w:t>De l’information client concordant a</w:t>
      </w:r>
      <w:r w:rsidR="000D3B03">
        <w:t>vec le service réellement livré</w:t>
      </w:r>
      <w:r w:rsidR="00FE48DB" w:rsidRPr="007B5136">
        <w:rPr>
          <w:color w:val="FFFFFF" w:themeColor="background1"/>
        </w:rPr>
        <w:t>;</w:t>
      </w:r>
    </w:p>
    <w:p w14:paraId="45D297C9" w14:textId="77777777" w:rsidR="009621E7" w:rsidRDefault="009621E7" w:rsidP="007B5136">
      <w:pPr>
        <w:pStyle w:val="Paragraphedeliste"/>
        <w:numPr>
          <w:ilvl w:val="0"/>
          <w:numId w:val="44"/>
        </w:numPr>
      </w:pPr>
      <w:r w:rsidRPr="00170E3B">
        <w:t>Des peignes jaunes dans les escaliers mécaniques.</w:t>
      </w:r>
    </w:p>
    <w:p w14:paraId="3B15E684" w14:textId="77777777" w:rsidR="00D815CE" w:rsidRDefault="00D815CE" w:rsidP="00D815CE">
      <w:r>
        <w:rPr>
          <w:noProof/>
          <w:lang w:eastAsia="fr-CA"/>
        </w:rPr>
        <w:lastRenderedPageBreak/>
        <w:drawing>
          <wp:inline distT="0" distB="0" distL="0" distR="0" wp14:anchorId="3D62C53B" wp14:editId="11354D37">
            <wp:extent cx="3960000" cy="1156509"/>
            <wp:effectExtent l="0" t="0" r="2540" b="5715"/>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G-chantier4a.png"/>
                    <pic:cNvPicPr/>
                  </pic:nvPicPr>
                  <pic:blipFill>
                    <a:blip r:embed="rId92" cstate="email">
                      <a:extLst>
                        <a:ext uri="{28A0092B-C50C-407E-A947-70E740481C1C}">
                          <a14:useLocalDpi xmlns:a14="http://schemas.microsoft.com/office/drawing/2010/main"/>
                        </a:ext>
                      </a:extLst>
                    </a:blip>
                    <a:stretch>
                      <a:fillRect/>
                    </a:stretch>
                  </pic:blipFill>
                  <pic:spPr>
                    <a:xfrm>
                      <a:off x="0" y="0"/>
                      <a:ext cx="3960000" cy="1156509"/>
                    </a:xfrm>
                    <a:prstGeom prst="rect">
                      <a:avLst/>
                    </a:prstGeom>
                  </pic:spPr>
                </pic:pic>
              </a:graphicData>
            </a:graphic>
          </wp:inline>
        </w:drawing>
      </w:r>
    </w:p>
    <w:p w14:paraId="52393064" w14:textId="77777777" w:rsidR="00A10D67" w:rsidRDefault="00A10D67" w:rsidP="00A10D67">
      <w:r>
        <w:rPr>
          <w:noProof/>
          <w:lang w:eastAsia="fr-CA"/>
        </w:rPr>
        <w:drawing>
          <wp:inline distT="0" distB="0" distL="0" distR="0" wp14:anchorId="44DFF638" wp14:editId="5EF5A7DF">
            <wp:extent cx="3960000" cy="2467948"/>
            <wp:effectExtent l="0" t="0" r="2540" b="8890"/>
            <wp:docPr id="319" name="Image 319" descr="Photo d'une utilisatrice en fauteuil roulant qui utilise la rampe déployée pour entrer dans le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chantier4a.png"/>
                    <pic:cNvPicPr/>
                  </pic:nvPicPr>
                  <pic:blipFill>
                    <a:blip r:embed="rId93" cstate="email">
                      <a:extLst>
                        <a:ext uri="{28A0092B-C50C-407E-A947-70E740481C1C}">
                          <a14:useLocalDpi xmlns:a14="http://schemas.microsoft.com/office/drawing/2010/main"/>
                        </a:ext>
                      </a:extLst>
                    </a:blip>
                    <a:stretch>
                      <a:fillRect/>
                    </a:stretch>
                  </pic:blipFill>
                  <pic:spPr>
                    <a:xfrm>
                      <a:off x="0" y="0"/>
                      <a:ext cx="3960000" cy="2467948"/>
                    </a:xfrm>
                    <a:prstGeom prst="rect">
                      <a:avLst/>
                    </a:prstGeom>
                  </pic:spPr>
                </pic:pic>
              </a:graphicData>
            </a:graphic>
          </wp:inline>
        </w:drawing>
      </w:r>
    </w:p>
    <w:p w14:paraId="77024F61" w14:textId="77777777" w:rsidR="009621E7" w:rsidRDefault="009621E7" w:rsidP="008D2692">
      <w:pPr>
        <w:pStyle w:val="Titre3"/>
      </w:pPr>
      <w:r>
        <w:t>Introduction</w:t>
      </w:r>
    </w:p>
    <w:p w14:paraId="2EAC4163" w14:textId="77777777" w:rsidR="009621E7" w:rsidRDefault="009621E7" w:rsidP="009621E7">
      <w:r w:rsidRPr="00EC020A">
        <w:t xml:space="preserve">En plus d’accélérer ses investissements pour faciliter l’accessibilité universelle de ses équipements, infrastructures et véhicules, la STM doit s’assurer d’intégrer dans ses opérations et ses travaux toutes les mesures nécessaires afin d’offrir un cheminement sans obstacle pour sa clientèle.  </w:t>
      </w:r>
    </w:p>
    <w:p w14:paraId="21554444" w14:textId="77777777" w:rsidR="005774F1" w:rsidRPr="00EC020A" w:rsidRDefault="005774F1" w:rsidP="005774F1">
      <w:pPr>
        <w:pStyle w:val="Titre3"/>
      </w:pPr>
      <w:r w:rsidRPr="00EC020A">
        <w:t>Entretien des rampes</w:t>
      </w:r>
      <w:r w:rsidR="002A2A0B">
        <w:t xml:space="preserve"> des</w:t>
      </w:r>
      <w:r w:rsidRPr="00EC020A">
        <w:t xml:space="preserve"> bus</w:t>
      </w:r>
    </w:p>
    <w:p w14:paraId="5F289B40" w14:textId="77777777" w:rsidR="005774F1" w:rsidRPr="007C5C62" w:rsidRDefault="005774F1" w:rsidP="005774F1">
      <w:pPr>
        <w:rPr>
          <w:iCs/>
          <w:lang w:eastAsia="fr-FR"/>
        </w:rPr>
      </w:pPr>
      <w:r w:rsidRPr="007C5C62">
        <w:t xml:space="preserve">Compte tenu de l’importance pour la clientèle de pouvoir compter sur la disponibilité des rampes des bus, la STM a souhaité développer deux indicateurs </w:t>
      </w:r>
      <w:r w:rsidRPr="007C5C62">
        <w:rPr>
          <w:iCs/>
          <w:lang w:eastAsia="fr-FR"/>
        </w:rPr>
        <w:t xml:space="preserve">de fiabilité des bus munis d’une rampe avant. </w:t>
      </w:r>
    </w:p>
    <w:p w14:paraId="33D8C915" w14:textId="77777777" w:rsidR="005774F1" w:rsidRPr="00710F6A" w:rsidRDefault="005774F1" w:rsidP="005774F1">
      <w:pPr>
        <w:pStyle w:val="Paragraphedeliste"/>
        <w:numPr>
          <w:ilvl w:val="0"/>
          <w:numId w:val="2"/>
        </w:numPr>
        <w:spacing w:after="160" w:line="276" w:lineRule="auto"/>
        <w:rPr>
          <w:iCs/>
          <w:lang w:eastAsia="fr-FR"/>
        </w:rPr>
      </w:pPr>
      <w:r w:rsidRPr="00710F6A">
        <w:rPr>
          <w:iCs/>
          <w:lang w:eastAsia="fr-FR"/>
        </w:rPr>
        <w:t>Le taux de rampes avant fonctionnelles en service</w:t>
      </w:r>
      <w:r>
        <w:rPr>
          <w:iCs/>
          <w:lang w:eastAsia="fr-FR"/>
        </w:rPr>
        <w:t> : les rampes des bus présents dans les centres de transport sont testées à la fin de chaque mois</w:t>
      </w:r>
      <w:r w:rsidRPr="00FE48DB">
        <w:rPr>
          <w:iCs/>
          <w:color w:val="FFFFFF" w:themeColor="background1"/>
          <w:lang w:eastAsia="fr-FR"/>
        </w:rPr>
        <w:t>;</w:t>
      </w:r>
    </w:p>
    <w:p w14:paraId="1EA6F483" w14:textId="77777777" w:rsidR="005774F1" w:rsidRPr="00A10D67" w:rsidRDefault="005774F1" w:rsidP="005774F1">
      <w:pPr>
        <w:pStyle w:val="Paragraphedeliste"/>
        <w:numPr>
          <w:ilvl w:val="0"/>
          <w:numId w:val="2"/>
        </w:numPr>
        <w:spacing w:after="160" w:line="276" w:lineRule="auto"/>
      </w:pPr>
      <w:r>
        <w:rPr>
          <w:iCs/>
          <w:lang w:eastAsia="fr-FR"/>
        </w:rPr>
        <w:t xml:space="preserve">La </w:t>
      </w:r>
      <w:r w:rsidRPr="00710F6A">
        <w:rPr>
          <w:iCs/>
          <w:lang w:eastAsia="fr-FR"/>
        </w:rPr>
        <w:t>fiabilité du service</w:t>
      </w:r>
      <w:r>
        <w:rPr>
          <w:iCs/>
          <w:lang w:eastAsia="fr-FR"/>
        </w:rPr>
        <w:t> : nombre d’ouvertures de rampe non-réussies en service.</w:t>
      </w:r>
      <w:r w:rsidRPr="00710F6A">
        <w:rPr>
          <w:iCs/>
          <w:lang w:eastAsia="fr-FR"/>
        </w:rPr>
        <w:t xml:space="preserve"> </w:t>
      </w:r>
    </w:p>
    <w:p w14:paraId="05FEFCD1" w14:textId="77777777" w:rsidR="00A10D67" w:rsidRPr="00710F6A" w:rsidRDefault="00A10D67" w:rsidP="00A10D67">
      <w:pPr>
        <w:spacing w:after="160" w:line="276" w:lineRule="auto"/>
      </w:pPr>
      <w:r>
        <w:t>Fin de la page 10.</w:t>
      </w:r>
    </w:p>
    <w:p w14:paraId="22358C62" w14:textId="77777777" w:rsidR="005774F1" w:rsidRPr="007C5C62" w:rsidRDefault="005774F1" w:rsidP="005774F1">
      <w:r w:rsidRPr="007C5C62">
        <w:lastRenderedPageBreak/>
        <w:t xml:space="preserve">Ces indicateurs permettront dès </w:t>
      </w:r>
      <w:r w:rsidRPr="007C5C62">
        <w:rPr>
          <w:rFonts w:eastAsia="Calibri"/>
        </w:rPr>
        <w:t>2019 de déterminer le taux de disponibilité et fiabilité des rampes.</w:t>
      </w:r>
    </w:p>
    <w:p w14:paraId="7B5756C0" w14:textId="77777777" w:rsidR="009621E7" w:rsidRPr="00EC020A" w:rsidRDefault="009621E7" w:rsidP="008D2692">
      <w:pPr>
        <w:pStyle w:val="Titre3"/>
      </w:pPr>
      <w:r w:rsidRPr="00EC020A">
        <w:t>Réparation et entretien des escaliers mécaniques</w:t>
      </w:r>
    </w:p>
    <w:p w14:paraId="60A80B12" w14:textId="77777777" w:rsidR="009621E7" w:rsidRDefault="009621E7" w:rsidP="009621E7">
      <w:r w:rsidRPr="00EC020A">
        <w:t xml:space="preserve">La STM a un parc de 296 escaliers mécaniques et deux trottoirs roulants. Il était prévu </w:t>
      </w:r>
      <w:r>
        <w:t>en 2018</w:t>
      </w:r>
      <w:r w:rsidRPr="00EC020A">
        <w:t xml:space="preserve"> de remplacer 24 escaliers mécaniques qui ont dépassé leur durée de vie utile, mais des difficultés en lien avec l’entrepreneur externe nous ont obligés à n’en remplacer que </w:t>
      </w:r>
      <w:r w:rsidR="002A2A0B">
        <w:t>huit</w:t>
      </w:r>
      <w:r w:rsidRPr="00EC020A">
        <w:t>. En parallèle des travaux de remplacement, la STM a complété les travaux de réparation majeur</w:t>
      </w:r>
      <w:r>
        <w:t>s</w:t>
      </w:r>
      <w:r w:rsidRPr="00EC020A">
        <w:t xml:space="preserve"> de cinq escaliers en 2018 et poursuivi les travaux pour en réparer 39 autres d’ici 2022. </w:t>
      </w:r>
    </w:p>
    <w:p w14:paraId="29BD8D2E" w14:textId="77777777" w:rsidR="009621E7" w:rsidRPr="00EC020A" w:rsidRDefault="009621E7" w:rsidP="008D2692">
      <w:pPr>
        <w:pStyle w:val="Titre3"/>
      </w:pPr>
      <w:r w:rsidRPr="00EC020A">
        <w:t>Sécurisation des travaux aux abords des chantiers</w:t>
      </w:r>
      <w:r>
        <w:t xml:space="preserve"> et information clientèle</w:t>
      </w:r>
    </w:p>
    <w:p w14:paraId="67DDD6CE" w14:textId="77777777" w:rsidR="009621E7" w:rsidRPr="00EC020A" w:rsidRDefault="009621E7" w:rsidP="009621E7">
      <w:r w:rsidRPr="00EC020A">
        <w:t xml:space="preserve">L’équipe AU a poursuivi l’accompagnement individuel des équipes </w:t>
      </w:r>
      <w:r>
        <w:t xml:space="preserve">en charge de la mise en œuvre des travaux </w:t>
      </w:r>
      <w:r w:rsidRPr="00EC020A">
        <w:t>afin de s’assurer du respect des mesures de sécurité pour la clientèle ayant des limitations fonctionnelles aux abords des chantiers</w:t>
      </w:r>
      <w:r>
        <w:t xml:space="preserve"> (ex : Jean-Talo</w:t>
      </w:r>
      <w:r w:rsidR="002A2A0B">
        <w:t>n, Place-des-Arts, Jean-</w:t>
      </w:r>
      <w:r w:rsidR="008B7A74">
        <w:t>Drapeau</w:t>
      </w:r>
      <w:r>
        <w:t>)</w:t>
      </w:r>
      <w:r w:rsidRPr="00EC020A">
        <w:t>. Fait nouveau en 2018, les secteurs de l’exploitation du métro</w:t>
      </w:r>
      <w:r>
        <w:t>,</w:t>
      </w:r>
      <w:r w:rsidRPr="00EC020A">
        <w:t xml:space="preserve"> qui réalisent des travaux ponctuels à l’intérieur ou autour des stations</w:t>
      </w:r>
      <w:r>
        <w:t>,</w:t>
      </w:r>
      <w:r w:rsidRPr="00EC020A">
        <w:t xml:space="preserve"> ont aussi été accompagnés dans la recherche de solutions pour sécuriser les aires de travaux. </w:t>
      </w:r>
      <w:r w:rsidRPr="009B67AC">
        <w:t>L</w:t>
      </w:r>
      <w:r>
        <w:t xml:space="preserve">ors de tous ces </w:t>
      </w:r>
      <w:r w:rsidR="002A2A0B">
        <w:t>projets</w:t>
      </w:r>
      <w:r>
        <w:t>, l</w:t>
      </w:r>
      <w:r w:rsidRPr="009B67AC">
        <w:t xml:space="preserve">a STM informe les clients ayant des limitations fonctionnelles des impacts potentiels des travaux sur leur cheminement à proximité </w:t>
      </w:r>
      <w:r w:rsidR="00D57890">
        <w:t>du réseau du</w:t>
      </w:r>
      <w:r>
        <w:t xml:space="preserve"> métro. </w:t>
      </w:r>
      <w:r w:rsidRPr="009B67AC">
        <w:t xml:space="preserve">De plus, des communications spécifiques à la clientèle ayant une déficience visuelle sont faites, en collaboration avec </w:t>
      </w:r>
      <w:r>
        <w:t>leurs</w:t>
      </w:r>
      <w:r w:rsidRPr="009B67AC">
        <w:t xml:space="preserve"> représentants, pour su</w:t>
      </w:r>
      <w:r w:rsidR="008D2692">
        <w:t>ggérer le cheminement à suivre.</w:t>
      </w:r>
      <w:r w:rsidR="00FB1D2B" w:rsidRPr="00FB1D2B">
        <w:t xml:space="preserve"> Ces communications sont transmise</w:t>
      </w:r>
      <w:r w:rsidR="00FB1D2B">
        <w:t>s</w:t>
      </w:r>
      <w:r w:rsidR="00FB1D2B" w:rsidRPr="00FB1D2B">
        <w:t xml:space="preserve"> au RUTA de Montréal et au RAAMM</w:t>
      </w:r>
      <w:r w:rsidR="00FB1D2B">
        <w:t xml:space="preserve">. Il </w:t>
      </w:r>
      <w:r w:rsidR="00FB1D2B" w:rsidRPr="00FB1D2B">
        <w:t>est</w:t>
      </w:r>
      <w:r w:rsidR="00FB1D2B">
        <w:t xml:space="preserve"> aussi</w:t>
      </w:r>
      <w:r w:rsidR="00FB1D2B" w:rsidRPr="00FB1D2B">
        <w:t xml:space="preserve"> prévu de mettre l’information en ligne sur le site web de la STM lorsque sa mise e</w:t>
      </w:r>
      <w:r w:rsidR="00FB1D2B">
        <w:t>n accessibilité sera complétée.</w:t>
      </w:r>
    </w:p>
    <w:p w14:paraId="44868669" w14:textId="77777777" w:rsidR="009621E7" w:rsidRPr="007C5C62" w:rsidRDefault="009621E7" w:rsidP="008D2692">
      <w:pPr>
        <w:pStyle w:val="Titre3"/>
      </w:pPr>
      <w:r w:rsidRPr="007C5C62">
        <w:t xml:space="preserve">Critères d’accessibilité universelle et affichage publicitaire </w:t>
      </w:r>
    </w:p>
    <w:p w14:paraId="77DF415C" w14:textId="77777777" w:rsidR="00E27B9D" w:rsidRPr="007C5C62" w:rsidRDefault="00E27B9D" w:rsidP="00E27B9D">
      <w:pPr>
        <w:pStyle w:val="Paragraphedeliste"/>
        <w:numPr>
          <w:ilvl w:val="0"/>
          <w:numId w:val="45"/>
        </w:numPr>
      </w:pPr>
      <w:r w:rsidRPr="007C5C62">
        <w:t xml:space="preserve">En 2018, l’équipe AU et Transgesco, la filiale commerciale de la STM, ont élaboré des balises communes afin de trouver un juste équilibre entre les revenus </w:t>
      </w:r>
      <w:r w:rsidRPr="007C5C62">
        <w:lastRenderedPageBreak/>
        <w:t xml:space="preserve">commerciaux et le maintien de l’accessibilité universelle des installations bus et métro. </w:t>
      </w:r>
      <w:r>
        <w:t>A titre d’exemple, l</w:t>
      </w:r>
      <w:r w:rsidR="002A2A0B">
        <w:t>es trompes-</w:t>
      </w:r>
      <w:r w:rsidRPr="0072760D">
        <w:t>l’œil représentant des crevasses ou du feu dans une station de métro peu</w:t>
      </w:r>
      <w:r>
        <w:t xml:space="preserve">vent </w:t>
      </w:r>
      <w:r w:rsidRPr="0072760D">
        <w:t xml:space="preserve">générer un sentiment de panique ou de confusion pour les clients avec </w:t>
      </w:r>
      <w:r w:rsidR="002A2A0B">
        <w:t xml:space="preserve">une </w:t>
      </w:r>
      <w:r w:rsidRPr="0072760D">
        <w:t xml:space="preserve">limitation intellectuelle ou une limitation visuelle.  </w:t>
      </w:r>
      <w:r w:rsidR="002A2A0B">
        <w:t>C’est pourquoi</w:t>
      </w:r>
      <w:r>
        <w:t xml:space="preserve"> la STM a adopté des règles pour </w:t>
      </w:r>
      <w:r w:rsidRPr="00D3332B">
        <w:t>assurer la sécurité, l’orientation et la compréhension des clients</w:t>
      </w:r>
      <w:r>
        <w:t>.</w:t>
      </w:r>
      <w:r w:rsidRPr="0072760D">
        <w:t xml:space="preserve"> </w:t>
      </w:r>
      <w:r w:rsidRPr="007C5C62">
        <w:t xml:space="preserve">L’objectif était </w:t>
      </w:r>
      <w:r>
        <w:t xml:space="preserve">également </w:t>
      </w:r>
      <w:r w:rsidRPr="007C5C62">
        <w:t>d’améliorer le processus d’approbation pour les demandes d’affichage publicitaire en station. Les principes qui ont guidé le choix des balises sont les suivants :</w:t>
      </w:r>
    </w:p>
    <w:p w14:paraId="4ADB50BF" w14:textId="77777777" w:rsidR="009621E7" w:rsidRPr="007C5C62" w:rsidRDefault="009621E7" w:rsidP="007B5136">
      <w:pPr>
        <w:pStyle w:val="Paragraphedeliste"/>
        <w:numPr>
          <w:ilvl w:val="0"/>
          <w:numId w:val="45"/>
        </w:numPr>
      </w:pPr>
      <w:r w:rsidRPr="007C5C62">
        <w:t>L’affichage et la signalétique doivent assurer la sécurité, l’orientation et la compréhension des clients de l’environnement dans lequel ils se situent et se déplacent</w:t>
      </w:r>
      <w:r w:rsidR="00FE48DB" w:rsidRPr="007B5136">
        <w:rPr>
          <w:color w:val="FFFFFF" w:themeColor="background1"/>
        </w:rPr>
        <w:t>;</w:t>
      </w:r>
    </w:p>
    <w:p w14:paraId="5AB57FA2" w14:textId="77777777" w:rsidR="009621E7" w:rsidRPr="004C2E82" w:rsidRDefault="009621E7" w:rsidP="007B5136">
      <w:pPr>
        <w:pStyle w:val="Paragraphedeliste"/>
        <w:numPr>
          <w:ilvl w:val="1"/>
          <w:numId w:val="45"/>
        </w:numPr>
      </w:pPr>
      <w:r w:rsidRPr="00E36B07">
        <w:t>Le client doit rapidement détecter les instructions relatives à l’exploitation, à la sécurité et à l’assistance dans ses déplacements</w:t>
      </w:r>
      <w:r w:rsidR="00FE48DB" w:rsidRPr="007B5136">
        <w:rPr>
          <w:color w:val="FFFFFF" w:themeColor="background1"/>
        </w:rPr>
        <w:t>;</w:t>
      </w:r>
    </w:p>
    <w:p w14:paraId="7FEE584B" w14:textId="77777777" w:rsidR="009621E7" w:rsidRDefault="009621E7" w:rsidP="007B5136">
      <w:pPr>
        <w:pStyle w:val="Paragraphedeliste"/>
        <w:numPr>
          <w:ilvl w:val="1"/>
          <w:numId w:val="45"/>
        </w:numPr>
      </w:pPr>
      <w:r w:rsidRPr="00E36B07">
        <w:t>Le client doit pouvoir se repérer facilement et de façon sécu</w:t>
      </w:r>
      <w:r w:rsidR="002A2A0B">
        <w:t>ritaire près des lieux de prise</w:t>
      </w:r>
      <w:r w:rsidRPr="00E36B07">
        <w:t xml:space="preserve"> de décision.</w:t>
      </w:r>
    </w:p>
    <w:p w14:paraId="75BE2B68" w14:textId="77777777" w:rsidR="00A10D67" w:rsidRPr="00F7206E" w:rsidRDefault="00A10D67" w:rsidP="00A10D67">
      <w:r>
        <w:t>Fin de la page 11.</w:t>
      </w:r>
    </w:p>
    <w:p w14:paraId="1B941FDB" w14:textId="77777777" w:rsidR="009621E7" w:rsidRPr="00170E3B" w:rsidRDefault="00395766" w:rsidP="009621E7">
      <w:pPr>
        <w:pStyle w:val="Titre2"/>
      </w:pPr>
      <w:bookmarkStart w:id="186" w:name="_Chantier_5_:"/>
      <w:bookmarkStart w:id="187" w:name="_Toc507596155"/>
      <w:bookmarkStart w:id="188" w:name="_Toc507596192"/>
      <w:bookmarkEnd w:id="186"/>
      <w:r>
        <w:t>Chantier 5</w:t>
      </w:r>
      <w:r>
        <w:br/>
      </w:r>
      <w:r w:rsidR="009621E7" w:rsidRPr="00170E3B">
        <w:t>L’information et l’éducation clientèle</w:t>
      </w:r>
      <w:bookmarkEnd w:id="187"/>
      <w:bookmarkEnd w:id="188"/>
    </w:p>
    <w:p w14:paraId="1C96DDC4" w14:textId="77777777" w:rsidR="00D441D1" w:rsidRDefault="009621E7" w:rsidP="00D441D1">
      <w:pPr>
        <w:pStyle w:val="Titre3"/>
      </w:pPr>
      <w:bookmarkStart w:id="189" w:name="_Toc507596166"/>
      <w:bookmarkStart w:id="190" w:name="_Toc507596193"/>
      <w:r w:rsidRPr="00170E3B">
        <w:t>Principaux objectifs 2025 et niveaux de maturité p</w:t>
      </w:r>
      <w:r w:rsidR="00D441D1">
        <w:t>our l’information à la clientèle</w:t>
      </w:r>
    </w:p>
    <w:p w14:paraId="62C66D6F" w14:textId="77777777" w:rsidR="009621E7" w:rsidRPr="00170E3B" w:rsidRDefault="009621E7" w:rsidP="00D441D1">
      <w:pPr>
        <w:pStyle w:val="Paragraphedeliste"/>
        <w:numPr>
          <w:ilvl w:val="0"/>
          <w:numId w:val="45"/>
        </w:numPr>
      </w:pPr>
      <w:r w:rsidRPr="00170E3B">
        <w:t>L’information disponible en temps réel sur plusieurs plateformes pour cha</w:t>
      </w:r>
      <w:r w:rsidR="002A2A0B">
        <w:t>que moment-</w:t>
      </w:r>
      <w:r w:rsidR="000D3B03">
        <w:t>clé des déplacements</w:t>
      </w:r>
      <w:r w:rsidR="00FE48DB" w:rsidRPr="00D441D1">
        <w:rPr>
          <w:color w:val="FFFFFF" w:themeColor="background1"/>
        </w:rPr>
        <w:t>;</w:t>
      </w:r>
    </w:p>
    <w:p w14:paraId="7161353B" w14:textId="77777777" w:rsidR="009621E7" w:rsidRPr="00170E3B" w:rsidRDefault="009621E7" w:rsidP="00D441D1">
      <w:pPr>
        <w:pStyle w:val="Paragraphedeliste"/>
        <w:numPr>
          <w:ilvl w:val="0"/>
          <w:numId w:val="45"/>
        </w:numPr>
      </w:pPr>
      <w:r w:rsidRPr="00170E3B">
        <w:t>L’information simple et cohére</w:t>
      </w:r>
      <w:r w:rsidR="000D3B03">
        <w:t>nte pour l’ensemble des clients</w:t>
      </w:r>
      <w:r w:rsidR="00FE48DB" w:rsidRPr="007B5136">
        <w:rPr>
          <w:color w:val="FFFFFF" w:themeColor="background1"/>
        </w:rPr>
        <w:t>;</w:t>
      </w:r>
    </w:p>
    <w:p w14:paraId="39440694" w14:textId="77777777" w:rsidR="009621E7" w:rsidRDefault="009621E7" w:rsidP="002A2A0B">
      <w:pPr>
        <w:pStyle w:val="Paragraphedeliste"/>
        <w:numPr>
          <w:ilvl w:val="0"/>
          <w:numId w:val="45"/>
        </w:numPr>
        <w:spacing w:after="0"/>
      </w:pPr>
      <w:r w:rsidRPr="00170E3B">
        <w:t>L’information sur l’état de fonctionnement des escali</w:t>
      </w:r>
      <w:r w:rsidR="002A2A0B">
        <w:t>ers mécaniques, portes papillon</w:t>
      </w:r>
      <w:r w:rsidRPr="00170E3B">
        <w:t xml:space="preserve"> motorisées, ascenseurs et sur</w:t>
      </w:r>
      <w:r w:rsidR="000D3B03">
        <w:t xml:space="preserve"> les agences accessibles à tous</w:t>
      </w:r>
      <w:r w:rsidR="00FE48DB" w:rsidRPr="007B5136">
        <w:rPr>
          <w:color w:val="FFFFFF" w:themeColor="background1"/>
        </w:rPr>
        <w:t>;</w:t>
      </w:r>
    </w:p>
    <w:p w14:paraId="01BD3635" w14:textId="77777777" w:rsidR="009621E7" w:rsidRPr="00170E3B" w:rsidRDefault="009621E7" w:rsidP="00D441D1">
      <w:pPr>
        <w:sectPr w:rsidR="009621E7" w:rsidRPr="00170E3B" w:rsidSect="00E92DE5">
          <w:headerReference w:type="default" r:id="rId94"/>
          <w:footerReference w:type="default" r:id="rId95"/>
          <w:pgSz w:w="12240" w:h="15840"/>
          <w:pgMar w:top="1417" w:right="1417" w:bottom="1417" w:left="1417" w:header="708" w:footer="708" w:gutter="0"/>
          <w:cols w:space="720"/>
          <w:docGrid w:linePitch="360"/>
        </w:sectPr>
      </w:pPr>
    </w:p>
    <w:p w14:paraId="52D54BF2" w14:textId="77777777" w:rsidR="009621E7" w:rsidRPr="00170E3B" w:rsidRDefault="009621E7" w:rsidP="00D441D1">
      <w:pPr>
        <w:pStyle w:val="Paragraphedeliste"/>
        <w:numPr>
          <w:ilvl w:val="0"/>
          <w:numId w:val="45"/>
        </w:numPr>
      </w:pPr>
      <w:r w:rsidRPr="00170E3B">
        <w:t xml:space="preserve">Sensibiliser la clientèle sur les mesures d’AU, sur les besoins de la clientèle ayant des limitations et </w:t>
      </w:r>
      <w:r w:rsidR="000D3B03">
        <w:t>sur les comportements à adopter</w:t>
      </w:r>
      <w:r w:rsidR="00FE48DB" w:rsidRPr="007B5136">
        <w:rPr>
          <w:color w:val="FFFFFF" w:themeColor="background1"/>
        </w:rPr>
        <w:t>;</w:t>
      </w:r>
    </w:p>
    <w:p w14:paraId="5BCF61B3" w14:textId="77777777" w:rsidR="009621E7" w:rsidRDefault="009621E7" w:rsidP="00D441D1">
      <w:pPr>
        <w:pStyle w:val="Paragraphedeliste"/>
        <w:numPr>
          <w:ilvl w:val="0"/>
          <w:numId w:val="45"/>
        </w:numPr>
      </w:pPr>
      <w:r w:rsidRPr="00170E3B">
        <w:lastRenderedPageBreak/>
        <w:t>Mettre sur pied et diffuser des outils, ateliers et ressources d’éducation clientèle portant sur l’utilisation, la règlementation et les comportements sécuritaires dans le réseau régulier.</w:t>
      </w:r>
    </w:p>
    <w:p w14:paraId="3DE3F841" w14:textId="77777777" w:rsidR="00D815CE" w:rsidRDefault="00D815CE" w:rsidP="00D815CE">
      <w:r>
        <w:rPr>
          <w:noProof/>
          <w:lang w:eastAsia="fr-CA"/>
        </w:rPr>
        <w:drawing>
          <wp:inline distT="0" distB="0" distL="0" distR="0" wp14:anchorId="1135F493" wp14:editId="5DF467B8">
            <wp:extent cx="3960000" cy="1241131"/>
            <wp:effectExtent l="0" t="0" r="2540" b="0"/>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G-chantier5a.png"/>
                    <pic:cNvPicPr/>
                  </pic:nvPicPr>
                  <pic:blipFill>
                    <a:blip r:embed="rId96" cstate="email">
                      <a:extLst>
                        <a:ext uri="{28A0092B-C50C-407E-A947-70E740481C1C}">
                          <a14:useLocalDpi xmlns:a14="http://schemas.microsoft.com/office/drawing/2010/main"/>
                        </a:ext>
                      </a:extLst>
                    </a:blip>
                    <a:stretch>
                      <a:fillRect/>
                    </a:stretch>
                  </pic:blipFill>
                  <pic:spPr>
                    <a:xfrm>
                      <a:off x="0" y="0"/>
                      <a:ext cx="3960000" cy="1241131"/>
                    </a:xfrm>
                    <a:prstGeom prst="rect">
                      <a:avLst/>
                    </a:prstGeom>
                  </pic:spPr>
                </pic:pic>
              </a:graphicData>
            </a:graphic>
          </wp:inline>
        </w:drawing>
      </w:r>
    </w:p>
    <w:p w14:paraId="6DB7A27D" w14:textId="77777777" w:rsidR="00E72B84" w:rsidRDefault="00F3649B" w:rsidP="00E72B84">
      <w:r>
        <w:rPr>
          <w:noProof/>
          <w:lang w:eastAsia="fr-CA"/>
        </w:rPr>
        <w:drawing>
          <wp:inline distT="0" distB="0" distL="0" distR="0" wp14:anchorId="043BE027" wp14:editId="0812F7A3">
            <wp:extent cx="3962400" cy="2632075"/>
            <wp:effectExtent l="0" t="0" r="0" b="0"/>
            <wp:docPr id="57" name="Image 32" descr="Photo d'un utilisateur aveugle assis dans le train azur qui écoute de l’information sur son téléphone intellig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chantier5"/>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3962400" cy="2632075"/>
                    </a:xfrm>
                    <a:prstGeom prst="rect">
                      <a:avLst/>
                    </a:prstGeom>
                    <a:noFill/>
                    <a:ln>
                      <a:noFill/>
                    </a:ln>
                  </pic:spPr>
                </pic:pic>
              </a:graphicData>
            </a:graphic>
          </wp:inline>
        </w:drawing>
      </w:r>
    </w:p>
    <w:p w14:paraId="38E17D30" w14:textId="77777777" w:rsidR="009621E7" w:rsidRDefault="009621E7" w:rsidP="008D2692">
      <w:pPr>
        <w:pStyle w:val="Titre3"/>
      </w:pPr>
      <w:r>
        <w:t>Introduction</w:t>
      </w:r>
    </w:p>
    <w:p w14:paraId="3D8C63F1" w14:textId="77777777" w:rsidR="009621E7" w:rsidRPr="009B67AC" w:rsidRDefault="009621E7" w:rsidP="009621E7">
      <w:r w:rsidRPr="009B67AC">
        <w:t>La STM investit pour fournir à toute sa clientèle de multiples outils</w:t>
      </w:r>
      <w:r>
        <w:t xml:space="preserve">, y compris des outils </w:t>
      </w:r>
      <w:r w:rsidRPr="009B67AC">
        <w:t xml:space="preserve">numériques afin de lui permettre de planifier ses déplacements et </w:t>
      </w:r>
      <w:r>
        <w:t xml:space="preserve">notamment </w:t>
      </w:r>
      <w:r w:rsidRPr="009B67AC">
        <w:t>rester informée en temps réel sur l’état du service et l’état des équipements.</w:t>
      </w:r>
      <w:r>
        <w:t xml:space="preserve"> De plus, des contenus d’apprentissage sont développés pour favoriser l’utilisation des réseaux de bus et de métro par la clientèle ayant des limitations fonctionnelles.</w:t>
      </w:r>
    </w:p>
    <w:p w14:paraId="4DE2F5A8" w14:textId="77777777" w:rsidR="009621E7" w:rsidRPr="009B67AC" w:rsidRDefault="009621E7" w:rsidP="008D2692">
      <w:pPr>
        <w:pStyle w:val="Titre3"/>
      </w:pPr>
      <w:r w:rsidRPr="009B67AC">
        <w:t xml:space="preserve">Stratégie accessibilité du numérique </w:t>
      </w:r>
    </w:p>
    <w:p w14:paraId="16F71775" w14:textId="77777777" w:rsidR="009621E7" w:rsidRDefault="009621E7" w:rsidP="009621E7">
      <w:r w:rsidRPr="009B67AC">
        <w:t>En 2018, un spécialiste en accessibilité numérique s’est joint à l’équipe</w:t>
      </w:r>
      <w:r>
        <w:t xml:space="preserve"> STM</w:t>
      </w:r>
      <w:r w:rsidRPr="009B67AC">
        <w:t xml:space="preserve">. Celui-ci a développé un plan d’action 2019-2020 en accessibilité du numérique. Ce plan d’action </w:t>
      </w:r>
      <w:r w:rsidRPr="009B67AC">
        <w:lastRenderedPageBreak/>
        <w:t xml:space="preserve">vise à sensibiliser, former et accompagner les différentes équipes concernées </w:t>
      </w:r>
      <w:r>
        <w:t>en vue</w:t>
      </w:r>
      <w:r w:rsidRPr="009B67AC">
        <w:t xml:space="preserve"> de développer les compétences en accessibilité du numérique des équipes internes et de les rendre autonomes. Le plan offre des outils pour développer des contenus numériques universellement accessibles, </w:t>
      </w:r>
      <w:r w:rsidR="009B500B">
        <w:t>et il</w:t>
      </w:r>
      <w:r w:rsidRPr="009B67AC">
        <w:t xml:space="preserve"> intègre des audits de plateformes numériques existantes</w:t>
      </w:r>
      <w:r>
        <w:t>.</w:t>
      </w:r>
      <w:r w:rsidRPr="009B67AC">
        <w:t xml:space="preserve"> </w:t>
      </w:r>
    </w:p>
    <w:p w14:paraId="204BACC9" w14:textId="77777777" w:rsidR="00A10D67" w:rsidRPr="009B67AC" w:rsidRDefault="00A10D67" w:rsidP="009621E7">
      <w:r>
        <w:t>Fin de la page 12.</w:t>
      </w:r>
    </w:p>
    <w:p w14:paraId="1230673A" w14:textId="77777777" w:rsidR="009621E7" w:rsidRPr="0097753E" w:rsidRDefault="009621E7" w:rsidP="00AB136E">
      <w:pPr>
        <w:pStyle w:val="Titre3"/>
      </w:pPr>
      <w:r w:rsidRPr="009B67AC">
        <w:t>Plan de communication en accessibilité universelle</w:t>
      </w:r>
    </w:p>
    <w:p w14:paraId="65F4C521" w14:textId="77777777" w:rsidR="009621E7" w:rsidRPr="009B67AC" w:rsidRDefault="009621E7" w:rsidP="009621E7">
      <w:r w:rsidRPr="009B67AC">
        <w:t>Environ une communication par mois a été diffusée tout au long de l</w:t>
      </w:r>
      <w:r w:rsidR="002A2A0B">
        <w:t>’année via la page Info STM du j</w:t>
      </w:r>
      <w:r w:rsidRPr="009B67AC">
        <w:t>ournal Métro afin de faire connaître les mesures d’accessibilité universelle en place sur le réseau de</w:t>
      </w:r>
      <w:r w:rsidR="006B7C8E">
        <w:t>s bus et du</w:t>
      </w:r>
      <w:r w:rsidRPr="009B67AC">
        <w:t xml:space="preserve"> métro. Ces articles visent aussi la sensibilisation de l’ensemble des clients à la réalité et aux besoins des personnes ayant des limitations fonctionnelles. Voici quelques exemples de thèmes abordés en 2018 : </w:t>
      </w:r>
    </w:p>
    <w:p w14:paraId="7A3B7181" w14:textId="77777777" w:rsidR="009621E7" w:rsidRPr="00F7206E" w:rsidRDefault="000D3B03" w:rsidP="007B5136">
      <w:pPr>
        <w:pStyle w:val="Paragraphedeliste"/>
        <w:numPr>
          <w:ilvl w:val="0"/>
          <w:numId w:val="46"/>
        </w:numPr>
      </w:pPr>
      <w:r>
        <w:t>A</w:t>
      </w:r>
      <w:r w:rsidR="009621E7" w:rsidRPr="00F7206E">
        <w:t>baissement du bus au niveau du trottoir</w:t>
      </w:r>
      <w:r w:rsidR="00FE48DB" w:rsidRPr="007B5136">
        <w:rPr>
          <w:color w:val="FFFFFF" w:themeColor="background1"/>
        </w:rPr>
        <w:t>;</w:t>
      </w:r>
      <w:r w:rsidR="009621E7" w:rsidRPr="00F7206E">
        <w:t xml:space="preserve"> </w:t>
      </w:r>
    </w:p>
    <w:p w14:paraId="557E5EFE" w14:textId="77777777" w:rsidR="009621E7" w:rsidRPr="00F7206E" w:rsidRDefault="000D3B03" w:rsidP="007B5136">
      <w:pPr>
        <w:pStyle w:val="Paragraphedeliste"/>
        <w:numPr>
          <w:ilvl w:val="0"/>
          <w:numId w:val="46"/>
        </w:numPr>
      </w:pPr>
      <w:r>
        <w:t>Déploiement de la rampe</w:t>
      </w:r>
      <w:r w:rsidR="00FE48DB" w:rsidRPr="007B5136">
        <w:rPr>
          <w:color w:val="FFFFFF" w:themeColor="background1"/>
        </w:rPr>
        <w:t>;</w:t>
      </w:r>
    </w:p>
    <w:p w14:paraId="6C0F1D4C" w14:textId="77777777" w:rsidR="009621E7" w:rsidRPr="00713317" w:rsidRDefault="000D3B03" w:rsidP="007B5136">
      <w:pPr>
        <w:pStyle w:val="Paragraphedeliste"/>
        <w:numPr>
          <w:ilvl w:val="0"/>
          <w:numId w:val="46"/>
        </w:numPr>
      </w:pPr>
      <w:r>
        <w:t>M</w:t>
      </w:r>
      <w:r w:rsidR="009621E7" w:rsidRPr="00713317">
        <w:t>aintien du service offert en hiver</w:t>
      </w:r>
      <w:r w:rsidR="00FE48DB" w:rsidRPr="007B5136">
        <w:rPr>
          <w:color w:val="FFFFFF" w:themeColor="background1"/>
        </w:rPr>
        <w:t>;</w:t>
      </w:r>
    </w:p>
    <w:p w14:paraId="1AE3E373" w14:textId="77777777" w:rsidR="009621E7" w:rsidRPr="00713317" w:rsidRDefault="000D3B03" w:rsidP="007B5136">
      <w:pPr>
        <w:pStyle w:val="Paragraphedeliste"/>
        <w:numPr>
          <w:ilvl w:val="0"/>
          <w:numId w:val="46"/>
        </w:numPr>
      </w:pPr>
      <w:r>
        <w:t>I</w:t>
      </w:r>
      <w:r w:rsidR="009621E7" w:rsidRPr="00713317">
        <w:t>ncitation à l’ensemble de la clientèle à adopter des comportements qui facilitent l’embarquement et le débarquement des clients en fauteuil roulant dans le bus et le métro.</w:t>
      </w:r>
    </w:p>
    <w:p w14:paraId="3399698D" w14:textId="77777777" w:rsidR="00EE7D49" w:rsidRDefault="00EE7D49" w:rsidP="00EE7D49">
      <w:pPr>
        <w:pStyle w:val="Paragraphedeliste"/>
        <w:ind w:left="360"/>
      </w:pPr>
    </w:p>
    <w:p w14:paraId="1F731799" w14:textId="77777777" w:rsidR="009621E7" w:rsidRPr="00713317" w:rsidRDefault="00EE7D49" w:rsidP="00EE7D49">
      <w:r w:rsidRPr="00EE7D49">
        <w:t>La STM travaille également à améliorer l’accessibilité universelle de son site web et à intégrer de nouveaux contenus en lien avec l’expérience client et les projets pour la clientèl</w:t>
      </w:r>
      <w:r>
        <w:t>e avec limitation fonctionnelle</w:t>
      </w:r>
      <w:r w:rsidR="009621E7" w:rsidRPr="00713317">
        <w:t>.</w:t>
      </w:r>
    </w:p>
    <w:p w14:paraId="1D5D061A" w14:textId="77777777" w:rsidR="009621E7" w:rsidRPr="009B67AC" w:rsidRDefault="009621E7" w:rsidP="00AB136E">
      <w:pPr>
        <w:pStyle w:val="Titre3"/>
      </w:pPr>
      <w:r>
        <w:t>Évolution du p</w:t>
      </w:r>
      <w:r w:rsidRPr="009B67AC">
        <w:t>rojet de signalétique</w:t>
      </w:r>
    </w:p>
    <w:p w14:paraId="14BFCBCB" w14:textId="77777777" w:rsidR="009621E7" w:rsidRPr="009B67AC" w:rsidRDefault="009621E7" w:rsidP="009621E7">
      <w:pPr>
        <w:rPr>
          <w:rFonts w:ascii="Calibri" w:hAnsi="Calibri" w:cs="Times New Roman"/>
          <w:b/>
          <w:bCs/>
          <w:u w:val="single"/>
        </w:rPr>
      </w:pPr>
      <w:r w:rsidRPr="009B67AC">
        <w:t>À ce jour, 13 stations sont dotées entièrement de la nouvelle signalétique accessible</w:t>
      </w:r>
      <w:r w:rsidR="002A2A0B">
        <w:t>. C</w:t>
      </w:r>
      <w:r w:rsidRPr="009B67AC">
        <w:t xml:space="preserve">inq </w:t>
      </w:r>
      <w:r w:rsidR="002A2A0B">
        <w:t xml:space="preserve">d’entre elles </w:t>
      </w:r>
      <w:r w:rsidRPr="009B67AC">
        <w:t xml:space="preserve">ont été finalisées en 2018 : Angrignon, Préfontaine, Jolicoeur, Lionel-Groulx et Honoré-Beaugrand. De plus, quatre stations ont été dotées </w:t>
      </w:r>
      <w:r>
        <w:t xml:space="preserve">partiellement de la nouvelle </w:t>
      </w:r>
      <w:r w:rsidRPr="009B67AC">
        <w:t xml:space="preserve">signalétique en 2018 : Fabre, Côte-des-Neiges, Édouard-Montpetit et Joliette, </w:t>
      </w:r>
      <w:r w:rsidRPr="009B67AC">
        <w:lastRenderedPageBreak/>
        <w:t xml:space="preserve">portant à sept le nombre de stations ayant </w:t>
      </w:r>
      <w:r>
        <w:t>amorcé la mise en place de la nouvelle signalétique</w:t>
      </w:r>
      <w:r w:rsidRPr="009B67AC">
        <w:t>. À la fin 2018, ce sont donc 20 stations qui sont couvertes par le programme de mise à jour de la signalétique.</w:t>
      </w:r>
    </w:p>
    <w:p w14:paraId="1CF9F501" w14:textId="77777777" w:rsidR="009621E7" w:rsidRPr="009B67AC" w:rsidRDefault="009621E7" w:rsidP="00AB136E">
      <w:pPr>
        <w:pStyle w:val="Titre3"/>
      </w:pPr>
      <w:bookmarkStart w:id="191" w:name="_Toc507596158"/>
      <w:r>
        <w:t>Poursuite de la s</w:t>
      </w:r>
      <w:r w:rsidRPr="009B67AC">
        <w:t>tratégie mobilité inclusive</w:t>
      </w:r>
    </w:p>
    <w:p w14:paraId="3C38DB10" w14:textId="77777777" w:rsidR="009621E7" w:rsidRPr="009B67AC" w:rsidRDefault="009621E7" w:rsidP="009621E7">
      <w:r w:rsidRPr="009B67AC">
        <w:t>La stratégie mobilité inclusive vise à offrir une alternative supplémentaire de transport collectif aux clients ayant des limitations fonctionnelles</w:t>
      </w:r>
      <w:r w:rsidR="002A2A0B">
        <w:t>,</w:t>
      </w:r>
      <w:r w:rsidRPr="009B67AC">
        <w:t xml:space="preserve"> tout en maintenant le service de transport adapté pour la clientèle admise. En 2017, la STM a lancé une démarche en vue de développer un programme de formation de la clientèle ayant des limitations fonctionnelles à l’utilisation des réseaux réguliers bus et métro</w:t>
      </w:r>
      <w:r w:rsidR="002A2A0B">
        <w:t>.</w:t>
      </w:r>
      <w:r w:rsidRPr="009B67AC">
        <w:t xml:space="preserve"> </w:t>
      </w:r>
    </w:p>
    <w:p w14:paraId="6C38DB63" w14:textId="77777777" w:rsidR="009621E7" w:rsidRPr="009B67AC" w:rsidRDefault="009621E7" w:rsidP="009621E7">
      <w:r w:rsidRPr="009B67AC">
        <w:t xml:space="preserve">Au cours de 2018, l’équipe AU, accompagnée d’un comité de pilotage interne et d’un comité de partenaires du milieu associatif, a complété l’analyse des clientèles potentielles et identifié les deux catégories de clientèles prioritaires pour la première phase de ce programme. Il s’agit </w:t>
      </w:r>
      <w:r w:rsidR="009B500B">
        <w:t xml:space="preserve">de </w:t>
      </w:r>
      <w:r w:rsidRPr="009B67AC">
        <w:t xml:space="preserve">la clientèle ayant une déficience motrice et celle ayant une déficience intellectuelle légère à moyenne. </w:t>
      </w:r>
    </w:p>
    <w:p w14:paraId="5C45585A" w14:textId="77777777" w:rsidR="009621E7" w:rsidRPr="009B67AC" w:rsidRDefault="009621E7" w:rsidP="009621E7">
      <w:r w:rsidRPr="009B67AC">
        <w:t xml:space="preserve">Le second livrable de cette démarche a été d’identifier la formule de formation. Pour ce faire, la STM a réalisé un balisage des bonnes pratiques en Amérique du Nord; il a été possible de déterminer le parcours de l’apprenant, les composantes de services d’apprentissage et les contenus du programme de formation destinés à la clientèle ayant une déficience motrice. De nombreux partenaires issus du milieu scolaire, du milieu de la recherche, des groupes associatifs ou encore du secteur de la santé ont également contribué à déterminer le programme de formation et son contenu. Ces formations pour la clientèle ayant une déficience motrice et une déficience intellectuelle seront testées en projet pilote en 2019 et 2020. </w:t>
      </w:r>
    </w:p>
    <w:p w14:paraId="6B5B6A68" w14:textId="77777777" w:rsidR="009621E7" w:rsidRPr="009B67AC" w:rsidRDefault="009621E7" w:rsidP="009621E7">
      <w:r w:rsidRPr="009B67AC">
        <w:t xml:space="preserve">Finalement, l’équipe AU a complété une analyse des modèles organisationnels pour mettre en place la stratégie </w:t>
      </w:r>
      <w:r>
        <w:t>m</w:t>
      </w:r>
      <w:r w:rsidRPr="009B67AC">
        <w:t xml:space="preserve">obilité inclusive. </w:t>
      </w:r>
    </w:p>
    <w:p w14:paraId="2D0DFF55" w14:textId="77777777" w:rsidR="009621E7" w:rsidRPr="009B67AC" w:rsidRDefault="009621E7" w:rsidP="00AB136E">
      <w:pPr>
        <w:pStyle w:val="Titre3"/>
      </w:pPr>
      <w:r w:rsidRPr="009B67AC">
        <w:t>P</w:t>
      </w:r>
      <w:r>
        <w:t>oursuite du p</w:t>
      </w:r>
      <w:r w:rsidRPr="009B67AC">
        <w:t>rogramm</w:t>
      </w:r>
      <w:r w:rsidR="009B500B">
        <w:t>e E</w:t>
      </w:r>
      <w:r w:rsidRPr="009B67AC">
        <w:t>ntraînement au transport du CFM</w:t>
      </w:r>
    </w:p>
    <w:p w14:paraId="0D093AEC" w14:textId="77777777" w:rsidR="009621E7" w:rsidRDefault="009621E7" w:rsidP="00E24934">
      <w:r w:rsidRPr="009B67AC">
        <w:t xml:space="preserve">Pour une seconde année consécutive, la STM a accompagné le Centre François-Michelle (CFM) dans la diffusion du </w:t>
      </w:r>
      <w:r w:rsidR="009B500B">
        <w:t>p</w:t>
      </w:r>
      <w:r w:rsidRPr="009B67AC">
        <w:t xml:space="preserve">rogramme Entraînement au transport. Le CFM est </w:t>
      </w:r>
      <w:r w:rsidRPr="009B67AC">
        <w:lastRenderedPageBreak/>
        <w:t xml:space="preserve">une école privée mixte recevant des jeunes de 4 à 21 ans ayant une déficience intellectuelle. Les inspecteurs </w:t>
      </w:r>
      <w:r>
        <w:t xml:space="preserve">de l’équipe </w:t>
      </w:r>
      <w:r w:rsidRPr="009B67AC">
        <w:t>Sûreté et contrôle de la STM ont animé des rallyes avec tous les élèves inscrits en secondaire 1</w:t>
      </w:r>
      <w:r w:rsidRPr="009B67AC">
        <w:rPr>
          <w:vertAlign w:val="superscript"/>
        </w:rPr>
        <w:t>er</w:t>
      </w:r>
      <w:r w:rsidRPr="009B67AC">
        <w:t xml:space="preserve"> cycle. L’objectif de ces rallyes était de permettre aux jeunes de mettre en pratique leurs apprentissages théoriques sur l’utilisation du réseau de</w:t>
      </w:r>
      <w:r w:rsidR="006B7C8E">
        <w:t>s bus et du</w:t>
      </w:r>
      <w:r w:rsidRPr="009B67AC">
        <w:t xml:space="preserve"> métro et de se familiariser avec ces deux réseaux.</w:t>
      </w:r>
    </w:p>
    <w:p w14:paraId="36261773" w14:textId="77777777" w:rsidR="00E72B84" w:rsidRDefault="00A10D67" w:rsidP="00E72B84">
      <w:bookmarkStart w:id="192" w:name="_Chantier_6_:"/>
      <w:bookmarkEnd w:id="191"/>
      <w:bookmarkEnd w:id="192"/>
      <w:r>
        <w:t>Fin de la page 13.</w:t>
      </w:r>
    </w:p>
    <w:p w14:paraId="6E5E5497" w14:textId="77777777" w:rsidR="009621E7" w:rsidRPr="00170E3B" w:rsidRDefault="00395766" w:rsidP="009621E7">
      <w:pPr>
        <w:pStyle w:val="Titre2"/>
      </w:pPr>
      <w:r>
        <w:t>Chantier 6</w:t>
      </w:r>
      <w:r>
        <w:br/>
      </w:r>
      <w:r w:rsidR="009621E7" w:rsidRPr="00170E3B">
        <w:t>La formation des employés</w:t>
      </w:r>
      <w:bookmarkEnd w:id="189"/>
      <w:bookmarkEnd w:id="190"/>
    </w:p>
    <w:p w14:paraId="33E01F70" w14:textId="77777777" w:rsidR="009621E7" w:rsidRPr="00170E3B" w:rsidRDefault="009621E7" w:rsidP="009621E7">
      <w:pPr>
        <w:pStyle w:val="Titre3"/>
      </w:pPr>
      <w:bookmarkStart w:id="193" w:name="_Toc507596167"/>
      <w:r w:rsidRPr="00170E3B">
        <w:t>Principaux objectifs 2025</w:t>
      </w:r>
      <w:bookmarkEnd w:id="193"/>
    </w:p>
    <w:p w14:paraId="3822EBD2" w14:textId="77777777" w:rsidR="009621E7" w:rsidRPr="00170E3B" w:rsidRDefault="009621E7" w:rsidP="007B5136">
      <w:pPr>
        <w:pStyle w:val="Paragraphedeliste"/>
        <w:numPr>
          <w:ilvl w:val="0"/>
          <w:numId w:val="47"/>
        </w:numPr>
      </w:pPr>
      <w:r w:rsidRPr="00170E3B">
        <w:t>Des employés en contact avec la clientèle qui appliquent les procédures et les bonnes pratiques en accessibilité universelle et qui sont formés pour répondre de façon personnalisée aux clients ayant</w:t>
      </w:r>
      <w:r w:rsidR="00C3329B">
        <w:t xml:space="preserve"> des limitations fonctionnelles</w:t>
      </w:r>
      <w:r w:rsidR="00FE48DB" w:rsidRPr="007B5136">
        <w:rPr>
          <w:color w:val="FFFFFF" w:themeColor="background1"/>
        </w:rPr>
        <w:t>;</w:t>
      </w:r>
    </w:p>
    <w:p w14:paraId="2EBDB2DA" w14:textId="77777777" w:rsidR="009621E7" w:rsidRDefault="009621E7" w:rsidP="007B5136">
      <w:pPr>
        <w:pStyle w:val="Paragraphedeliste"/>
        <w:numPr>
          <w:ilvl w:val="0"/>
          <w:numId w:val="47"/>
        </w:numPr>
      </w:pPr>
      <w:r w:rsidRPr="00170E3B">
        <w:t>Des contenus de sensibilisation et des formations techniques disponibles à l’ensemble du personnel.</w:t>
      </w:r>
    </w:p>
    <w:p w14:paraId="3E832DB0" w14:textId="77777777" w:rsidR="00D815CE" w:rsidRDefault="00D815CE" w:rsidP="00D815CE">
      <w:r>
        <w:rPr>
          <w:noProof/>
          <w:lang w:eastAsia="fr-CA"/>
        </w:rPr>
        <w:drawing>
          <wp:inline distT="0" distB="0" distL="0" distR="0" wp14:anchorId="5AB2D5EB" wp14:editId="19C590EF">
            <wp:extent cx="3960000" cy="1229343"/>
            <wp:effectExtent l="0" t="0" r="2540" b="9525"/>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G-chantier6a.png"/>
                    <pic:cNvPicPr/>
                  </pic:nvPicPr>
                  <pic:blipFill>
                    <a:blip r:embed="rId98" cstate="email">
                      <a:extLst>
                        <a:ext uri="{28A0092B-C50C-407E-A947-70E740481C1C}">
                          <a14:useLocalDpi xmlns:a14="http://schemas.microsoft.com/office/drawing/2010/main"/>
                        </a:ext>
                      </a:extLst>
                    </a:blip>
                    <a:stretch>
                      <a:fillRect/>
                    </a:stretch>
                  </pic:blipFill>
                  <pic:spPr>
                    <a:xfrm>
                      <a:off x="0" y="0"/>
                      <a:ext cx="3960000" cy="1229343"/>
                    </a:xfrm>
                    <a:prstGeom prst="rect">
                      <a:avLst/>
                    </a:prstGeom>
                  </pic:spPr>
                </pic:pic>
              </a:graphicData>
            </a:graphic>
          </wp:inline>
        </w:drawing>
      </w:r>
    </w:p>
    <w:p w14:paraId="497C8045" w14:textId="77777777" w:rsidR="00E72B84" w:rsidRDefault="00F3649B" w:rsidP="00E72B84">
      <w:r>
        <w:rPr>
          <w:noProof/>
          <w:lang w:eastAsia="fr-CA"/>
        </w:rPr>
        <w:drawing>
          <wp:inline distT="0" distB="0" distL="0" distR="0" wp14:anchorId="4B55DE44" wp14:editId="383CAE72">
            <wp:extent cx="3962400" cy="2376170"/>
            <wp:effectExtent l="0" t="0" r="0" b="5080"/>
            <wp:docPr id="53" name="Image 33" descr="Photo d'une utilisatrice en fauteuil roulant qui remercie le chauffeur en sortant du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chantier6"/>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3962400" cy="2376170"/>
                    </a:xfrm>
                    <a:prstGeom prst="rect">
                      <a:avLst/>
                    </a:prstGeom>
                    <a:noFill/>
                    <a:ln>
                      <a:noFill/>
                    </a:ln>
                  </pic:spPr>
                </pic:pic>
              </a:graphicData>
            </a:graphic>
          </wp:inline>
        </w:drawing>
      </w:r>
    </w:p>
    <w:p w14:paraId="4851ADE8" w14:textId="77777777" w:rsidR="009621E7" w:rsidRDefault="009621E7" w:rsidP="00AB136E">
      <w:pPr>
        <w:pStyle w:val="Titre3"/>
      </w:pPr>
      <w:r>
        <w:lastRenderedPageBreak/>
        <w:t>Introduction</w:t>
      </w:r>
    </w:p>
    <w:p w14:paraId="00898B21" w14:textId="77777777" w:rsidR="009621E7" w:rsidRDefault="009621E7" w:rsidP="009621E7">
      <w:r w:rsidRPr="009B67AC">
        <w:t xml:space="preserve">Les employés en contact avec la clientèle ayant des limitations fonctionnelles doivent être en mesure de comprendre et répondre à leurs besoins. La STM déploie beaucoup d’efforts afin de sensibiliser et former son personnel en accessibilité universelle.  </w:t>
      </w:r>
    </w:p>
    <w:p w14:paraId="37AB2F68" w14:textId="77777777" w:rsidR="009621E7" w:rsidRPr="009B67AC" w:rsidRDefault="009621E7" w:rsidP="00AB136E">
      <w:pPr>
        <w:pStyle w:val="Titre3"/>
      </w:pPr>
      <w:r w:rsidRPr="009B67AC">
        <w:t>Information aux employés STM sur l’accessibilité universelle</w:t>
      </w:r>
    </w:p>
    <w:p w14:paraId="3D466806" w14:textId="77777777" w:rsidR="009621E7" w:rsidRPr="00E932D4" w:rsidRDefault="009621E7" w:rsidP="009621E7">
      <w:pPr>
        <w:rPr>
          <w:color w:val="000000" w:themeColor="text1"/>
        </w:rPr>
      </w:pPr>
      <w:r w:rsidRPr="009B67AC">
        <w:rPr>
          <w:color w:val="000000" w:themeColor="text1"/>
        </w:rPr>
        <w:t>En 2018, une vingtaine de communications ont été réalisées auprès des employés. L’objectif était de leur rappeler les différentes procédures en lien avec les équipements et services offerts aux clients ayant des limitations fonctionnelles</w:t>
      </w:r>
      <w:r w:rsidRPr="00CD62C2">
        <w:rPr>
          <w:color w:val="000000" w:themeColor="text1"/>
        </w:rPr>
        <w:t xml:space="preserve"> </w:t>
      </w:r>
      <w:r w:rsidRPr="00C154CE">
        <w:rPr>
          <w:color w:val="000000" w:themeColor="text1"/>
        </w:rPr>
        <w:t>(ex : abaisseme</w:t>
      </w:r>
      <w:r w:rsidR="00462520">
        <w:rPr>
          <w:color w:val="000000" w:themeColor="text1"/>
        </w:rPr>
        <w:t xml:space="preserve">nt du bus au niveau du trottoir, </w:t>
      </w:r>
      <w:r w:rsidRPr="00C154CE">
        <w:rPr>
          <w:color w:val="000000" w:themeColor="text1"/>
        </w:rPr>
        <w:t>dép</w:t>
      </w:r>
      <w:r w:rsidR="00462520">
        <w:rPr>
          <w:color w:val="000000" w:themeColor="text1"/>
        </w:rPr>
        <w:t>loiement de la rampe, m</w:t>
      </w:r>
      <w:r w:rsidRPr="00C154CE">
        <w:rPr>
          <w:color w:val="000000" w:themeColor="text1"/>
        </w:rPr>
        <w:t>aintien du service offert en hiver, etc.)</w:t>
      </w:r>
      <w:r>
        <w:rPr>
          <w:color w:val="000000" w:themeColor="text1"/>
        </w:rPr>
        <w:t>,</w:t>
      </w:r>
      <w:r w:rsidRPr="00CD62C2">
        <w:rPr>
          <w:color w:val="000000" w:themeColor="text1"/>
        </w:rPr>
        <w:t xml:space="preserve"> </w:t>
      </w:r>
      <w:r w:rsidRPr="009B67AC">
        <w:rPr>
          <w:color w:val="000000" w:themeColor="text1"/>
        </w:rPr>
        <w:t>de les sensibiliser sur les besoins de cette clientèle qui utilise le réseau de</w:t>
      </w:r>
      <w:r w:rsidR="006B7C8E">
        <w:rPr>
          <w:color w:val="000000" w:themeColor="text1"/>
        </w:rPr>
        <w:t>s bus et du</w:t>
      </w:r>
      <w:r w:rsidRPr="009B67AC">
        <w:rPr>
          <w:color w:val="000000" w:themeColor="text1"/>
        </w:rPr>
        <w:t xml:space="preserve"> métro et de les informer sur l’état d’avancement des projets du Plan de développement AU 2016-2020.</w:t>
      </w:r>
    </w:p>
    <w:p w14:paraId="511178CF" w14:textId="77777777" w:rsidR="009621E7" w:rsidRDefault="009621E7" w:rsidP="00AB136E">
      <w:pPr>
        <w:pStyle w:val="Titre3"/>
      </w:pPr>
      <w:r w:rsidRPr="00E932D4">
        <w:t>Formation accessibilité universelle en architecture</w:t>
      </w:r>
    </w:p>
    <w:p w14:paraId="265473BE" w14:textId="77777777" w:rsidR="009621E7" w:rsidRDefault="009621E7" w:rsidP="009621E7">
      <w:pPr>
        <w:rPr>
          <w:lang w:eastAsia="fr-CA"/>
        </w:rPr>
      </w:pPr>
      <w:r w:rsidRPr="00E932D4">
        <w:rPr>
          <w:lang w:eastAsia="fr-CA"/>
        </w:rPr>
        <w:t>En début d’année 2018, la STM a organisé et réalisé avec l’organisme Société Logique une formation d’une journée en accessibilité universelle dédiée aux professio</w:t>
      </w:r>
      <w:r w:rsidR="00A35D0E">
        <w:rPr>
          <w:lang w:eastAsia="fr-CA"/>
        </w:rPr>
        <w:t>nnels de l’équipe du programme A</w:t>
      </w:r>
      <w:r w:rsidRPr="00E932D4">
        <w:rPr>
          <w:lang w:eastAsia="fr-CA"/>
        </w:rPr>
        <w:t>ccessibilité du métro. Cette formation a permis de leur faire connaître et comprendre les normes et critères de conception relatifs à l’accessibilité universelle des stations de métro</w:t>
      </w:r>
      <w:r>
        <w:rPr>
          <w:lang w:eastAsia="fr-CA"/>
        </w:rPr>
        <w:t xml:space="preserve"> (visant l’accès aux aires de planchers, les équipements, les installations temporaires pour travaux, les installations destinées aux employés, l’éclairage…)</w:t>
      </w:r>
      <w:r w:rsidR="00462520">
        <w:rPr>
          <w:lang w:eastAsia="fr-CA"/>
        </w:rPr>
        <w:t>.</w:t>
      </w:r>
    </w:p>
    <w:p w14:paraId="10E91200" w14:textId="77777777" w:rsidR="00A10D67" w:rsidRPr="00E932D4" w:rsidRDefault="00A10D67" w:rsidP="009621E7">
      <w:pPr>
        <w:rPr>
          <w:color w:val="0070C0"/>
          <w:sz w:val="28"/>
          <w:szCs w:val="24"/>
        </w:rPr>
      </w:pPr>
      <w:r>
        <w:t>Fin de la page 14.</w:t>
      </w:r>
    </w:p>
    <w:p w14:paraId="58643289" w14:textId="77777777" w:rsidR="009621E7" w:rsidRPr="00E932D4" w:rsidRDefault="009621E7" w:rsidP="00AB136E">
      <w:pPr>
        <w:pStyle w:val="Titre3"/>
      </w:pPr>
      <w:r w:rsidRPr="00E932D4">
        <w:t>Formation des conseillers en communication</w:t>
      </w:r>
    </w:p>
    <w:p w14:paraId="16F395E0" w14:textId="77777777" w:rsidR="009621E7" w:rsidRPr="00E932D4" w:rsidRDefault="009621E7" w:rsidP="009621E7">
      <w:r w:rsidRPr="00E932D4">
        <w:t>L’équipe AU a accompagné les conseillers en communication pour les aider à produire des documents numériques accessibles. Cet exercice a permis de cibler les opportunités d’amélioration dans le processus de production d’un document numérique accessible</w:t>
      </w:r>
      <w:r>
        <w:t xml:space="preserve"> (voir chantier 5). </w:t>
      </w:r>
    </w:p>
    <w:p w14:paraId="19C97FA1" w14:textId="77777777" w:rsidR="009621E7" w:rsidRPr="00E932D4" w:rsidRDefault="009621E7" w:rsidP="00AB136E">
      <w:pPr>
        <w:pStyle w:val="Titre3"/>
      </w:pPr>
      <w:r w:rsidRPr="00E932D4">
        <w:rPr>
          <w:caps/>
        </w:rPr>
        <w:lastRenderedPageBreak/>
        <w:t>A</w:t>
      </w:r>
      <w:r w:rsidRPr="00E932D4">
        <w:t>ccueil en accessibilité universelle des nouveaux inspecteurs Sûreté et contrôle</w:t>
      </w:r>
    </w:p>
    <w:p w14:paraId="62320161" w14:textId="77777777" w:rsidR="009621E7" w:rsidRPr="00E932D4" w:rsidRDefault="009621E7" w:rsidP="009621E7">
      <w:r w:rsidRPr="00E932D4">
        <w:t xml:space="preserve">En 2018, l’équipe AU a rencontré la vingtaine de nouveaux inspecteurs Sûreté et contrôle pour les informer des engagements de la STM en matière d’accessibilité universelle, les sensibiliser à la réalité des clients ayant des limitations fonctionnelles et présenter les comportements à adopter pour soutenir cette clientèle dans son utilisation des réseaux réguliers de bus et de métro. </w:t>
      </w:r>
    </w:p>
    <w:p w14:paraId="336BC16D" w14:textId="77777777" w:rsidR="009621E7" w:rsidRPr="00E932D4" w:rsidRDefault="009621E7" w:rsidP="00AB136E">
      <w:pPr>
        <w:pStyle w:val="Titre3"/>
      </w:pPr>
      <w:r w:rsidRPr="00E932D4">
        <w:t>Formation pour la sécurisation des abords de chantier</w:t>
      </w:r>
    </w:p>
    <w:p w14:paraId="47E84E9C" w14:textId="77777777" w:rsidR="009621E7" w:rsidRPr="00E932D4" w:rsidRDefault="009621E7" w:rsidP="009621E7">
      <w:r w:rsidRPr="00E932D4">
        <w:t>En lien avec le projet de sécurisation des chantiers (voir chantier 4), un guide sur les mesures à mettre en place a été produit au début de l’année 2018 par l’équipe AU. À partir du printemps 2018, de nombreux ateliers ont alors été offerts aux équipes de la STM dont les travaux ont un impact sur les cheminements des clients. L</w:t>
      </w:r>
      <w:r>
        <w:t>’</w:t>
      </w:r>
      <w:r w:rsidRPr="00E932D4">
        <w:t>objectif de cet atelier </w:t>
      </w:r>
      <w:r>
        <w:t>est</w:t>
      </w:r>
      <w:r w:rsidRPr="00E932D4">
        <w:t xml:space="preserve"> de présenter le </w:t>
      </w:r>
      <w:r>
        <w:t>g</w:t>
      </w:r>
      <w:r w:rsidRPr="00E932D4">
        <w:t xml:space="preserve">uide et les critères AU à considérer pour la sécurisation des chantiers à l’intérieur et à l’extérieur des stations de métro. Cette formation devrait également contribuer à rendre plus autonomes les équipes de projets en matière de sécurisation des chantiers de construction. Au total, 160 employés travaillant dans les bureaux de projets ainsi qu’aux opérations du métro ont </w:t>
      </w:r>
      <w:r>
        <w:t>participé à</w:t>
      </w:r>
      <w:r w:rsidRPr="00E932D4">
        <w:t xml:space="preserve"> cet atelier en 2018.</w:t>
      </w:r>
    </w:p>
    <w:p w14:paraId="361C929C" w14:textId="77777777" w:rsidR="00E9252B" w:rsidRDefault="00E9252B" w:rsidP="00E9252B">
      <w:pPr>
        <w:pStyle w:val="Titre3"/>
      </w:pPr>
      <w:r>
        <w:t>Kiosques de sensibilisation dans les centres de transport</w:t>
      </w:r>
    </w:p>
    <w:p w14:paraId="01313FA5" w14:textId="77777777" w:rsidR="009621E7" w:rsidRDefault="00E9252B" w:rsidP="009621E7">
      <w:pPr>
        <w:rPr>
          <w:rFonts w:cs="Arial"/>
        </w:rPr>
      </w:pPr>
      <w:r w:rsidRPr="00E9252B">
        <w:t xml:space="preserve">Huit kiosques ont été tenus dans chacun des centres de transport en octobre et novembre 2018. </w:t>
      </w:r>
      <w:r w:rsidRPr="00E9252B">
        <w:rPr>
          <w:rFonts w:cs="Arial"/>
        </w:rPr>
        <w:t>L’objectif était de sensibiliser les chauffeurs à la réalité des clients en fauteuil roulant dans leur utilisation du réseau de</w:t>
      </w:r>
      <w:r w:rsidR="006B7C8E">
        <w:rPr>
          <w:rFonts w:cs="Arial"/>
        </w:rPr>
        <w:t>s</w:t>
      </w:r>
      <w:r w:rsidRPr="00E9252B">
        <w:rPr>
          <w:rFonts w:cs="Arial"/>
        </w:rPr>
        <w:t xml:space="preserve"> bus et faire un rappel des procédures à suivre afin d’offrir un service à la clientèle de qualité. L’équipe AU et ce</w:t>
      </w:r>
      <w:r w:rsidR="00462520">
        <w:rPr>
          <w:rFonts w:cs="Arial"/>
        </w:rPr>
        <w:t>lle de la Livraison du service b</w:t>
      </w:r>
      <w:r w:rsidRPr="00E9252B">
        <w:rPr>
          <w:rFonts w:cs="Arial"/>
        </w:rPr>
        <w:t>us ont collaboré avec quatre clients en fa</w:t>
      </w:r>
      <w:r w:rsidR="00462520">
        <w:rPr>
          <w:rFonts w:cs="Arial"/>
        </w:rPr>
        <w:t>uteuil roulant pour animer ces huit</w:t>
      </w:r>
      <w:r w:rsidRPr="00E9252B">
        <w:rPr>
          <w:rFonts w:cs="Arial"/>
        </w:rPr>
        <w:t xml:space="preserve"> kiosques.</w:t>
      </w:r>
    </w:p>
    <w:p w14:paraId="59634FAB" w14:textId="77777777" w:rsidR="003E4FFC" w:rsidRPr="00D1482A" w:rsidRDefault="003E4FFC" w:rsidP="009621E7">
      <w:r>
        <w:t>Fin de la page 15.</w:t>
      </w:r>
    </w:p>
    <w:p w14:paraId="51F42BD6" w14:textId="77777777" w:rsidR="009621E7" w:rsidRPr="00170E3B" w:rsidRDefault="009621E7" w:rsidP="009621E7">
      <w:pPr>
        <w:pStyle w:val="Titre2"/>
      </w:pPr>
      <w:bookmarkStart w:id="194" w:name="_Chantier_7_:"/>
      <w:bookmarkStart w:id="195" w:name="_Toc507596171"/>
      <w:bookmarkStart w:id="196" w:name="_Toc507596194"/>
      <w:bookmarkEnd w:id="194"/>
      <w:r w:rsidRPr="00170E3B">
        <w:lastRenderedPageBreak/>
        <w:t>Chant</w:t>
      </w:r>
      <w:r w:rsidR="00395766">
        <w:t>ier 7</w:t>
      </w:r>
      <w:r w:rsidR="00395766">
        <w:br/>
      </w:r>
      <w:r w:rsidRPr="00170E3B">
        <w:t>Les orientations et les politiques</w:t>
      </w:r>
      <w:bookmarkEnd w:id="195"/>
      <w:bookmarkEnd w:id="196"/>
    </w:p>
    <w:p w14:paraId="1F429872" w14:textId="77777777" w:rsidR="009621E7" w:rsidRPr="00170E3B" w:rsidRDefault="009621E7" w:rsidP="009621E7">
      <w:pPr>
        <w:pStyle w:val="Titre3"/>
      </w:pPr>
      <w:bookmarkStart w:id="197" w:name="_Toc507596172"/>
      <w:r w:rsidRPr="00170E3B">
        <w:t>Principaux objectifs 2025</w:t>
      </w:r>
      <w:bookmarkEnd w:id="197"/>
    </w:p>
    <w:p w14:paraId="58DF0FE0" w14:textId="77777777" w:rsidR="009621E7" w:rsidRPr="00170E3B" w:rsidRDefault="009621E7" w:rsidP="007B5136">
      <w:pPr>
        <w:pStyle w:val="Paragraphedeliste"/>
        <w:numPr>
          <w:ilvl w:val="0"/>
          <w:numId w:val="48"/>
        </w:numPr>
      </w:pPr>
      <w:r w:rsidRPr="00170E3B">
        <w:t>Arrimage complet entre le PSO 2025 et le Plan de développement d’acce</w:t>
      </w:r>
      <w:r w:rsidR="00C3329B">
        <w:t>ssibilité universelle 2016-2020</w:t>
      </w:r>
      <w:r w:rsidR="00FE48DB" w:rsidRPr="007B5136">
        <w:rPr>
          <w:color w:val="FFFFFF" w:themeColor="background1"/>
        </w:rPr>
        <w:t>;</w:t>
      </w:r>
    </w:p>
    <w:p w14:paraId="0070E2A4" w14:textId="77777777" w:rsidR="009621E7" w:rsidRDefault="00A30E17" w:rsidP="007B5136">
      <w:pPr>
        <w:pStyle w:val="Paragraphedeliste"/>
        <w:numPr>
          <w:ilvl w:val="0"/>
          <w:numId w:val="48"/>
        </w:numPr>
      </w:pPr>
      <w:r>
        <w:t>La d</w:t>
      </w:r>
      <w:r w:rsidR="009621E7" w:rsidRPr="00170E3B">
        <w:t>irection de la STM considère l’AU comme faisant partie de l’ADN de l’entreprise.</w:t>
      </w:r>
    </w:p>
    <w:p w14:paraId="05B34E07" w14:textId="77777777" w:rsidR="00D815CE" w:rsidRDefault="00D815CE" w:rsidP="00D815CE">
      <w:r>
        <w:rPr>
          <w:noProof/>
          <w:lang w:eastAsia="fr-CA"/>
        </w:rPr>
        <w:drawing>
          <wp:inline distT="0" distB="0" distL="0" distR="0" wp14:anchorId="0AFD19CB" wp14:editId="2AD33413">
            <wp:extent cx="3960000" cy="1181348"/>
            <wp:effectExtent l="0" t="0" r="2540" b="0"/>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G-chantier7a.png"/>
                    <pic:cNvPicPr/>
                  </pic:nvPicPr>
                  <pic:blipFill>
                    <a:blip r:embed="rId100" cstate="email">
                      <a:extLst>
                        <a:ext uri="{28A0092B-C50C-407E-A947-70E740481C1C}">
                          <a14:useLocalDpi xmlns:a14="http://schemas.microsoft.com/office/drawing/2010/main"/>
                        </a:ext>
                      </a:extLst>
                    </a:blip>
                    <a:stretch>
                      <a:fillRect/>
                    </a:stretch>
                  </pic:blipFill>
                  <pic:spPr>
                    <a:xfrm>
                      <a:off x="0" y="0"/>
                      <a:ext cx="3960000" cy="1181348"/>
                    </a:xfrm>
                    <a:prstGeom prst="rect">
                      <a:avLst/>
                    </a:prstGeom>
                  </pic:spPr>
                </pic:pic>
              </a:graphicData>
            </a:graphic>
          </wp:inline>
        </w:drawing>
      </w:r>
    </w:p>
    <w:p w14:paraId="4AC5089B" w14:textId="77777777" w:rsidR="00E72B84" w:rsidRDefault="00F3649B" w:rsidP="00E72B84">
      <w:r>
        <w:rPr>
          <w:noProof/>
          <w:lang w:eastAsia="fr-CA"/>
        </w:rPr>
        <w:drawing>
          <wp:inline distT="0" distB="0" distL="0" distR="0" wp14:anchorId="038180A4" wp14:editId="1A30CED9">
            <wp:extent cx="3962400" cy="2660015"/>
            <wp:effectExtent l="0" t="0" r="0" b="6985"/>
            <wp:docPr id="50" name="Image 34" descr="Photo d'utilisateurs qui attendent le bus sur le trott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chantier7"/>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3962400" cy="2660015"/>
                    </a:xfrm>
                    <a:prstGeom prst="rect">
                      <a:avLst/>
                    </a:prstGeom>
                    <a:noFill/>
                    <a:ln>
                      <a:noFill/>
                    </a:ln>
                  </pic:spPr>
                </pic:pic>
              </a:graphicData>
            </a:graphic>
          </wp:inline>
        </w:drawing>
      </w:r>
    </w:p>
    <w:p w14:paraId="03E81223" w14:textId="77777777" w:rsidR="009621E7" w:rsidRDefault="009621E7" w:rsidP="00AB136E">
      <w:pPr>
        <w:pStyle w:val="Titre3"/>
      </w:pPr>
      <w:r>
        <w:t>Introduction</w:t>
      </w:r>
    </w:p>
    <w:p w14:paraId="790C8B8C" w14:textId="77777777" w:rsidR="009621E7" w:rsidRDefault="009621E7" w:rsidP="009621E7">
      <w:r w:rsidRPr="006F7B69">
        <w:t xml:space="preserve">L’accessibilité universelle fait partie des priorités stratégiques de l’entreprise. C’est pourquoi la STM a mis en place une gouvernance et des processus décisionnels lui permettant de s’assurer de l’intégration de l’accessibilité universelle dans ses opérations et ses projets. </w:t>
      </w:r>
    </w:p>
    <w:p w14:paraId="71527AF5" w14:textId="77777777" w:rsidR="009621E7" w:rsidRPr="006F7B69" w:rsidRDefault="009621E7" w:rsidP="00AB136E">
      <w:pPr>
        <w:pStyle w:val="Titre3"/>
        <w:rPr>
          <w:rFonts w:ascii="Calibri" w:hAnsi="Calibri" w:cs="Times New Roman"/>
        </w:rPr>
      </w:pPr>
      <w:r w:rsidRPr="006F7B69">
        <w:lastRenderedPageBreak/>
        <w:t>Comité Service à la clientèle et accessibilité universelle</w:t>
      </w:r>
    </w:p>
    <w:p w14:paraId="04440803" w14:textId="77777777" w:rsidR="009621E7" w:rsidRPr="006F7B69" w:rsidRDefault="009621E7" w:rsidP="009621E7">
      <w:r w:rsidRPr="006F7B69">
        <w:t xml:space="preserve">En 2018, le sous-comité du conseil d’administration en accessibilité universelle a été fusionné avec le </w:t>
      </w:r>
      <w:r>
        <w:t>c</w:t>
      </w:r>
      <w:r w:rsidRPr="006F7B69">
        <w:t>omité Service à la clientèle du conseil d’administration. Le nouveau comité Service à la clientèle et accessibilité universelle a pour mandat d'étudier les besoins, les moyens et les solution</w:t>
      </w:r>
      <w:r>
        <w:t>s à privilégier en matière de :</w:t>
      </w:r>
    </w:p>
    <w:p w14:paraId="40F40A12" w14:textId="77777777" w:rsidR="009621E7" w:rsidRPr="00713317" w:rsidRDefault="00A30E17" w:rsidP="007B5136">
      <w:pPr>
        <w:pStyle w:val="Paragraphedeliste"/>
        <w:numPr>
          <w:ilvl w:val="0"/>
          <w:numId w:val="49"/>
        </w:numPr>
      </w:pPr>
      <w:r>
        <w:t>S</w:t>
      </w:r>
      <w:r w:rsidR="009621E7" w:rsidRPr="00713317">
        <w:t>ervice de transport collectif offert par la STM à sa clientèle</w:t>
      </w:r>
    </w:p>
    <w:p w14:paraId="6D332A1B" w14:textId="77777777" w:rsidR="009621E7" w:rsidRPr="00713317" w:rsidRDefault="00A30E17" w:rsidP="007B5136">
      <w:pPr>
        <w:pStyle w:val="Paragraphedeliste"/>
        <w:numPr>
          <w:ilvl w:val="0"/>
          <w:numId w:val="49"/>
        </w:numPr>
      </w:pPr>
      <w:r>
        <w:t>A</w:t>
      </w:r>
      <w:r w:rsidR="009621E7" w:rsidRPr="00713317">
        <w:t>mélioration des relations avec les clientèles provenant des communautés ethnoculturelles et des minorités visibles</w:t>
      </w:r>
    </w:p>
    <w:p w14:paraId="5EE33848" w14:textId="77777777" w:rsidR="009621E7" w:rsidRPr="00713317" w:rsidRDefault="00A30E17" w:rsidP="007B5136">
      <w:pPr>
        <w:pStyle w:val="Paragraphedeliste"/>
        <w:numPr>
          <w:ilvl w:val="0"/>
          <w:numId w:val="49"/>
        </w:numPr>
      </w:pPr>
      <w:r>
        <w:t>A</w:t>
      </w:r>
      <w:r w:rsidR="009621E7" w:rsidRPr="00713317">
        <w:t>ccessibilité universelle.</w:t>
      </w:r>
    </w:p>
    <w:p w14:paraId="4DF30057" w14:textId="77777777" w:rsidR="009621E7" w:rsidRPr="006B7C55" w:rsidRDefault="009621E7" w:rsidP="009621E7">
      <w:r w:rsidRPr="006F7B69">
        <w:t>Ce comité est composé de sept membres du consei</w:t>
      </w:r>
      <w:r w:rsidR="00A30E17">
        <w:t xml:space="preserve">l d’administration, de la haute </w:t>
      </w:r>
      <w:r w:rsidRPr="006F7B69">
        <w:t>dir</w:t>
      </w:r>
      <w:r>
        <w:t xml:space="preserve">ection et d’un expert externe. </w:t>
      </w:r>
    </w:p>
    <w:p w14:paraId="7E60EFCE" w14:textId="77777777" w:rsidR="009621E7" w:rsidRPr="006B7C55" w:rsidRDefault="009621E7" w:rsidP="00AB136E">
      <w:pPr>
        <w:pStyle w:val="Titre3"/>
      </w:pPr>
      <w:r w:rsidRPr="006B7C55">
        <w:t>Comité associatif en accessibilité universelle</w:t>
      </w:r>
    </w:p>
    <w:p w14:paraId="67DCA8BF" w14:textId="77777777" w:rsidR="009621E7" w:rsidRDefault="009621E7" w:rsidP="009621E7">
      <w:r w:rsidRPr="006F7B69">
        <w:t>Le Comité associatif en accessibilité universelle (CAAU) est composé de représentants associatifs de différentes limitations ainsi que d’un représentant du RUTA de M</w:t>
      </w:r>
      <w:r>
        <w:t>ontréal</w:t>
      </w:r>
      <w:r w:rsidRPr="006F7B69">
        <w:t xml:space="preserve"> et de l’O</w:t>
      </w:r>
      <w:r>
        <w:t xml:space="preserve">ffice des </w:t>
      </w:r>
      <w:r w:rsidR="00A30E17">
        <w:t>p</w:t>
      </w:r>
      <w:r>
        <w:t xml:space="preserve">ersonnes </w:t>
      </w:r>
      <w:r w:rsidR="00A30E17">
        <w:t>h</w:t>
      </w:r>
      <w:r>
        <w:t xml:space="preserve">andicapées du </w:t>
      </w:r>
      <w:r w:rsidRPr="006F7B69">
        <w:t>Q</w:t>
      </w:r>
      <w:r>
        <w:t>uébec (OPHQ)</w:t>
      </w:r>
      <w:r w:rsidRPr="006F7B69">
        <w:t>. Le rôle de ses membres est de partager l’avancement des projets du Plan de développement d’accessibilité universelle 2016-2020 auprès des autres associations. De plus, certains représentants sont sollicités pour contribuer à différents niveaux à des projets ciblés. Quatre rencontres se sont tenues en 2018.</w:t>
      </w:r>
    </w:p>
    <w:p w14:paraId="17428B6B" w14:textId="77777777" w:rsidR="003E4FFC" w:rsidRPr="006B7C55" w:rsidRDefault="003E4FFC" w:rsidP="009621E7">
      <w:r>
        <w:t>Fin de la page 16.</w:t>
      </w:r>
    </w:p>
    <w:p w14:paraId="6EEB4E27" w14:textId="77777777" w:rsidR="009621E7" w:rsidRPr="006F7B69" w:rsidRDefault="009621E7" w:rsidP="00AB136E">
      <w:pPr>
        <w:pStyle w:val="Titre3"/>
      </w:pPr>
      <w:r w:rsidRPr="006F7B69">
        <w:t>Comité AU de l’ATUQ</w:t>
      </w:r>
    </w:p>
    <w:p w14:paraId="5422168B" w14:textId="77777777" w:rsidR="009621E7" w:rsidRPr="006B7C55" w:rsidRDefault="009621E7" w:rsidP="009621E7">
      <w:r w:rsidRPr="006F7B69">
        <w:t>La STM a participé en</w:t>
      </w:r>
      <w:r w:rsidR="00A30E17">
        <w:t xml:space="preserve"> 2018 à la création du nouveau C</w:t>
      </w:r>
      <w:r w:rsidRPr="006F7B69">
        <w:t xml:space="preserve">omité de travail en accessibilité universelle de l’Association du transport urbain du Québec. Le comité a pour mandat d’échanger de l’information et des idées, d’identifier des enjeux, de suivre les projets liés à l’aménagement du territoire ou tout autre élément pouvant influencer le déploiement de réseaux universellement accessibles des sociétés de transport au Québec. Ce comité s’est réuni à deux reprises en 2018. </w:t>
      </w:r>
    </w:p>
    <w:p w14:paraId="3AC7AD62" w14:textId="77777777" w:rsidR="009621E7" w:rsidRPr="006F7B69" w:rsidRDefault="009621E7" w:rsidP="00AB136E">
      <w:pPr>
        <w:pStyle w:val="Titre3"/>
      </w:pPr>
      <w:r w:rsidRPr="006F7B69">
        <w:lastRenderedPageBreak/>
        <w:t>Comité consultatif en accessibilité universelle de la Ville de Montréal</w:t>
      </w:r>
    </w:p>
    <w:p w14:paraId="19536F1B" w14:textId="77777777" w:rsidR="009621E7" w:rsidRDefault="009621E7" w:rsidP="009621E7">
      <w:pPr>
        <w:rPr>
          <w:lang w:eastAsia="fr-CA"/>
        </w:rPr>
      </w:pPr>
      <w:r w:rsidRPr="006F7B69">
        <w:rPr>
          <w:lang w:eastAsia="fr-CA"/>
        </w:rPr>
        <w:t>L’accès aux installations et services de la STM implique que la clientèle puisse y accéder par le biais de la trame urbaine environnante. C’est pourquoi l’éq</w:t>
      </w:r>
      <w:r w:rsidR="00A30E17">
        <w:rPr>
          <w:lang w:eastAsia="fr-CA"/>
        </w:rPr>
        <w:t>uipe AU de la STM participe au C</w:t>
      </w:r>
      <w:r w:rsidRPr="006F7B69">
        <w:rPr>
          <w:lang w:eastAsia="fr-CA"/>
        </w:rPr>
        <w:t xml:space="preserve">omité consultatif en accessibilité universelle (CCAU) de la Ville de Montréal. Ce comité, dont le mandat est de soutenir l’implantation de l’AU dans les projets de la Ville de Montréal, est formé de représentants du milieu associatif, d’experts du réseau de la santé et des services sociaux, de la STM et de professionnels aménagistes et ingénieurs de la Ville de Montréal.  </w:t>
      </w:r>
    </w:p>
    <w:p w14:paraId="30DA24DE" w14:textId="77777777" w:rsidR="00E72B84" w:rsidRDefault="003E4FFC" w:rsidP="00A5270F">
      <w:pPr>
        <w:rPr>
          <w:lang w:eastAsia="fr-CA"/>
        </w:rPr>
      </w:pPr>
      <w:r>
        <w:t>Fin de la page 17.</w:t>
      </w:r>
      <w:bookmarkStart w:id="198" w:name="_Chantiers_8_et"/>
      <w:bookmarkStart w:id="199" w:name="_Toc507596177"/>
      <w:bookmarkStart w:id="200" w:name="_Toc507596195"/>
      <w:bookmarkEnd w:id="198"/>
    </w:p>
    <w:p w14:paraId="3BC52C1E" w14:textId="77777777" w:rsidR="009621E7" w:rsidRPr="00170E3B" w:rsidRDefault="009621E7" w:rsidP="009621E7">
      <w:pPr>
        <w:pStyle w:val="Titre2"/>
      </w:pPr>
      <w:r w:rsidRPr="00170E3B">
        <w:t>Chantier</w:t>
      </w:r>
      <w:r>
        <w:t>s</w:t>
      </w:r>
      <w:r w:rsidRPr="00170E3B">
        <w:t xml:space="preserve"> 8</w:t>
      </w:r>
      <w:r>
        <w:t xml:space="preserve"> et 9</w:t>
      </w:r>
      <w:r w:rsidR="00C110D7">
        <w:br/>
      </w:r>
      <w:r w:rsidRPr="00170E3B">
        <w:t>La mise en œuvre</w:t>
      </w:r>
      <w:r>
        <w:t>, l</w:t>
      </w:r>
      <w:r w:rsidRPr="00170E3B">
        <w:t>’évaluation</w:t>
      </w:r>
      <w:bookmarkEnd w:id="199"/>
      <w:bookmarkEnd w:id="200"/>
      <w:r>
        <w:t xml:space="preserve"> et le financement</w:t>
      </w:r>
    </w:p>
    <w:p w14:paraId="163A6214" w14:textId="77777777" w:rsidR="009621E7" w:rsidRPr="00170E3B" w:rsidRDefault="009621E7" w:rsidP="009621E7">
      <w:pPr>
        <w:pStyle w:val="Titre3"/>
      </w:pPr>
      <w:bookmarkStart w:id="201" w:name="_Toc507596178"/>
      <w:r w:rsidRPr="00170E3B">
        <w:t>Principaux objectifs 2025</w:t>
      </w:r>
      <w:bookmarkEnd w:id="201"/>
    </w:p>
    <w:p w14:paraId="58D15150" w14:textId="77777777" w:rsidR="009621E7" w:rsidRPr="00170E3B" w:rsidRDefault="009621E7" w:rsidP="007B5136">
      <w:pPr>
        <w:pStyle w:val="Paragraphedeliste"/>
        <w:numPr>
          <w:ilvl w:val="0"/>
          <w:numId w:val="50"/>
        </w:numPr>
      </w:pPr>
      <w:r w:rsidRPr="00170E3B">
        <w:t>Des séances de sensibilisation et des formations techniques offertes aux employés pour bonifier leurs compét</w:t>
      </w:r>
      <w:r w:rsidR="00C3329B">
        <w:t>ences en conception universelle</w:t>
      </w:r>
      <w:r w:rsidR="00FE48DB" w:rsidRPr="007B5136">
        <w:rPr>
          <w:color w:val="FFFFFF" w:themeColor="background1"/>
        </w:rPr>
        <w:t>;</w:t>
      </w:r>
    </w:p>
    <w:p w14:paraId="71293ECE" w14:textId="77777777" w:rsidR="009621E7" w:rsidRPr="00DF472F" w:rsidRDefault="009621E7" w:rsidP="007B5136">
      <w:pPr>
        <w:pStyle w:val="Paragraphedeliste"/>
        <w:numPr>
          <w:ilvl w:val="0"/>
          <w:numId w:val="50"/>
        </w:numPr>
      </w:pPr>
      <w:r w:rsidRPr="00170E3B">
        <w:t xml:space="preserve">Une évaluation des bénéfices escomptés en </w:t>
      </w:r>
      <w:bookmarkStart w:id="202" w:name="_Toc507596181"/>
      <w:bookmarkStart w:id="203" w:name="_Toc507596196"/>
      <w:r w:rsidR="00C3329B">
        <w:t>AU pour une majorité de projets</w:t>
      </w:r>
      <w:r w:rsidR="00FE48DB" w:rsidRPr="007B5136">
        <w:rPr>
          <w:color w:val="FFFFFF" w:themeColor="background1"/>
        </w:rPr>
        <w:t>;</w:t>
      </w:r>
    </w:p>
    <w:bookmarkEnd w:id="202"/>
    <w:bookmarkEnd w:id="203"/>
    <w:p w14:paraId="565B4F62" w14:textId="77777777" w:rsidR="009621E7" w:rsidRPr="00170E3B" w:rsidRDefault="009621E7" w:rsidP="007B5136">
      <w:pPr>
        <w:pStyle w:val="Paragraphedeliste"/>
        <w:numPr>
          <w:ilvl w:val="0"/>
          <w:numId w:val="50"/>
        </w:numPr>
      </w:pPr>
      <w:r w:rsidRPr="00170E3B">
        <w:t xml:space="preserve">Budgets supplémentaires consacrés à l’amélioration de </w:t>
      </w:r>
      <w:r>
        <w:t>l’</w:t>
      </w:r>
      <w:r w:rsidRPr="00170E3B">
        <w:t>accessibilité des travaux majeurs d’infrastruct</w:t>
      </w:r>
      <w:r w:rsidR="00C3329B">
        <w:t>ures</w:t>
      </w:r>
      <w:r w:rsidR="00FE48DB" w:rsidRPr="007B5136">
        <w:rPr>
          <w:color w:val="FFFFFF" w:themeColor="background1"/>
        </w:rPr>
        <w:t>;</w:t>
      </w:r>
    </w:p>
    <w:p w14:paraId="080147D5" w14:textId="77777777" w:rsidR="009621E7" w:rsidRDefault="009621E7" w:rsidP="007B5136">
      <w:pPr>
        <w:pStyle w:val="Paragraphedeliste"/>
        <w:numPr>
          <w:ilvl w:val="0"/>
          <w:numId w:val="50"/>
        </w:numPr>
      </w:pPr>
      <w:r w:rsidRPr="00170E3B">
        <w:t>Des crédits substantiels consacrés à l’installation d’ascenseurs et à la mi</w:t>
      </w:r>
      <w:r w:rsidR="00D57890">
        <w:t>se en accessibilité du réseau du</w:t>
      </w:r>
      <w:r w:rsidRPr="00170E3B">
        <w:t xml:space="preserve"> métro.</w:t>
      </w:r>
    </w:p>
    <w:p w14:paraId="342D7911" w14:textId="77777777" w:rsidR="00D815CE" w:rsidRDefault="00D815CE" w:rsidP="00D815CE">
      <w:r>
        <w:rPr>
          <w:noProof/>
          <w:lang w:eastAsia="fr-CA"/>
        </w:rPr>
        <w:drawing>
          <wp:inline distT="0" distB="0" distL="0" distR="0" wp14:anchorId="5D7C284E" wp14:editId="7F23317E">
            <wp:extent cx="3960000" cy="1221765"/>
            <wp:effectExtent l="0" t="0" r="2540" b="0"/>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G-chantier8a.png"/>
                    <pic:cNvPicPr/>
                  </pic:nvPicPr>
                  <pic:blipFill>
                    <a:blip r:embed="rId102" cstate="email">
                      <a:extLst>
                        <a:ext uri="{28A0092B-C50C-407E-A947-70E740481C1C}">
                          <a14:useLocalDpi xmlns:a14="http://schemas.microsoft.com/office/drawing/2010/main"/>
                        </a:ext>
                      </a:extLst>
                    </a:blip>
                    <a:stretch>
                      <a:fillRect/>
                    </a:stretch>
                  </pic:blipFill>
                  <pic:spPr>
                    <a:xfrm>
                      <a:off x="0" y="0"/>
                      <a:ext cx="3960000" cy="1221765"/>
                    </a:xfrm>
                    <a:prstGeom prst="rect">
                      <a:avLst/>
                    </a:prstGeom>
                  </pic:spPr>
                </pic:pic>
              </a:graphicData>
            </a:graphic>
          </wp:inline>
        </w:drawing>
      </w:r>
    </w:p>
    <w:p w14:paraId="4F8A4DFA" w14:textId="77777777" w:rsidR="00E72B84" w:rsidRDefault="00F3649B" w:rsidP="00E72B84">
      <w:r>
        <w:rPr>
          <w:noProof/>
          <w:lang w:eastAsia="fr-CA"/>
        </w:rPr>
        <w:lastRenderedPageBreak/>
        <w:drawing>
          <wp:inline distT="0" distB="0" distL="0" distR="0" wp14:anchorId="042EA3F7" wp14:editId="0C54F182">
            <wp:extent cx="3962400" cy="2500630"/>
            <wp:effectExtent l="0" t="0" r="0" b="0"/>
            <wp:docPr id="49" name="Image 35" descr="Photo d'une file d’utilisateurs attendant le bus devant l’abribus. Une cliente avec son quadriporteur et son chien d’accompagnement sont les premiers dans la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chantier8-9"/>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3962400" cy="2500630"/>
                    </a:xfrm>
                    <a:prstGeom prst="rect">
                      <a:avLst/>
                    </a:prstGeom>
                    <a:noFill/>
                    <a:ln>
                      <a:noFill/>
                    </a:ln>
                  </pic:spPr>
                </pic:pic>
              </a:graphicData>
            </a:graphic>
          </wp:inline>
        </w:drawing>
      </w:r>
    </w:p>
    <w:p w14:paraId="07DE50A2" w14:textId="77777777" w:rsidR="009621E7" w:rsidRDefault="009621E7" w:rsidP="00AB136E">
      <w:pPr>
        <w:pStyle w:val="Titre3"/>
      </w:pPr>
      <w:r>
        <w:t>Introduction</w:t>
      </w:r>
    </w:p>
    <w:p w14:paraId="76C7FE09" w14:textId="77777777" w:rsidR="009621E7" w:rsidRPr="00170E3B" w:rsidRDefault="009621E7" w:rsidP="009621E7">
      <w:r>
        <w:t>L’accessibilité universelle est un secteur de la STM à part entiè</w:t>
      </w:r>
      <w:r w:rsidR="0095038E">
        <w:t>re. À ce titre, les processus</w:t>
      </w:r>
      <w:r>
        <w:t xml:space="preserve"> décisionnels, les mécanismes de reddition de compte</w:t>
      </w:r>
      <w:r w:rsidR="0095038E">
        <w:t>s</w:t>
      </w:r>
      <w:r>
        <w:t xml:space="preserve"> et les considérations financières sont des activités qui contribuent à la mise en œuvre efficace de l’AU.</w:t>
      </w:r>
    </w:p>
    <w:p w14:paraId="71699F65" w14:textId="77777777" w:rsidR="009621E7" w:rsidRPr="006F7B69" w:rsidRDefault="009621E7" w:rsidP="00AB136E">
      <w:pPr>
        <w:pStyle w:val="Titre3"/>
      </w:pPr>
      <w:r w:rsidRPr="006F7B69">
        <w:t>Intégration de l’AU dans les processus décisionnels : gestion de portefeuille de projet</w:t>
      </w:r>
      <w:r w:rsidR="0095038E">
        <w:t>s (GPP), n</w:t>
      </w:r>
      <w:r w:rsidRPr="006F7B69">
        <w:t>ormes et c</w:t>
      </w:r>
      <w:r w:rsidR="0095038E">
        <w:t>ritères de conception (NCC) et r</w:t>
      </w:r>
      <w:r w:rsidRPr="006F7B69">
        <w:t>ec</w:t>
      </w:r>
      <w:r w:rsidR="0095038E">
        <w:t xml:space="preserve">ommandations CA et </w:t>
      </w:r>
      <w:r w:rsidRPr="006F7B69">
        <w:t>DG</w:t>
      </w:r>
    </w:p>
    <w:p w14:paraId="7C14D6E8" w14:textId="77777777" w:rsidR="009621E7" w:rsidRPr="006F7B69" w:rsidRDefault="009621E7" w:rsidP="009621E7">
      <w:r w:rsidRPr="006F7B69">
        <w:rPr>
          <w:lang w:eastAsia="fr-FR"/>
        </w:rPr>
        <w:t>Afin de s’assurer de la mise en œuvre de l’accessibilité universelle dans les opérations et les projets, la STM a intégré le</w:t>
      </w:r>
      <w:r w:rsidRPr="006F7B69">
        <w:t xml:space="preserve">s considérations d’accessibilité universelle dans ses processus décisionnels à trois niveaux : </w:t>
      </w:r>
    </w:p>
    <w:p w14:paraId="46856DCE" w14:textId="77777777" w:rsidR="009621E7" w:rsidRPr="00713317" w:rsidRDefault="0095038E" w:rsidP="003E4FFC">
      <w:pPr>
        <w:pStyle w:val="Paragraphedeliste"/>
        <w:numPr>
          <w:ilvl w:val="0"/>
          <w:numId w:val="59"/>
        </w:numPr>
        <w:spacing w:after="160" w:line="276" w:lineRule="auto"/>
      </w:pPr>
      <w:r>
        <w:t>L</w:t>
      </w:r>
      <w:r w:rsidR="009621E7" w:rsidRPr="00713317">
        <w:t>a gesti</w:t>
      </w:r>
      <w:r>
        <w:t>on de portefeuille</w:t>
      </w:r>
      <w:r w:rsidR="009621E7" w:rsidRPr="00713317">
        <w:t xml:space="preserve"> de projets (GPP)</w:t>
      </w:r>
      <w:r w:rsidR="00FE48DB" w:rsidRPr="003E4FFC">
        <w:rPr>
          <w:color w:val="FFFFFF" w:themeColor="background1"/>
        </w:rPr>
        <w:t>;</w:t>
      </w:r>
    </w:p>
    <w:p w14:paraId="07D2447E" w14:textId="77777777" w:rsidR="009621E7" w:rsidRPr="00713317" w:rsidRDefault="0095038E" w:rsidP="003E4FFC">
      <w:pPr>
        <w:pStyle w:val="Paragraphedeliste"/>
        <w:numPr>
          <w:ilvl w:val="0"/>
          <w:numId w:val="59"/>
        </w:numPr>
        <w:spacing w:after="160" w:line="276" w:lineRule="auto"/>
      </w:pPr>
      <w:r>
        <w:t>L</w:t>
      </w:r>
      <w:r w:rsidR="009621E7" w:rsidRPr="00713317">
        <w:t>es normes et critères de conception (NCC)</w:t>
      </w:r>
      <w:r w:rsidR="00FE48DB" w:rsidRPr="003E4FFC">
        <w:rPr>
          <w:color w:val="FFFFFF" w:themeColor="background1"/>
        </w:rPr>
        <w:t>;</w:t>
      </w:r>
    </w:p>
    <w:p w14:paraId="289A4248" w14:textId="77777777" w:rsidR="009621E7" w:rsidRDefault="0095038E" w:rsidP="003E4FFC">
      <w:pPr>
        <w:pStyle w:val="Paragraphedeliste"/>
        <w:numPr>
          <w:ilvl w:val="0"/>
          <w:numId w:val="59"/>
        </w:numPr>
        <w:spacing w:after="160" w:line="276" w:lineRule="auto"/>
      </w:pPr>
      <w:r>
        <w:t>L</w:t>
      </w:r>
      <w:r w:rsidR="009621E7" w:rsidRPr="00713317">
        <w:t>es recommandations au CA et au DG.</w:t>
      </w:r>
    </w:p>
    <w:p w14:paraId="40ED99F3" w14:textId="77777777" w:rsidR="009621E7" w:rsidRDefault="009621E7" w:rsidP="009621E7">
      <w:r>
        <w:t>Pour être accepté, un projet doit donc faire la démonstration que les considérations AU ont été prises en compte.</w:t>
      </w:r>
    </w:p>
    <w:p w14:paraId="7637D84A" w14:textId="77777777" w:rsidR="003E4FFC" w:rsidRPr="00CD03C5" w:rsidRDefault="003E4FFC" w:rsidP="009621E7">
      <w:r>
        <w:t>Fin de la page 18.</w:t>
      </w:r>
    </w:p>
    <w:p w14:paraId="577186FE" w14:textId="77777777" w:rsidR="009621E7" w:rsidRPr="006F7B69" w:rsidRDefault="009621E7" w:rsidP="00C21142">
      <w:pPr>
        <w:pStyle w:val="titre3bleusectionAU"/>
        <w:numPr>
          <w:ilvl w:val="0"/>
          <w:numId w:val="4"/>
        </w:numPr>
        <w:spacing w:before="120" w:after="160" w:line="276" w:lineRule="auto"/>
      </w:pPr>
      <w:r w:rsidRPr="006F7B69">
        <w:lastRenderedPageBreak/>
        <w:t>Accessibilité universelle dans la gestion d</w:t>
      </w:r>
      <w:r w:rsidR="0095038E">
        <w:t>e portefeuille de projets (GPP)</w:t>
      </w:r>
      <w:r w:rsidRPr="006F7B69">
        <w:t xml:space="preserve"> </w:t>
      </w:r>
    </w:p>
    <w:p w14:paraId="39549EB5" w14:textId="77777777" w:rsidR="009621E7" w:rsidRPr="006F7B69" w:rsidRDefault="009621E7" w:rsidP="009621E7">
      <w:pPr>
        <w:rPr>
          <w:lang w:eastAsia="fr-CA"/>
        </w:rPr>
      </w:pPr>
      <w:r w:rsidRPr="006F7B69">
        <w:rPr>
          <w:lang w:eastAsia="fr-CA"/>
        </w:rPr>
        <w:t>La STM utilise une approche de gestion de portefeuille</w:t>
      </w:r>
      <w:r>
        <w:rPr>
          <w:lang w:eastAsia="fr-CA"/>
        </w:rPr>
        <w:t xml:space="preserve"> de projets</w:t>
      </w:r>
      <w:r w:rsidRPr="006F7B69">
        <w:rPr>
          <w:lang w:eastAsia="fr-CA"/>
        </w:rPr>
        <w:t xml:space="preserve"> afin </w:t>
      </w:r>
      <w:r>
        <w:rPr>
          <w:lang w:eastAsia="fr-CA"/>
        </w:rPr>
        <w:t>d’encadrer</w:t>
      </w:r>
      <w:r w:rsidRPr="006F7B69">
        <w:rPr>
          <w:lang w:eastAsia="fr-CA"/>
        </w:rPr>
        <w:t xml:space="preserve"> la priorisation de ses projets de plus d’un million de dollars. Cette priorisation est faite </w:t>
      </w:r>
      <w:r>
        <w:rPr>
          <w:lang w:eastAsia="fr-CA"/>
        </w:rPr>
        <w:t xml:space="preserve">notamment </w:t>
      </w:r>
      <w:r w:rsidRPr="006F7B69">
        <w:rPr>
          <w:lang w:eastAsia="fr-CA"/>
        </w:rPr>
        <w:t xml:space="preserve">en fonction de </w:t>
      </w:r>
      <w:r>
        <w:rPr>
          <w:lang w:eastAsia="fr-CA"/>
        </w:rPr>
        <w:t>la</w:t>
      </w:r>
      <w:r w:rsidRPr="006F7B69">
        <w:rPr>
          <w:lang w:eastAsia="fr-CA"/>
        </w:rPr>
        <w:t xml:space="preserve"> contribution </w:t>
      </w:r>
      <w:r>
        <w:rPr>
          <w:lang w:eastAsia="fr-CA"/>
        </w:rPr>
        <w:t xml:space="preserve">des projets </w:t>
      </w:r>
      <w:r w:rsidRPr="006F7B69">
        <w:rPr>
          <w:lang w:eastAsia="fr-CA"/>
        </w:rPr>
        <w:t>au Plan stratégique organisationnel 2025. Le proce</w:t>
      </w:r>
      <w:r w:rsidR="0095038E">
        <w:rPr>
          <w:lang w:eastAsia="fr-CA"/>
        </w:rPr>
        <w:t>ssus de gestion de portefeuille</w:t>
      </w:r>
      <w:r w:rsidRPr="006F7B69">
        <w:rPr>
          <w:lang w:eastAsia="fr-CA"/>
        </w:rPr>
        <w:t xml:space="preserve"> de projets (GPP) est composé de cinq étapes : </w:t>
      </w:r>
    </w:p>
    <w:p w14:paraId="7E5956D3" w14:textId="77777777" w:rsidR="009621E7" w:rsidRPr="006F7B69" w:rsidRDefault="0095038E" w:rsidP="00E24934">
      <w:pPr>
        <w:pStyle w:val="Bullet-Projet"/>
        <w:rPr>
          <w:lang w:eastAsia="fr-CA"/>
        </w:rPr>
      </w:pPr>
      <w:r>
        <w:rPr>
          <w:lang w:eastAsia="fr-CA"/>
        </w:rPr>
        <w:t>Étape 1 :</w:t>
      </w:r>
      <w:r w:rsidR="009621E7" w:rsidRPr="006F7B69">
        <w:rPr>
          <w:lang w:eastAsia="fr-CA"/>
        </w:rPr>
        <w:t xml:space="preserve"> Identification du besoin</w:t>
      </w:r>
      <w:r w:rsidR="00FE48DB" w:rsidRPr="007B5136">
        <w:rPr>
          <w:color w:val="FFFFFF" w:themeColor="background1"/>
          <w:lang w:eastAsia="fr-CA"/>
        </w:rPr>
        <w:t>;</w:t>
      </w:r>
    </w:p>
    <w:p w14:paraId="4464CB06" w14:textId="77777777" w:rsidR="009621E7" w:rsidRPr="006F7B69" w:rsidRDefault="0095038E" w:rsidP="00E24934">
      <w:pPr>
        <w:pStyle w:val="Bullet-Projet"/>
        <w:rPr>
          <w:lang w:eastAsia="fr-CA"/>
        </w:rPr>
      </w:pPr>
      <w:r>
        <w:rPr>
          <w:lang w:eastAsia="fr-CA"/>
        </w:rPr>
        <w:t>Étape 2 :</w:t>
      </w:r>
      <w:r w:rsidR="009621E7" w:rsidRPr="006F7B69">
        <w:rPr>
          <w:lang w:eastAsia="fr-CA"/>
        </w:rPr>
        <w:t xml:space="preserve"> Définition de la solution</w:t>
      </w:r>
      <w:r w:rsidR="00FE48DB" w:rsidRPr="007B5136">
        <w:rPr>
          <w:color w:val="FFFFFF" w:themeColor="background1"/>
          <w:lang w:eastAsia="fr-CA"/>
        </w:rPr>
        <w:t>;</w:t>
      </w:r>
    </w:p>
    <w:p w14:paraId="69CD6E15" w14:textId="77777777" w:rsidR="009621E7" w:rsidRPr="006F7B69" w:rsidRDefault="009621E7" w:rsidP="00E24934">
      <w:pPr>
        <w:pStyle w:val="Bullet-Projet"/>
        <w:rPr>
          <w:lang w:eastAsia="fr-CA"/>
        </w:rPr>
      </w:pPr>
      <w:r w:rsidRPr="006F7B69">
        <w:rPr>
          <w:lang w:eastAsia="fr-CA"/>
        </w:rPr>
        <w:t xml:space="preserve">Étape </w:t>
      </w:r>
      <w:r w:rsidR="0095038E">
        <w:rPr>
          <w:lang w:eastAsia="fr-CA"/>
        </w:rPr>
        <w:t>3 :</w:t>
      </w:r>
      <w:r w:rsidRPr="006F7B69">
        <w:rPr>
          <w:lang w:eastAsia="fr-CA"/>
        </w:rPr>
        <w:t xml:space="preserve"> Préparation de la mise en œuvre du projet</w:t>
      </w:r>
      <w:r w:rsidR="00FE48DB" w:rsidRPr="007B5136">
        <w:rPr>
          <w:color w:val="FFFFFF" w:themeColor="background1"/>
          <w:lang w:eastAsia="fr-CA"/>
        </w:rPr>
        <w:t>;</w:t>
      </w:r>
    </w:p>
    <w:p w14:paraId="090511B8" w14:textId="77777777" w:rsidR="009621E7" w:rsidRPr="006F7B69" w:rsidRDefault="0095038E" w:rsidP="00E24934">
      <w:pPr>
        <w:pStyle w:val="Bullet-Projet"/>
        <w:rPr>
          <w:lang w:eastAsia="fr-CA"/>
        </w:rPr>
      </w:pPr>
      <w:r>
        <w:rPr>
          <w:lang w:eastAsia="fr-CA"/>
        </w:rPr>
        <w:t>Étape 4 :</w:t>
      </w:r>
      <w:r w:rsidR="009621E7" w:rsidRPr="006F7B69">
        <w:rPr>
          <w:lang w:eastAsia="fr-CA"/>
        </w:rPr>
        <w:t xml:space="preserve"> Mise en œuvre et mise en service du projet</w:t>
      </w:r>
      <w:r w:rsidR="00FE48DB" w:rsidRPr="007B5136">
        <w:rPr>
          <w:color w:val="FFFFFF" w:themeColor="background1"/>
          <w:lang w:eastAsia="fr-CA"/>
        </w:rPr>
        <w:t>;</w:t>
      </w:r>
    </w:p>
    <w:p w14:paraId="22857D83" w14:textId="77777777" w:rsidR="009621E7" w:rsidRPr="006F7B69" w:rsidRDefault="0095038E" w:rsidP="00E24934">
      <w:pPr>
        <w:pStyle w:val="Bullet-Projet"/>
        <w:rPr>
          <w:lang w:eastAsia="fr-CA"/>
        </w:rPr>
      </w:pPr>
      <w:r>
        <w:rPr>
          <w:lang w:eastAsia="fr-CA"/>
        </w:rPr>
        <w:t>Étape 5 :</w:t>
      </w:r>
      <w:r w:rsidR="009621E7" w:rsidRPr="006F7B69">
        <w:rPr>
          <w:lang w:eastAsia="fr-CA"/>
        </w:rPr>
        <w:t xml:space="preserve"> Fermeture du projet</w:t>
      </w:r>
      <w:r w:rsidR="00A051E4">
        <w:rPr>
          <w:lang w:eastAsia="fr-CA"/>
        </w:rPr>
        <w:t>.</w:t>
      </w:r>
    </w:p>
    <w:p w14:paraId="762CD0DF" w14:textId="77777777" w:rsidR="009621E7" w:rsidRPr="006B7C55" w:rsidRDefault="009621E7" w:rsidP="009621E7">
      <w:pPr>
        <w:rPr>
          <w:lang w:eastAsia="fr-CA"/>
        </w:rPr>
      </w:pPr>
      <w:r w:rsidRPr="006F7B69">
        <w:rPr>
          <w:lang w:eastAsia="fr-CA"/>
        </w:rPr>
        <w:t xml:space="preserve">Pour faciliter l’intégration de l’accessibilité universelle, l’équipe </w:t>
      </w:r>
      <w:r>
        <w:rPr>
          <w:lang w:eastAsia="fr-CA"/>
        </w:rPr>
        <w:t>Planification stratégique, d</w:t>
      </w:r>
      <w:r w:rsidRPr="006F7B69">
        <w:rPr>
          <w:lang w:eastAsia="fr-CA"/>
        </w:rPr>
        <w:t xml:space="preserve">éveloppement durable et </w:t>
      </w:r>
      <w:r>
        <w:rPr>
          <w:lang w:eastAsia="fr-CA"/>
        </w:rPr>
        <w:t>a</w:t>
      </w:r>
      <w:r w:rsidRPr="006F7B69">
        <w:rPr>
          <w:lang w:eastAsia="fr-CA"/>
        </w:rPr>
        <w:t>ccessibilité universelle a développé un aide-mémoire permettant d’identifier les impacts potentiels d’un projet sur l’accessibilité universelle de nos services et installations. Cet aide-mémoire permet aux responsables de projet de bien identifier leurs enjeux dès l’identification du besoin et d’en tenir compte lors de la définition de la solut</w:t>
      </w:r>
      <w:r>
        <w:rPr>
          <w:lang w:eastAsia="fr-CA"/>
        </w:rPr>
        <w:t>ion et des étapes subséquentes.</w:t>
      </w:r>
    </w:p>
    <w:p w14:paraId="3055E363" w14:textId="77777777" w:rsidR="009621E7" w:rsidRPr="006F7B69" w:rsidRDefault="009621E7" w:rsidP="00C21142">
      <w:pPr>
        <w:pStyle w:val="titre3bleusectionAU"/>
        <w:numPr>
          <w:ilvl w:val="0"/>
          <w:numId w:val="4"/>
        </w:numPr>
        <w:spacing w:before="120" w:after="160" w:line="276" w:lineRule="auto"/>
        <w:rPr>
          <w:lang w:eastAsia="fr-CA"/>
        </w:rPr>
      </w:pPr>
      <w:r w:rsidRPr="006F7B69">
        <w:rPr>
          <w:lang w:eastAsia="fr-CA"/>
        </w:rPr>
        <w:t>Normes et critères de conception métro</w:t>
      </w:r>
      <w:r w:rsidR="00A051E4">
        <w:rPr>
          <w:lang w:eastAsia="fr-CA"/>
        </w:rPr>
        <w:t xml:space="preserve"> </w:t>
      </w:r>
      <w:r w:rsidR="00B02A66">
        <w:rPr>
          <w:lang w:eastAsia="fr-CA"/>
        </w:rPr>
        <w:t>(NCC)</w:t>
      </w:r>
    </w:p>
    <w:p w14:paraId="6A0127DA" w14:textId="77777777" w:rsidR="009621E7" w:rsidRPr="006F7B69" w:rsidRDefault="009621E7" w:rsidP="009621E7">
      <w:pPr>
        <w:rPr>
          <w:lang w:eastAsia="fr-CA"/>
        </w:rPr>
      </w:pPr>
      <w:r w:rsidRPr="006F7B69">
        <w:rPr>
          <w:lang w:eastAsia="fr-CA"/>
        </w:rPr>
        <w:t>Les équipes internes et</w:t>
      </w:r>
      <w:r w:rsidR="00B02A66">
        <w:rPr>
          <w:lang w:eastAsia="fr-CA"/>
        </w:rPr>
        <w:t xml:space="preserve"> les consultants utilisent les normes et critères de c</w:t>
      </w:r>
      <w:r w:rsidRPr="006F7B69">
        <w:rPr>
          <w:lang w:eastAsia="fr-CA"/>
        </w:rPr>
        <w:t>onception (NCC) de la STM comme document de référence pour diriger la conception et le choix des systèmes des projets et opérations. Les NCC sont rédigé</w:t>
      </w:r>
      <w:r w:rsidR="00B02A66">
        <w:rPr>
          <w:lang w:eastAsia="fr-CA"/>
        </w:rPr>
        <w:t>e</w:t>
      </w:r>
      <w:r w:rsidRPr="006F7B69">
        <w:rPr>
          <w:lang w:eastAsia="fr-CA"/>
        </w:rPr>
        <w:t>s à titre de complément aux codes, normes et règlements en vigueur afin de traiter les spécificités propres à la STM.</w:t>
      </w:r>
    </w:p>
    <w:p w14:paraId="4962BCB2" w14:textId="77777777" w:rsidR="009621E7" w:rsidRPr="006F7B69" w:rsidRDefault="009621E7" w:rsidP="009621E7">
      <w:pPr>
        <w:rPr>
          <w:lang w:eastAsia="fr-CA"/>
        </w:rPr>
      </w:pPr>
      <w:r w:rsidRPr="006F7B69">
        <w:rPr>
          <w:lang w:eastAsia="fr-CA"/>
        </w:rPr>
        <w:t>Au cours des dernières années, la STM a intégré aux NCC de nombreux critères en accessibilité universelle des bâtiments et infrastructures. En 2018, l’équipe AU a contribué à la mise à jour des NCC pour le prolongement de lig</w:t>
      </w:r>
      <w:r>
        <w:rPr>
          <w:lang w:eastAsia="fr-CA"/>
        </w:rPr>
        <w:t xml:space="preserve">ne bleue du métro de Montréal. </w:t>
      </w:r>
    </w:p>
    <w:p w14:paraId="6BEDE515" w14:textId="77777777" w:rsidR="009621E7" w:rsidRPr="006F7B69" w:rsidRDefault="009621E7" w:rsidP="00C21142">
      <w:pPr>
        <w:pStyle w:val="titre3bleusectionAU"/>
        <w:numPr>
          <w:ilvl w:val="0"/>
          <w:numId w:val="4"/>
        </w:numPr>
        <w:spacing w:before="120" w:after="160" w:line="276" w:lineRule="auto"/>
        <w:rPr>
          <w:lang w:eastAsia="fr-CA"/>
        </w:rPr>
      </w:pPr>
      <w:r w:rsidRPr="006F7B69">
        <w:rPr>
          <w:lang w:eastAsia="fr-CA"/>
        </w:rPr>
        <w:lastRenderedPageBreak/>
        <w:t>Recom</w:t>
      </w:r>
      <w:r w:rsidR="00B02A66">
        <w:rPr>
          <w:lang w:eastAsia="fr-CA"/>
        </w:rPr>
        <w:t xml:space="preserve">mandations au CA et </w:t>
      </w:r>
      <w:r w:rsidR="006433D6">
        <w:rPr>
          <w:lang w:eastAsia="fr-CA"/>
        </w:rPr>
        <w:t xml:space="preserve">au </w:t>
      </w:r>
      <w:r w:rsidR="00B02A66">
        <w:rPr>
          <w:lang w:eastAsia="fr-CA"/>
        </w:rPr>
        <w:t>DG</w:t>
      </w:r>
      <w:r w:rsidRPr="006F7B69">
        <w:rPr>
          <w:lang w:eastAsia="fr-CA"/>
        </w:rPr>
        <w:t xml:space="preserve"> </w:t>
      </w:r>
    </w:p>
    <w:p w14:paraId="207A5077" w14:textId="77777777" w:rsidR="009621E7" w:rsidRPr="006B7C55" w:rsidRDefault="009621E7" w:rsidP="009621E7">
      <w:pPr>
        <w:rPr>
          <w:lang w:eastAsia="fr-CA"/>
        </w:rPr>
      </w:pPr>
      <w:r w:rsidRPr="006F7B69">
        <w:rPr>
          <w:lang w:eastAsia="fr-CA"/>
        </w:rPr>
        <w:t>Depuis 2018, toutes les recommandations soumises au conseil d’administration et au directeur général de la STM font l’objet d’une analyse en accessibilité universelle. Ces analyses ont pour objectif de démontrer la contribution du projet ou de l’acquisition de biens et services au Plan de développement d’accessibilité universelle 2016-2020.</w:t>
      </w:r>
    </w:p>
    <w:p w14:paraId="0F6DA632" w14:textId="77777777" w:rsidR="009621E7" w:rsidRPr="006F7B69" w:rsidRDefault="009621E7" w:rsidP="00680180">
      <w:pPr>
        <w:pStyle w:val="Titre3"/>
      </w:pPr>
      <w:r w:rsidRPr="006F7B69">
        <w:t>Le Rapport 2018 du Plan de développement d’accessibilité universelle 2016-2020</w:t>
      </w:r>
    </w:p>
    <w:p w14:paraId="7C8D9225" w14:textId="77777777" w:rsidR="009621E7" w:rsidRPr="006B7C55" w:rsidRDefault="009621E7" w:rsidP="009621E7">
      <w:pPr>
        <w:rPr>
          <w:rFonts w:ascii="Calibri" w:hAnsi="Calibri" w:cs="Times New Roman"/>
        </w:rPr>
      </w:pPr>
      <w:r>
        <w:t>Fidèle à son engagement, la STM dépose son</w:t>
      </w:r>
      <w:r w:rsidRPr="006F7B69">
        <w:t xml:space="preserve"> deuxième </w:t>
      </w:r>
      <w:r>
        <w:t>rapport 2018 en accessibilité universelle</w:t>
      </w:r>
      <w:r w:rsidRPr="006F7B69">
        <w:t xml:space="preserve">. </w:t>
      </w:r>
      <w:r>
        <w:t>D</w:t>
      </w:r>
      <w:r w:rsidRPr="006F7B69">
        <w:t>isponible en format numérique accessible,</w:t>
      </w:r>
      <w:r>
        <w:t xml:space="preserve"> il</w:t>
      </w:r>
      <w:r w:rsidR="006433D6">
        <w:t xml:space="preserve"> est conforme aux exigences du m</w:t>
      </w:r>
      <w:r w:rsidRPr="006F7B69">
        <w:t>inistère des Transports, de la Mobilité durable et de l’Électrification des transports.</w:t>
      </w:r>
    </w:p>
    <w:p w14:paraId="5E2C884E" w14:textId="77777777" w:rsidR="009621E7" w:rsidRPr="006F7B69" w:rsidRDefault="009621E7" w:rsidP="00680180">
      <w:pPr>
        <w:pStyle w:val="Titre3"/>
      </w:pPr>
      <w:r w:rsidRPr="006F7B69">
        <w:t>Équipe dédiée en AU</w:t>
      </w:r>
    </w:p>
    <w:p w14:paraId="6D7603B5" w14:textId="77777777" w:rsidR="009621E7" w:rsidRDefault="009621E7" w:rsidP="009621E7">
      <w:r w:rsidRPr="006F7B69">
        <w:t xml:space="preserve">Depuis 2008, la STM a mis en place une équipe dédiée à l’accessibilité universelle. En 2018, un conseiller s’est ajouté à cette équipe qui est maintenant composée de quatre professionnels </w:t>
      </w:r>
      <w:r>
        <w:t>ainsi que</w:t>
      </w:r>
      <w:r w:rsidRPr="006F7B69">
        <w:t xml:space="preserve"> d’un gestionnaire.</w:t>
      </w:r>
    </w:p>
    <w:p w14:paraId="63791BC1" w14:textId="77777777" w:rsidR="009621E7" w:rsidRDefault="009621E7" w:rsidP="009621E7">
      <w:pPr>
        <w:pStyle w:val="Titre3"/>
      </w:pPr>
      <w:r>
        <w:t>Le financement</w:t>
      </w:r>
    </w:p>
    <w:p w14:paraId="382AB59F" w14:textId="77777777" w:rsidR="009621E7" w:rsidRDefault="00A35D0E" w:rsidP="00E24934">
      <w:pPr>
        <w:pStyle w:val="Paragraphedeliste"/>
        <w:numPr>
          <w:ilvl w:val="0"/>
          <w:numId w:val="5"/>
        </w:numPr>
        <w:spacing w:after="160"/>
      </w:pPr>
      <w:r>
        <w:t>En 2018, le programme A</w:t>
      </w:r>
      <w:r w:rsidR="009621E7" w:rsidRPr="007B7B98">
        <w:t xml:space="preserve">ccessibilité a </w:t>
      </w:r>
      <w:r w:rsidR="006433D6">
        <w:t>investi</w:t>
      </w:r>
      <w:r w:rsidR="009621E7" w:rsidRPr="007B7B98">
        <w:t xml:space="preserve"> 17 000</w:t>
      </w:r>
      <w:r w:rsidR="006433D6">
        <w:t> </w:t>
      </w:r>
      <w:r w:rsidR="009621E7" w:rsidRPr="007B7B98">
        <w:t>000</w:t>
      </w:r>
      <w:r w:rsidR="006433D6">
        <w:t xml:space="preserve"> </w:t>
      </w:r>
      <w:r w:rsidR="009621E7" w:rsidRPr="007B7B98">
        <w:t>$ sur une enveloppe prévue de 210 000</w:t>
      </w:r>
      <w:r w:rsidR="006433D6">
        <w:t> </w:t>
      </w:r>
      <w:r w:rsidR="009621E7" w:rsidRPr="007B7B98">
        <w:t>000</w:t>
      </w:r>
      <w:r w:rsidR="006433D6">
        <w:t xml:space="preserve"> </w:t>
      </w:r>
      <w:r w:rsidR="009621E7" w:rsidRPr="007B7B98">
        <w:t xml:space="preserve">$. Mis sur pied en 2017 avec l’aide financière </w:t>
      </w:r>
      <w:r w:rsidR="006433D6">
        <w:t>d</w:t>
      </w:r>
      <w:r w:rsidR="009621E7" w:rsidRPr="007B7B98">
        <w:t>es gouvernements du Qué</w:t>
      </w:r>
      <w:r>
        <w:t>bec et du Canada, le programme A</w:t>
      </w:r>
      <w:r w:rsidR="009621E7" w:rsidRPr="007B7B98">
        <w:t>ccessibi</w:t>
      </w:r>
      <w:r w:rsidR="006433D6">
        <w:t>lité vise à doter 14 stations de</w:t>
      </w:r>
      <w:r w:rsidR="009621E7" w:rsidRPr="007B7B98">
        <w:t xml:space="preserve"> métro existantes d’ascenseurs d’ici 2022.</w:t>
      </w:r>
    </w:p>
    <w:p w14:paraId="59866DED" w14:textId="77777777" w:rsidR="009621E7" w:rsidRPr="007B7B98" w:rsidRDefault="009621E7" w:rsidP="00E24934">
      <w:pPr>
        <w:pStyle w:val="Paragraphedeliste"/>
        <w:numPr>
          <w:ilvl w:val="0"/>
          <w:numId w:val="5"/>
        </w:numPr>
        <w:spacing w:after="160"/>
      </w:pPr>
      <w:r w:rsidRPr="007B7B98">
        <w:rPr>
          <w:rFonts w:eastAsiaTheme="minorEastAsia"/>
          <w:color w:val="000000" w:themeColor="text1"/>
          <w:kern w:val="24"/>
        </w:rPr>
        <w:t>Plusieurs partenaires ont été sollicités pour contribuer à la première phase de développement de la stratégie mobilité inclusive :</w:t>
      </w:r>
    </w:p>
    <w:p w14:paraId="1533FCC9" w14:textId="77777777" w:rsidR="009621E7" w:rsidRPr="007B7B98" w:rsidRDefault="009621E7" w:rsidP="00E24934">
      <w:pPr>
        <w:pStyle w:val="Paragraphedeliste"/>
        <w:numPr>
          <w:ilvl w:val="0"/>
          <w:numId w:val="52"/>
        </w:numPr>
      </w:pPr>
      <w:r w:rsidRPr="007B7B98">
        <w:t>Le MTEMDT a confirmé en 2018 l’octroi d’</w:t>
      </w:r>
      <w:r w:rsidR="00A051E4">
        <w:t>un montant de 157</w:t>
      </w:r>
      <w:r w:rsidR="006433D6">
        <w:t> </w:t>
      </w:r>
      <w:r w:rsidR="00A051E4">
        <w:t>500</w:t>
      </w:r>
      <w:r w:rsidR="006433D6">
        <w:t xml:space="preserve"> </w:t>
      </w:r>
      <w:r w:rsidR="00A051E4">
        <w:t>$ à la STM</w:t>
      </w:r>
      <w:r w:rsidR="00FE48DB" w:rsidRPr="007B5136">
        <w:rPr>
          <w:color w:val="FFFFFF" w:themeColor="background1"/>
        </w:rPr>
        <w:t>;</w:t>
      </w:r>
      <w:r w:rsidRPr="007B7B98">
        <w:t xml:space="preserve"> </w:t>
      </w:r>
    </w:p>
    <w:p w14:paraId="06755CC7" w14:textId="77777777" w:rsidR="009621E7" w:rsidRPr="007B7B98" w:rsidRDefault="009621E7" w:rsidP="00E24934">
      <w:pPr>
        <w:pStyle w:val="Paragraphedeliste"/>
        <w:numPr>
          <w:ilvl w:val="0"/>
          <w:numId w:val="52"/>
        </w:numPr>
      </w:pPr>
      <w:r w:rsidRPr="007B7B98">
        <w:t>Société Inclusive a octroyé 25</w:t>
      </w:r>
      <w:r w:rsidR="006433D6">
        <w:t> </w:t>
      </w:r>
      <w:r w:rsidRPr="007B7B98">
        <w:t>000</w:t>
      </w:r>
      <w:r w:rsidR="006433D6">
        <w:t xml:space="preserve"> </w:t>
      </w:r>
      <w:r w:rsidRPr="007B7B98">
        <w:t>$ pour évaluer l’impact du programme d’apprentissage au transport collectif a</w:t>
      </w:r>
      <w:r w:rsidR="006433D6">
        <w:t>u</w:t>
      </w:r>
      <w:r w:rsidRPr="007B7B98">
        <w:t>près d’une douzaine de personnes ayant des limitations motrices.</w:t>
      </w:r>
    </w:p>
    <w:p w14:paraId="5F74E2C8" w14:textId="77777777" w:rsidR="009621E7" w:rsidRDefault="009621E7" w:rsidP="00E24934">
      <w:pPr>
        <w:pStyle w:val="Paragraphedeliste"/>
        <w:numPr>
          <w:ilvl w:val="0"/>
          <w:numId w:val="5"/>
        </w:numPr>
        <w:spacing w:after="160"/>
        <w:rPr>
          <w:rFonts w:eastAsiaTheme="minorEastAsia"/>
          <w:color w:val="000000" w:themeColor="text1"/>
          <w:kern w:val="24"/>
        </w:rPr>
      </w:pPr>
      <w:r w:rsidRPr="00F6763F">
        <w:rPr>
          <w:rFonts w:eastAsiaTheme="minorEastAsia"/>
          <w:color w:val="000000" w:themeColor="text1"/>
          <w:kern w:val="24"/>
        </w:rPr>
        <w:t>En 2018, les mandats d’accomp</w:t>
      </w:r>
      <w:r w:rsidR="006433D6">
        <w:rPr>
          <w:rFonts w:eastAsiaTheme="minorEastAsia"/>
          <w:color w:val="000000" w:themeColor="text1"/>
          <w:kern w:val="24"/>
        </w:rPr>
        <w:t>agnement interne pour l’équipe d’a</w:t>
      </w:r>
      <w:r w:rsidRPr="00F6763F">
        <w:rPr>
          <w:rFonts w:eastAsiaTheme="minorEastAsia"/>
          <w:color w:val="000000" w:themeColor="text1"/>
          <w:kern w:val="24"/>
        </w:rPr>
        <w:t>ccessibilité universelle ont totalisé des engagements de plus de 165</w:t>
      </w:r>
      <w:r w:rsidR="006433D6">
        <w:rPr>
          <w:rFonts w:eastAsiaTheme="minorEastAsia"/>
          <w:color w:val="000000" w:themeColor="text1"/>
          <w:kern w:val="24"/>
        </w:rPr>
        <w:t> </w:t>
      </w:r>
      <w:r w:rsidRPr="00F6763F">
        <w:rPr>
          <w:rFonts w:eastAsiaTheme="minorEastAsia"/>
          <w:color w:val="000000" w:themeColor="text1"/>
          <w:kern w:val="24"/>
        </w:rPr>
        <w:t>000</w:t>
      </w:r>
      <w:r w:rsidR="006433D6">
        <w:rPr>
          <w:rFonts w:eastAsiaTheme="minorEastAsia"/>
          <w:color w:val="000000" w:themeColor="text1"/>
          <w:kern w:val="24"/>
        </w:rPr>
        <w:t xml:space="preserve"> </w:t>
      </w:r>
      <w:r w:rsidRPr="00F6763F">
        <w:rPr>
          <w:rFonts w:eastAsiaTheme="minorEastAsia"/>
          <w:color w:val="000000" w:themeColor="text1"/>
          <w:kern w:val="24"/>
        </w:rPr>
        <w:t xml:space="preserve">$. Il s’agit de </w:t>
      </w:r>
      <w:r w:rsidRPr="00F6763F">
        <w:rPr>
          <w:rFonts w:eastAsiaTheme="minorEastAsia"/>
          <w:color w:val="000000" w:themeColor="text1"/>
          <w:kern w:val="24"/>
        </w:rPr>
        <w:lastRenderedPageBreak/>
        <w:t xml:space="preserve">mandat d’accompagnement visant  l’intégration de l’accessibilité universelle dans différents projets </w:t>
      </w:r>
      <w:r w:rsidR="00A35D0E">
        <w:rPr>
          <w:rFonts w:eastAsiaTheme="minorEastAsia"/>
          <w:color w:val="000000" w:themeColor="text1"/>
          <w:kern w:val="24"/>
        </w:rPr>
        <w:t>(programme A</w:t>
      </w:r>
      <w:r>
        <w:rPr>
          <w:rFonts w:eastAsiaTheme="minorEastAsia"/>
          <w:color w:val="000000" w:themeColor="text1"/>
          <w:kern w:val="24"/>
        </w:rPr>
        <w:t xml:space="preserve">ccessibilité, nouveaux valideurs, NCC prolongement ligne bleue…) </w:t>
      </w:r>
      <w:r w:rsidRPr="00F6763F">
        <w:rPr>
          <w:rFonts w:eastAsiaTheme="minorEastAsia"/>
          <w:color w:val="000000" w:themeColor="text1"/>
          <w:kern w:val="24"/>
        </w:rPr>
        <w:t xml:space="preserve">en lien avec l’expérience des clients avec limitation fonctionnelle. </w:t>
      </w:r>
    </w:p>
    <w:p w14:paraId="222CFE1B" w14:textId="77777777" w:rsidR="003E4FFC" w:rsidRPr="003E4FFC" w:rsidRDefault="003E4FFC" w:rsidP="003E4FFC">
      <w:pPr>
        <w:spacing w:after="160"/>
        <w:rPr>
          <w:rFonts w:eastAsiaTheme="minorEastAsia"/>
          <w:color w:val="000000" w:themeColor="text1"/>
          <w:kern w:val="24"/>
        </w:rPr>
      </w:pPr>
      <w:r>
        <w:rPr>
          <w:rFonts w:eastAsiaTheme="minorEastAsia"/>
          <w:color w:val="000000" w:themeColor="text1"/>
          <w:kern w:val="24"/>
        </w:rPr>
        <w:t>Fin de la page 19.</w:t>
      </w:r>
    </w:p>
    <w:p w14:paraId="331D176B" w14:textId="77777777" w:rsidR="009621E7" w:rsidRPr="007B7B98" w:rsidRDefault="009621E7" w:rsidP="009621E7">
      <w:pPr>
        <w:pStyle w:val="Paragraphedeliste"/>
      </w:pPr>
    </w:p>
    <w:p w14:paraId="7E1833E4" w14:textId="77777777" w:rsidR="009621E7" w:rsidRPr="007B7B98" w:rsidRDefault="009621E7" w:rsidP="009621E7">
      <w:pPr>
        <w:pStyle w:val="Paragraphedeliste"/>
        <w:ind w:left="360"/>
      </w:pPr>
    </w:p>
    <w:p w14:paraId="018BB1BC" w14:textId="77777777" w:rsidR="009621E7" w:rsidRPr="00CC18A5" w:rsidRDefault="009621E7" w:rsidP="009621E7"/>
    <w:p w14:paraId="672E2F2B" w14:textId="77777777" w:rsidR="009621E7" w:rsidRPr="00170E3B" w:rsidRDefault="009621E7" w:rsidP="009621E7"/>
    <w:p w14:paraId="71D47576" w14:textId="77777777" w:rsidR="009621E7" w:rsidRDefault="009621E7">
      <w:pPr>
        <w:spacing w:after="160" w:line="259" w:lineRule="auto"/>
        <w:rPr>
          <w:rFonts w:eastAsiaTheme="majorEastAsia" w:cs="Arial"/>
          <w:b/>
          <w:color w:val="1F4E79" w:themeColor="accent1" w:themeShade="80"/>
          <w:sz w:val="40"/>
          <w:szCs w:val="40"/>
        </w:rPr>
      </w:pPr>
      <w:r>
        <w:rPr>
          <w:bCs/>
          <w:color w:val="1F4E79" w:themeColor="accent1" w:themeShade="80"/>
          <w:sz w:val="40"/>
          <w:szCs w:val="40"/>
        </w:rPr>
        <w:br w:type="page"/>
      </w:r>
    </w:p>
    <w:p w14:paraId="7EAB2A4C" w14:textId="77777777" w:rsidR="00AB1A86" w:rsidRDefault="00AB1A86" w:rsidP="009E0C3B">
      <w:pPr>
        <w:pStyle w:val="Titre1"/>
        <w:rPr>
          <w:bCs/>
        </w:rPr>
      </w:pPr>
      <w:bookmarkStart w:id="204" w:name="_Rapport_2018_du_1"/>
      <w:bookmarkEnd w:id="204"/>
      <w:r w:rsidRPr="00986112">
        <w:lastRenderedPageBreak/>
        <w:t>Rapport</w:t>
      </w:r>
      <w:r w:rsidRPr="008D217B">
        <w:t xml:space="preserve"> 2018</w:t>
      </w:r>
      <w:r>
        <w:t xml:space="preserve"> du</w:t>
      </w:r>
      <w:r>
        <w:rPr>
          <w:bCs/>
        </w:rPr>
        <w:t xml:space="preserve"> </w:t>
      </w:r>
      <w:r w:rsidRPr="008D217B">
        <w:t>Plan d’accès à l’égalité en emploi 2020</w:t>
      </w:r>
    </w:p>
    <w:bookmarkStart w:id="205" w:name="_À_propos_de"/>
    <w:bookmarkStart w:id="206" w:name="_Le_portrait_de"/>
    <w:bookmarkEnd w:id="205"/>
    <w:bookmarkEnd w:id="206"/>
    <w:p w14:paraId="07829E53" w14:textId="77777777" w:rsidR="00E30C7A" w:rsidRPr="00E14501" w:rsidRDefault="00E30C7A" w:rsidP="00137FB2">
      <w:pPr>
        <w:rPr>
          <w:rStyle w:val="Accentuation"/>
          <w:i w:val="0"/>
          <w:sz w:val="28"/>
        </w:rPr>
      </w:pPr>
      <w:r w:rsidRPr="00E14501">
        <w:rPr>
          <w:rStyle w:val="Accentuation"/>
          <w:i w:val="0"/>
          <w:sz w:val="28"/>
        </w:rPr>
        <w:fldChar w:fldCharType="begin"/>
      </w:r>
      <w:r w:rsidR="00E5642D">
        <w:rPr>
          <w:rStyle w:val="Accentuation"/>
          <w:i w:val="0"/>
          <w:sz w:val="28"/>
        </w:rPr>
        <w:instrText>HYPERLINK  \l "_Portrait_de_l’effectif"</w:instrText>
      </w:r>
      <w:r w:rsidRPr="00E14501">
        <w:rPr>
          <w:rStyle w:val="Accentuation"/>
          <w:i w:val="0"/>
          <w:sz w:val="28"/>
        </w:rPr>
        <w:fldChar w:fldCharType="separate"/>
      </w:r>
      <w:r w:rsidR="00830198" w:rsidRPr="00E14501">
        <w:rPr>
          <w:rStyle w:val="Lienhypertexte"/>
          <w:sz w:val="28"/>
        </w:rPr>
        <w:t>Le portrait de</w:t>
      </w:r>
      <w:r w:rsidR="00061AE5" w:rsidRPr="00E14501">
        <w:rPr>
          <w:rStyle w:val="Lienhypertexte"/>
          <w:sz w:val="28"/>
        </w:rPr>
        <w:t xml:space="preserve"> l’</w:t>
      </w:r>
      <w:r w:rsidRPr="00E14501">
        <w:rPr>
          <w:rStyle w:val="Lienhypertexte"/>
          <w:sz w:val="28"/>
        </w:rPr>
        <w:t>effectif de la STM</w:t>
      </w:r>
      <w:r w:rsidRPr="00E14501">
        <w:rPr>
          <w:rStyle w:val="Accentuation"/>
          <w:i w:val="0"/>
          <w:sz w:val="28"/>
        </w:rPr>
        <w:fldChar w:fldCharType="end"/>
      </w:r>
    </w:p>
    <w:p w14:paraId="39007B3E" w14:textId="77777777" w:rsidR="003E4FFC" w:rsidRDefault="00491A44" w:rsidP="00137FB2">
      <w:pPr>
        <w:rPr>
          <w:color w:val="0563C1" w:themeColor="hyperlink"/>
          <w:sz w:val="28"/>
          <w:u w:val="single"/>
        </w:rPr>
      </w:pPr>
      <w:hyperlink w:anchor="_Chantier_1_Recruter" w:history="1">
        <w:r w:rsidR="00227913" w:rsidRPr="00E14501">
          <w:rPr>
            <w:rStyle w:val="Lienhypertexte"/>
            <w:sz w:val="28"/>
          </w:rPr>
          <w:t xml:space="preserve">Les quatre chantiers du Plan d’accès </w:t>
        </w:r>
        <w:r w:rsidR="002900A2">
          <w:rPr>
            <w:rStyle w:val="Lienhypertexte"/>
            <w:sz w:val="28"/>
          </w:rPr>
          <w:t>à</w:t>
        </w:r>
        <w:r w:rsidR="00227913" w:rsidRPr="00E14501">
          <w:rPr>
            <w:rStyle w:val="Lienhypertexte"/>
            <w:sz w:val="28"/>
          </w:rPr>
          <w:t xml:space="preserve"> </w:t>
        </w:r>
        <w:r w:rsidR="002900A2">
          <w:rPr>
            <w:rStyle w:val="Lienhypertexte"/>
            <w:sz w:val="28"/>
          </w:rPr>
          <w:t>l’</w:t>
        </w:r>
        <w:r w:rsidR="00227913" w:rsidRPr="00E14501">
          <w:rPr>
            <w:rStyle w:val="Lienhypertexte"/>
            <w:sz w:val="28"/>
          </w:rPr>
          <w:t>égalité en emploi 2020</w:t>
        </w:r>
        <w:bookmarkEnd w:id="2"/>
      </w:hyperlink>
    </w:p>
    <w:p w14:paraId="6284CFFD" w14:textId="77777777" w:rsidR="003E4FFC" w:rsidRDefault="003E4FFC" w:rsidP="00137FB2">
      <w:r>
        <w:t>Fin de la page 1.</w:t>
      </w:r>
      <w:r w:rsidR="00EE7AEB" w:rsidRPr="00EE7AEB">
        <w:rPr>
          <w:noProof/>
          <w:lang w:eastAsia="fr-CA"/>
        </w:rPr>
        <w:drawing>
          <wp:inline distT="0" distB="0" distL="0" distR="0" wp14:anchorId="31C1B33D" wp14:editId="6F05E8AC">
            <wp:extent cx="6537049" cy="3030144"/>
            <wp:effectExtent l="0" t="0" r="0" b="0"/>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email">
                      <a:extLst>
                        <a:ext uri="{28A0092B-C50C-407E-A947-70E740481C1C}">
                          <a14:useLocalDpi xmlns:a14="http://schemas.microsoft.com/office/drawing/2010/main"/>
                        </a:ext>
                      </a:extLst>
                    </a:blip>
                    <a:stretch>
                      <a:fillRect/>
                    </a:stretch>
                  </pic:blipFill>
                  <pic:spPr>
                    <a:xfrm>
                      <a:off x="0" y="0"/>
                      <a:ext cx="6563563" cy="3042434"/>
                    </a:xfrm>
                    <a:prstGeom prst="rect">
                      <a:avLst/>
                    </a:prstGeom>
                  </pic:spPr>
                </pic:pic>
              </a:graphicData>
            </a:graphic>
          </wp:inline>
        </w:drawing>
      </w:r>
    </w:p>
    <w:p w14:paraId="1C2C0E47" w14:textId="77777777" w:rsidR="00F97331" w:rsidRPr="003E4FFC" w:rsidRDefault="003E4FFC" w:rsidP="00137FB2">
      <w:pPr>
        <w:rPr>
          <w:color w:val="0563C1" w:themeColor="hyperlink"/>
          <w:sz w:val="28"/>
          <w:u w:val="single"/>
        </w:rPr>
      </w:pPr>
      <w:r>
        <w:t>Fin de la page 2.</w:t>
      </w:r>
      <w:r w:rsidR="00823248">
        <w:br w:type="page"/>
      </w:r>
    </w:p>
    <w:p w14:paraId="612C8CD0" w14:textId="77777777" w:rsidR="00835B41" w:rsidRPr="007D66C7" w:rsidRDefault="00BF32E8" w:rsidP="00750532">
      <w:pPr>
        <w:pStyle w:val="Titre2"/>
        <w:sectPr w:rsidR="00835B41" w:rsidRPr="007D66C7" w:rsidSect="00FA6E4E">
          <w:headerReference w:type="even" r:id="rId105"/>
          <w:headerReference w:type="default" r:id="rId106"/>
          <w:footerReference w:type="even" r:id="rId107"/>
          <w:footerReference w:type="default" r:id="rId108"/>
          <w:headerReference w:type="first" r:id="rId109"/>
          <w:footerReference w:type="first" r:id="rId110"/>
          <w:type w:val="continuous"/>
          <w:pgSz w:w="12240" w:h="15840"/>
          <w:pgMar w:top="1417" w:right="1417" w:bottom="1417" w:left="1417" w:header="708" w:footer="708" w:gutter="0"/>
          <w:cols w:space="720"/>
          <w:docGrid w:linePitch="360"/>
        </w:sectPr>
      </w:pPr>
      <w:bookmarkStart w:id="207" w:name="_Toc507596127"/>
      <w:bookmarkStart w:id="208" w:name="_Toc507596185"/>
      <w:bookmarkStart w:id="209" w:name="_Toc532296727"/>
      <w:r w:rsidRPr="007D66C7">
        <w:lastRenderedPageBreak/>
        <w:t xml:space="preserve">À propos de </w:t>
      </w:r>
      <w:bookmarkEnd w:id="207"/>
      <w:bookmarkEnd w:id="208"/>
      <w:r w:rsidR="007C17D9" w:rsidRPr="007D66C7">
        <w:t xml:space="preserve">l’accès </w:t>
      </w:r>
      <w:r w:rsidR="00D83A27">
        <w:t>à</w:t>
      </w:r>
      <w:r w:rsidR="00D83A27" w:rsidRPr="007D66C7">
        <w:t xml:space="preserve"> </w:t>
      </w:r>
      <w:r w:rsidR="00AE325B">
        <w:t>l’</w:t>
      </w:r>
      <w:r w:rsidR="00766E75" w:rsidRPr="007D66C7">
        <w:t>égalité en emploi</w:t>
      </w:r>
      <w:bookmarkEnd w:id="209"/>
    </w:p>
    <w:p w14:paraId="0522EB4C" w14:textId="77777777" w:rsidR="00BF32E8" w:rsidRPr="006D5706" w:rsidRDefault="0045298D" w:rsidP="002E78BF">
      <w:pPr>
        <w:pStyle w:val="Titre3"/>
        <w:spacing w:before="120" w:after="120" w:line="240" w:lineRule="auto"/>
        <w:rPr>
          <w:rFonts w:eastAsiaTheme="minorHAnsi"/>
        </w:rPr>
      </w:pPr>
      <w:bookmarkStart w:id="210" w:name="_Toc507596128"/>
      <w:r w:rsidRPr="006D5706">
        <w:rPr>
          <w:rFonts w:eastAsiaTheme="minorHAnsi"/>
        </w:rPr>
        <w:t>H</w:t>
      </w:r>
      <w:r w:rsidR="00BF32E8" w:rsidRPr="006D5706">
        <w:rPr>
          <w:rFonts w:eastAsiaTheme="minorHAnsi"/>
        </w:rPr>
        <w:t xml:space="preserve">istorique </w:t>
      </w:r>
      <w:bookmarkEnd w:id="210"/>
    </w:p>
    <w:p w14:paraId="27A96D05" w14:textId="77777777" w:rsidR="00050CB0" w:rsidRPr="007D66C7" w:rsidRDefault="00050CB0" w:rsidP="002E78BF">
      <w:bookmarkStart w:id="211" w:name="_Toc507596129"/>
      <w:r w:rsidRPr="007D66C7">
        <w:t xml:space="preserve">En 1987, la Société de transport de Montréal (STM) adoptait un Plan d’accès à l’égalité en emploi destiné aux femmes. </w:t>
      </w:r>
    </w:p>
    <w:p w14:paraId="29C82B50" w14:textId="77777777" w:rsidR="006F78E2" w:rsidRDefault="003362F8" w:rsidP="002E78BF">
      <w:pPr>
        <w:rPr>
          <w:rFonts w:cs="Arial"/>
        </w:rPr>
      </w:pPr>
      <w:r w:rsidRPr="007D66C7">
        <w:rPr>
          <w:rFonts w:cs="Arial"/>
        </w:rPr>
        <w:t>À travers les années, la STM est passée d’une entreprise s’assurant de ne pas faire de discrimination à une entreprise qui se veut inclusive.</w:t>
      </w:r>
      <w:r w:rsidR="00E57A44">
        <w:rPr>
          <w:rFonts w:cs="Arial"/>
        </w:rPr>
        <w:t xml:space="preserve"> La STM vise </w:t>
      </w:r>
      <w:r w:rsidR="00E57A44" w:rsidRPr="007D66C7">
        <w:t xml:space="preserve">être à l’image de la clientèle qu’elle dessert. </w:t>
      </w:r>
      <w:r w:rsidR="00881211">
        <w:rPr>
          <w:rFonts w:cs="Arial"/>
        </w:rPr>
        <w:t>Cette volonté</w:t>
      </w:r>
      <w:r w:rsidR="006F78E2" w:rsidRPr="007D66C7">
        <w:rPr>
          <w:rFonts w:cs="Arial"/>
        </w:rPr>
        <w:t>,</w:t>
      </w:r>
      <w:r w:rsidR="008B632D" w:rsidRPr="007D66C7">
        <w:rPr>
          <w:rFonts w:cs="Arial"/>
        </w:rPr>
        <w:t xml:space="preserve"> issu</w:t>
      </w:r>
      <w:r w:rsidR="00881211">
        <w:rPr>
          <w:rFonts w:cs="Arial"/>
        </w:rPr>
        <w:t>e</w:t>
      </w:r>
      <w:r w:rsidR="008B632D" w:rsidRPr="007D66C7">
        <w:rPr>
          <w:rFonts w:cs="Arial"/>
        </w:rPr>
        <w:t xml:space="preserve"> du</w:t>
      </w:r>
      <w:r w:rsidR="008B632D" w:rsidRPr="0045298D">
        <w:t xml:space="preserve"> </w:t>
      </w:r>
      <w:hyperlink r:id="rId111" w:history="1">
        <w:r w:rsidR="008B632D" w:rsidRPr="007D66C7">
          <w:rPr>
            <w:rStyle w:val="Lienhypertexte"/>
          </w:rPr>
          <w:t>P</w:t>
        </w:r>
        <w:r w:rsidR="006F78E2" w:rsidRPr="007D66C7">
          <w:rPr>
            <w:rStyle w:val="Lienhypertexte"/>
          </w:rPr>
          <w:t>lan d’accès à l’égalité en emploi</w:t>
        </w:r>
      </w:hyperlink>
      <w:r w:rsidR="00E746C0">
        <w:rPr>
          <w:rStyle w:val="Lienhypertexte"/>
        </w:rPr>
        <w:t xml:space="preserve"> 2020</w:t>
      </w:r>
      <w:r w:rsidR="006F78E2" w:rsidRPr="007D66C7">
        <w:t xml:space="preserve">, </w:t>
      </w:r>
      <w:r w:rsidR="006F78E2" w:rsidRPr="007D66C7">
        <w:rPr>
          <w:rFonts w:cs="Arial"/>
        </w:rPr>
        <w:t>fait partie in</w:t>
      </w:r>
      <w:r w:rsidR="00E746C0">
        <w:rPr>
          <w:rFonts w:cs="Arial"/>
        </w:rPr>
        <w:t>tégrante de</w:t>
      </w:r>
      <w:r w:rsidR="00AE325B">
        <w:rPr>
          <w:rFonts w:cs="Arial"/>
        </w:rPr>
        <w:t xml:space="preserve"> se</w:t>
      </w:r>
      <w:r w:rsidR="00E746C0">
        <w:rPr>
          <w:rFonts w:cs="Arial"/>
        </w:rPr>
        <w:t>s priorités</w:t>
      </w:r>
      <w:r w:rsidR="00AE325B">
        <w:rPr>
          <w:rFonts w:cs="Arial"/>
        </w:rPr>
        <w:t>.</w:t>
      </w:r>
      <w:r w:rsidR="00E746C0">
        <w:rPr>
          <w:rFonts w:cs="Arial"/>
        </w:rPr>
        <w:t xml:space="preserve"> </w:t>
      </w:r>
    </w:p>
    <w:p w14:paraId="7F327560" w14:textId="77777777" w:rsidR="00C43218" w:rsidRPr="007D66C7" w:rsidRDefault="00C43218" w:rsidP="002E78BF">
      <w:pPr>
        <w:rPr>
          <w:rFonts w:eastAsia="Times New Roman" w:cs="Arial"/>
          <w:color w:val="515151"/>
          <w:sz w:val="18"/>
          <w:szCs w:val="21"/>
          <w:lang w:eastAsia="fr-CA"/>
        </w:rPr>
      </w:pPr>
      <w:r w:rsidRPr="007D66C7">
        <w:t>En 2016, Jacques Frémont, président de la Commission des droits de la personne et des droits de la jeunesse du Québec, affirmait :</w:t>
      </w:r>
      <w:r w:rsidRPr="007D66C7">
        <w:rPr>
          <w:i/>
        </w:rPr>
        <w:t xml:space="preserve"> « La Société de transport de Montréal (STM) fait figure de modèle concernant l’égalité en emploi et les autres sociétés de transport au Québec devraient s’en inspirer afin d’assurer une meilleure représentation des femmes, des Autochtones, des minorités visibles et ethniques. »</w:t>
      </w:r>
      <w:r w:rsidRPr="007D66C7">
        <w:t>.</w:t>
      </w:r>
    </w:p>
    <w:p w14:paraId="4DCDD17F" w14:textId="77777777" w:rsidR="0045298D" w:rsidRPr="007D66C7" w:rsidRDefault="0045298D" w:rsidP="002E78BF">
      <w:pPr>
        <w:pStyle w:val="Titre3"/>
        <w:spacing w:before="120" w:after="120" w:line="240" w:lineRule="auto"/>
        <w:rPr>
          <w:rFonts w:eastAsiaTheme="minorHAnsi"/>
        </w:rPr>
      </w:pPr>
      <w:bookmarkStart w:id="212" w:name="_Toc507596130"/>
      <w:bookmarkEnd w:id="211"/>
      <w:r w:rsidRPr="007D66C7">
        <w:rPr>
          <w:rFonts w:eastAsiaTheme="minorHAnsi"/>
        </w:rPr>
        <w:t xml:space="preserve">Déclaration en matière de diversité et d’inclusion </w:t>
      </w:r>
    </w:p>
    <w:p w14:paraId="6BEAC515" w14:textId="77777777" w:rsidR="008B632D" w:rsidRDefault="008B632D" w:rsidP="002E78BF">
      <w:r w:rsidRPr="007D66C7">
        <w:rPr>
          <w:rFonts w:cs="Arial"/>
        </w:rPr>
        <w:t xml:space="preserve">En 2012, </w:t>
      </w:r>
      <w:r w:rsidR="000B6C06" w:rsidRPr="007D66C7">
        <w:rPr>
          <w:rFonts w:cs="Arial"/>
        </w:rPr>
        <w:t>la STM</w:t>
      </w:r>
      <w:r w:rsidRPr="007D66C7">
        <w:rPr>
          <w:rFonts w:cs="Arial"/>
        </w:rPr>
        <w:t xml:space="preserve"> adoptait une</w:t>
      </w:r>
      <w:r w:rsidRPr="00B909C9">
        <w:t xml:space="preserve"> </w:t>
      </w:r>
      <w:hyperlink r:id="rId112" w:history="1">
        <w:r w:rsidRPr="007D66C7">
          <w:rPr>
            <w:rStyle w:val="Lienhypertexte"/>
          </w:rPr>
          <w:t>Déclaration en matière de diversité et d’inclusion</w:t>
        </w:r>
      </w:hyperlink>
      <w:r w:rsidRPr="007D66C7">
        <w:t xml:space="preserve"> </w:t>
      </w:r>
      <w:r w:rsidRPr="007D66C7">
        <w:rPr>
          <w:rFonts w:cs="Arial"/>
        </w:rPr>
        <w:t xml:space="preserve">dans laquelle elle prenait cinq engagements envers ses employés et sa clientèle. </w:t>
      </w:r>
    </w:p>
    <w:p w14:paraId="2897AF91" w14:textId="77777777" w:rsidR="00953AB2" w:rsidRDefault="002900A2" w:rsidP="001D7C82">
      <w:pPr>
        <w:pStyle w:val="Titre3"/>
        <w:spacing w:before="120" w:after="120" w:line="240" w:lineRule="auto"/>
        <w:rPr>
          <w:rFonts w:eastAsiaTheme="minorHAnsi"/>
        </w:rPr>
      </w:pPr>
      <w:r>
        <w:rPr>
          <w:rFonts w:eastAsiaTheme="minorHAnsi"/>
        </w:rPr>
        <w:t>Plan d’accès à</w:t>
      </w:r>
      <w:r w:rsidR="005D25BA" w:rsidRPr="007D66C7">
        <w:rPr>
          <w:rFonts w:eastAsiaTheme="minorHAnsi"/>
        </w:rPr>
        <w:t xml:space="preserve"> </w:t>
      </w:r>
      <w:r>
        <w:rPr>
          <w:rFonts w:eastAsiaTheme="minorHAnsi"/>
        </w:rPr>
        <w:t>l’</w:t>
      </w:r>
      <w:r w:rsidR="005D25BA" w:rsidRPr="007D66C7">
        <w:rPr>
          <w:rFonts w:eastAsiaTheme="minorHAnsi"/>
        </w:rPr>
        <w:t xml:space="preserve">égalité en emploi </w:t>
      </w:r>
      <w:r w:rsidR="00BF32E8" w:rsidRPr="007D66C7">
        <w:rPr>
          <w:rFonts w:eastAsiaTheme="minorHAnsi"/>
        </w:rPr>
        <w:t>2020</w:t>
      </w:r>
      <w:bookmarkEnd w:id="212"/>
    </w:p>
    <w:p w14:paraId="5E3707BE" w14:textId="77777777" w:rsidR="001D7C82" w:rsidRPr="001D7C82" w:rsidRDefault="001D7C82" w:rsidP="001D7C82">
      <w:pPr>
        <w:sectPr w:rsidR="001D7C82" w:rsidRPr="001D7C82" w:rsidSect="00FA6E4E">
          <w:type w:val="continuous"/>
          <w:pgSz w:w="12240" w:h="15840"/>
          <w:pgMar w:top="1417" w:right="1417" w:bottom="1417" w:left="1417" w:header="708" w:footer="708" w:gutter="0"/>
          <w:cols w:space="708"/>
          <w:docGrid w:linePitch="360"/>
        </w:sectPr>
      </w:pPr>
    </w:p>
    <w:p w14:paraId="0030FB77" w14:textId="77777777" w:rsidR="00096DE8" w:rsidRPr="007D66C7" w:rsidRDefault="003B0345" w:rsidP="001D7C82">
      <w:r>
        <w:t>L</w:t>
      </w:r>
      <w:r w:rsidR="005D25BA" w:rsidRPr="007D66C7">
        <w:t xml:space="preserve">e </w:t>
      </w:r>
      <w:hyperlink r:id="rId113" w:history="1">
        <w:r w:rsidR="005D25BA" w:rsidRPr="007D66C7">
          <w:rPr>
            <w:rStyle w:val="Lienhypertexte"/>
            <w:szCs w:val="20"/>
          </w:rPr>
          <w:t>Plan d’accès à l’égalité en emploi</w:t>
        </w:r>
      </w:hyperlink>
      <w:r w:rsidR="00FD3CCD" w:rsidRPr="007D66C7">
        <w:rPr>
          <w:rStyle w:val="Lienhypertexte"/>
          <w:rFonts w:cs="Arial"/>
          <w:color w:val="007EB6"/>
          <w:szCs w:val="20"/>
          <w:u w:val="none"/>
        </w:rPr>
        <w:t xml:space="preserve"> </w:t>
      </w:r>
      <w:r w:rsidR="007315F0" w:rsidRPr="007D66C7">
        <w:t xml:space="preserve">est l’outil </w:t>
      </w:r>
      <w:r w:rsidR="00096DE8" w:rsidRPr="007D66C7">
        <w:t>qui guide les</w:t>
      </w:r>
      <w:r w:rsidR="007315F0" w:rsidRPr="007D66C7">
        <w:t xml:space="preserve"> actions </w:t>
      </w:r>
      <w:r w:rsidR="00096DE8" w:rsidRPr="007D66C7">
        <w:t xml:space="preserve">de la STM </w:t>
      </w:r>
      <w:r w:rsidR="007315F0" w:rsidRPr="007D66C7">
        <w:t>en matière de diversité et d’inclusion</w:t>
      </w:r>
      <w:r w:rsidR="00E35E41">
        <w:t xml:space="preserve"> </w:t>
      </w:r>
      <w:r w:rsidR="00E35E41" w:rsidRPr="00E42F13">
        <w:t>pour l’ensemble des activités du parcours d’emploi</w:t>
      </w:r>
      <w:r w:rsidR="007315F0" w:rsidRPr="007D66C7">
        <w:t>.</w:t>
      </w:r>
      <w:r w:rsidR="00B80158" w:rsidRPr="007D66C7" w:rsidDel="00B80158">
        <w:t xml:space="preserve"> </w:t>
      </w:r>
      <w:r w:rsidR="006F25B7" w:rsidRPr="007D66C7">
        <w:t>Les faits saillants de la réalisation de ce Plan</w:t>
      </w:r>
      <w:r w:rsidR="005D25BA" w:rsidRPr="007D66C7">
        <w:t xml:space="preserve"> sont diffusés sur le </w:t>
      </w:r>
      <w:r w:rsidR="00E57A44" w:rsidRPr="002900A2">
        <w:rPr>
          <w:color w:val="0070C0"/>
          <w:u w:val="single"/>
        </w:rPr>
        <w:t xml:space="preserve">site </w:t>
      </w:r>
      <w:hyperlink r:id="rId114" w:history="1">
        <w:r w:rsidR="005D25BA" w:rsidRPr="007D66C7">
          <w:rPr>
            <w:rStyle w:val="Lienhypertexte"/>
            <w:szCs w:val="20"/>
          </w:rPr>
          <w:t>web de la STM</w:t>
        </w:r>
      </w:hyperlink>
      <w:r w:rsidR="005D25BA" w:rsidRPr="007D66C7">
        <w:t xml:space="preserve"> annuellement.</w:t>
      </w:r>
      <w:r w:rsidR="00145B65">
        <w:t xml:space="preserve"> </w:t>
      </w:r>
    </w:p>
    <w:p w14:paraId="722BA5DF" w14:textId="77777777" w:rsidR="00815250" w:rsidRPr="00AE325B" w:rsidRDefault="005D25BA" w:rsidP="002E78BF">
      <w:pPr>
        <w:rPr>
          <w:strike/>
        </w:rPr>
      </w:pPr>
      <w:r w:rsidRPr="007D66C7">
        <w:rPr>
          <w:szCs w:val="20"/>
        </w:rPr>
        <w:t>Enchâssé dans le</w:t>
      </w:r>
      <w:r w:rsidR="00BF32E8" w:rsidRPr="007D66C7">
        <w:rPr>
          <w:szCs w:val="20"/>
        </w:rPr>
        <w:t xml:space="preserve"> </w:t>
      </w:r>
      <w:hyperlink r:id="rId115" w:tgtFrame="_blank" w:tooltip="Plan stratégique organisationnel 2025 (S'ouvre dans une nouvelle fenêtre)" w:history="1">
        <w:r w:rsidR="0076533A" w:rsidRPr="007D66C7">
          <w:rPr>
            <w:rStyle w:val="Lienhypertexte"/>
            <w:szCs w:val="20"/>
          </w:rPr>
          <w:t>Plan stratégique organisationnel 2025</w:t>
        </w:r>
      </w:hyperlink>
      <w:r w:rsidR="0076533A" w:rsidRPr="007D66C7">
        <w:rPr>
          <w:szCs w:val="20"/>
        </w:rPr>
        <w:t xml:space="preserve"> </w:t>
      </w:r>
      <w:r w:rsidR="006F25B7" w:rsidRPr="007D66C7">
        <w:rPr>
          <w:szCs w:val="20"/>
        </w:rPr>
        <w:t>de la STM, ce</w:t>
      </w:r>
      <w:r w:rsidR="00BF32E8" w:rsidRPr="007D66C7">
        <w:rPr>
          <w:szCs w:val="20"/>
        </w:rPr>
        <w:t xml:space="preserve"> P</w:t>
      </w:r>
      <w:r w:rsidRPr="007D66C7">
        <w:rPr>
          <w:szCs w:val="20"/>
        </w:rPr>
        <w:t>lan</w:t>
      </w:r>
      <w:r w:rsidR="00145B65">
        <w:rPr>
          <w:szCs w:val="20"/>
        </w:rPr>
        <w:t xml:space="preserve"> d’accès à l’égalité en emploi 2020</w:t>
      </w:r>
      <w:r w:rsidRPr="007D66C7">
        <w:rPr>
          <w:szCs w:val="20"/>
        </w:rPr>
        <w:t xml:space="preserve"> </w:t>
      </w:r>
      <w:r w:rsidR="003270C8">
        <w:rPr>
          <w:szCs w:val="20"/>
        </w:rPr>
        <w:t>est composé de quatre chantiers et</w:t>
      </w:r>
      <w:r w:rsidR="003270C8" w:rsidRPr="007D66C7">
        <w:rPr>
          <w:szCs w:val="20"/>
        </w:rPr>
        <w:t xml:space="preserve"> </w:t>
      </w:r>
      <w:r w:rsidR="00815250" w:rsidRPr="007D66C7">
        <w:rPr>
          <w:szCs w:val="20"/>
        </w:rPr>
        <w:t xml:space="preserve">41 mesures </w:t>
      </w:r>
      <w:r w:rsidR="001961D5" w:rsidRPr="007D66C7">
        <w:rPr>
          <w:szCs w:val="20"/>
        </w:rPr>
        <w:t>sur l’horizon</w:t>
      </w:r>
      <w:r w:rsidR="00815250" w:rsidRPr="007D66C7">
        <w:rPr>
          <w:szCs w:val="20"/>
        </w:rPr>
        <w:t xml:space="preserve"> 2015-2020</w:t>
      </w:r>
      <w:r w:rsidR="00AE325B">
        <w:rPr>
          <w:szCs w:val="20"/>
        </w:rPr>
        <w:t>.</w:t>
      </w:r>
    </w:p>
    <w:p w14:paraId="0F874B36" w14:textId="77777777" w:rsidR="0010722D" w:rsidRDefault="004A4205" w:rsidP="002E78BF">
      <w:pPr>
        <w:rPr>
          <w:szCs w:val="20"/>
        </w:rPr>
      </w:pPr>
      <w:r>
        <w:rPr>
          <w:szCs w:val="20"/>
        </w:rPr>
        <w:t>C</w:t>
      </w:r>
      <w:r w:rsidR="00B708A7" w:rsidRPr="00E42F13">
        <w:rPr>
          <w:szCs w:val="20"/>
        </w:rPr>
        <w:t>e Rapport présente</w:t>
      </w:r>
      <w:r w:rsidR="00E746C0">
        <w:rPr>
          <w:szCs w:val="20"/>
        </w:rPr>
        <w:t xml:space="preserve"> le</w:t>
      </w:r>
      <w:r w:rsidR="00E746C0" w:rsidRPr="00E42F13">
        <w:rPr>
          <w:szCs w:val="20"/>
        </w:rPr>
        <w:t xml:space="preserve"> portrait de</w:t>
      </w:r>
      <w:r w:rsidR="00061AE5">
        <w:rPr>
          <w:szCs w:val="20"/>
        </w:rPr>
        <w:t xml:space="preserve"> l’</w:t>
      </w:r>
      <w:r w:rsidR="00E746C0" w:rsidRPr="00E42F13">
        <w:rPr>
          <w:szCs w:val="20"/>
        </w:rPr>
        <w:t xml:space="preserve">effectif </w:t>
      </w:r>
      <w:r w:rsidR="00E746C0">
        <w:rPr>
          <w:szCs w:val="20"/>
        </w:rPr>
        <w:t xml:space="preserve">de la STM </w:t>
      </w:r>
      <w:r w:rsidR="00E746C0" w:rsidRPr="00E42F13">
        <w:rPr>
          <w:szCs w:val="20"/>
        </w:rPr>
        <w:t>au 31 décembre 2018</w:t>
      </w:r>
      <w:r w:rsidR="00C376F9">
        <w:rPr>
          <w:szCs w:val="20"/>
        </w:rPr>
        <w:t xml:space="preserve"> ainsi que </w:t>
      </w:r>
      <w:r w:rsidR="00B708A7" w:rsidRPr="00E42F13">
        <w:rPr>
          <w:szCs w:val="20"/>
        </w:rPr>
        <w:t xml:space="preserve">les faits saillants </w:t>
      </w:r>
      <w:r>
        <w:rPr>
          <w:szCs w:val="20"/>
        </w:rPr>
        <w:t xml:space="preserve">des </w:t>
      </w:r>
      <w:r w:rsidR="00E746C0">
        <w:rPr>
          <w:szCs w:val="20"/>
        </w:rPr>
        <w:t xml:space="preserve">quatre </w:t>
      </w:r>
      <w:r>
        <w:rPr>
          <w:szCs w:val="20"/>
        </w:rPr>
        <w:t>chantiers du</w:t>
      </w:r>
      <w:r w:rsidR="00B708A7" w:rsidRPr="00E42F13">
        <w:rPr>
          <w:szCs w:val="20"/>
        </w:rPr>
        <w:t xml:space="preserve"> Plan d’accès à l’égalité en emploi</w:t>
      </w:r>
      <w:r w:rsidR="00E35E41">
        <w:rPr>
          <w:szCs w:val="20"/>
        </w:rPr>
        <w:t xml:space="preserve"> et </w:t>
      </w:r>
      <w:r w:rsidR="00E35E41" w:rsidRPr="00C376F9">
        <w:rPr>
          <w:szCs w:val="20"/>
        </w:rPr>
        <w:t>des cinq engagements en matière de diversité et d’inclusion</w:t>
      </w:r>
      <w:r w:rsidR="00B708A7" w:rsidRPr="00C376F9">
        <w:rPr>
          <w:szCs w:val="20"/>
        </w:rPr>
        <w:t>.</w:t>
      </w:r>
      <w:bookmarkStart w:id="213" w:name="_Toc507596131"/>
      <w:bookmarkStart w:id="214" w:name="_Toc507596186"/>
    </w:p>
    <w:p w14:paraId="545D0765" w14:textId="77777777" w:rsidR="003E4FFC" w:rsidRPr="0010722D" w:rsidRDefault="003E4FFC" w:rsidP="002E78BF">
      <w:pPr>
        <w:rPr>
          <w:lang w:eastAsia="fr-CA"/>
        </w:rPr>
        <w:sectPr w:rsidR="003E4FFC" w:rsidRPr="0010722D" w:rsidSect="00FA6E4E">
          <w:type w:val="continuous"/>
          <w:pgSz w:w="12240" w:h="15840"/>
          <w:pgMar w:top="1417" w:right="1417" w:bottom="1417" w:left="1417" w:header="708" w:footer="708" w:gutter="0"/>
          <w:cols w:space="708"/>
          <w:docGrid w:linePitch="360"/>
        </w:sectPr>
      </w:pPr>
      <w:r>
        <w:t>Fin de la page 3.</w:t>
      </w:r>
    </w:p>
    <w:p w14:paraId="0FF1910D" w14:textId="77777777" w:rsidR="002024EF" w:rsidRDefault="003A7029" w:rsidP="00750532">
      <w:pPr>
        <w:pStyle w:val="Titre2"/>
      </w:pPr>
      <w:bookmarkStart w:id="215" w:name="_Portrait_de_l’effectif"/>
      <w:bookmarkStart w:id="216" w:name="_Toc532296728"/>
      <w:bookmarkEnd w:id="215"/>
      <w:r>
        <w:lastRenderedPageBreak/>
        <w:t>Portrait de l’effectif STM</w:t>
      </w:r>
    </w:p>
    <w:p w14:paraId="41564DA7" w14:textId="77777777" w:rsidR="00855E8C" w:rsidRDefault="002024EF" w:rsidP="0019725D">
      <w:r>
        <w:rPr>
          <w:noProof/>
          <w:lang w:eastAsia="fr-CA"/>
        </w:rPr>
        <w:drawing>
          <wp:inline distT="0" distB="0" distL="0" distR="0" wp14:anchorId="50BC138E" wp14:editId="5A471F34">
            <wp:extent cx="5972810" cy="1310005"/>
            <wp:effectExtent l="0" t="0" r="8890" b="444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À propos.png"/>
                    <pic:cNvPicPr/>
                  </pic:nvPicPr>
                  <pic:blipFill>
                    <a:blip r:embed="rId116" cstate="email">
                      <a:extLst>
                        <a:ext uri="{28A0092B-C50C-407E-A947-70E740481C1C}">
                          <a14:useLocalDpi xmlns:a14="http://schemas.microsoft.com/office/drawing/2010/main"/>
                        </a:ext>
                      </a:extLst>
                    </a:blip>
                    <a:stretch>
                      <a:fillRect/>
                    </a:stretch>
                  </pic:blipFill>
                  <pic:spPr>
                    <a:xfrm>
                      <a:off x="0" y="0"/>
                      <a:ext cx="5972810" cy="1310005"/>
                    </a:xfrm>
                    <a:prstGeom prst="rect">
                      <a:avLst/>
                    </a:prstGeom>
                  </pic:spPr>
                </pic:pic>
              </a:graphicData>
            </a:graphic>
          </wp:inline>
        </w:drawing>
      </w:r>
      <w:r w:rsidR="00855E8C" w:rsidRPr="00447F87">
        <w:t xml:space="preserve"> </w:t>
      </w:r>
    </w:p>
    <w:p w14:paraId="26EDE6C5" w14:textId="77777777" w:rsidR="00855E8C" w:rsidRPr="004C42E4" w:rsidRDefault="00855E8C" w:rsidP="002E78BF">
      <w:pPr>
        <w:pStyle w:val="Titre3"/>
        <w:rPr>
          <w:rFonts w:eastAsiaTheme="minorHAnsi"/>
        </w:rPr>
      </w:pPr>
      <w:r w:rsidRPr="004C42E4">
        <w:rPr>
          <w:rFonts w:eastAsiaTheme="minorHAnsi"/>
        </w:rPr>
        <w:t>Progression de la diversité au sein de l’effectif de</w:t>
      </w:r>
      <w:r w:rsidR="00A5513D" w:rsidRPr="004C42E4">
        <w:rPr>
          <w:rFonts w:eastAsiaTheme="minorHAnsi"/>
        </w:rPr>
        <w:t xml:space="preserve"> la STM </w:t>
      </w:r>
    </w:p>
    <w:p w14:paraId="0FBAEB03" w14:textId="77777777" w:rsidR="00FB3D07" w:rsidRDefault="00FB3D07" w:rsidP="00E24934">
      <w:pPr>
        <w:spacing w:before="120" w:after="160"/>
        <w:rPr>
          <w:rFonts w:cs="HSFWR S+ Akkurat"/>
          <w:color w:val="221E1F"/>
          <w:szCs w:val="20"/>
        </w:rPr>
      </w:pPr>
      <w:r w:rsidRPr="00872612">
        <w:rPr>
          <w:rFonts w:cs="HSFWR S+ Akkurat"/>
          <w:color w:val="221E1F"/>
          <w:szCs w:val="20"/>
        </w:rPr>
        <w:t>Pour faire face à la croissance</w:t>
      </w:r>
      <w:r w:rsidR="00FF4F11">
        <w:rPr>
          <w:rFonts w:cs="HSFWR S+ Akkurat"/>
          <w:color w:val="221E1F"/>
          <w:szCs w:val="20"/>
        </w:rPr>
        <w:t xml:space="preserve"> des opérations et des projets</w:t>
      </w:r>
      <w:r w:rsidRPr="00872612">
        <w:rPr>
          <w:rFonts w:cs="HSFWR S+ Akkurat"/>
          <w:color w:val="221E1F"/>
          <w:szCs w:val="20"/>
        </w:rPr>
        <w:t>, l</w:t>
      </w:r>
      <w:r w:rsidR="0086020C" w:rsidRPr="00872612">
        <w:rPr>
          <w:rFonts w:cs="HSFWR S+ Akkurat"/>
          <w:color w:val="221E1F"/>
          <w:szCs w:val="20"/>
        </w:rPr>
        <w:t>a STM compt</w:t>
      </w:r>
      <w:r w:rsidR="00FF4F11">
        <w:rPr>
          <w:rFonts w:cs="HSFWR S+ Akkurat"/>
          <w:color w:val="221E1F"/>
          <w:szCs w:val="20"/>
        </w:rPr>
        <w:t xml:space="preserve">ait </w:t>
      </w:r>
      <w:r w:rsidR="0086020C" w:rsidRPr="00872612">
        <w:rPr>
          <w:rFonts w:cs="HSFWR S+ Akkurat"/>
          <w:color w:val="221E1F"/>
          <w:szCs w:val="20"/>
        </w:rPr>
        <w:t xml:space="preserve">plus de 10 000 </w:t>
      </w:r>
      <w:r w:rsidR="00F205A2" w:rsidRPr="00872612">
        <w:rPr>
          <w:rFonts w:cs="HSFWR S+ Akkurat"/>
          <w:color w:val="221E1F"/>
          <w:szCs w:val="20"/>
        </w:rPr>
        <w:t>employés</w:t>
      </w:r>
      <w:r w:rsidR="00FF4F11">
        <w:rPr>
          <w:rFonts w:cs="HSFWR S+ Akkurat"/>
          <w:color w:val="221E1F"/>
          <w:szCs w:val="20"/>
        </w:rPr>
        <w:t xml:space="preserve"> en 2018</w:t>
      </w:r>
      <w:r w:rsidR="00F205A2" w:rsidRPr="00872612">
        <w:rPr>
          <w:rFonts w:cs="HSFWR S+ Akkurat"/>
          <w:color w:val="221E1F"/>
          <w:szCs w:val="20"/>
        </w:rPr>
        <w:t>.</w:t>
      </w:r>
    </w:p>
    <w:p w14:paraId="10D68498" w14:textId="374A6884" w:rsidR="00855E8C" w:rsidRDefault="004D7725" w:rsidP="00E24934">
      <w:pPr>
        <w:spacing w:before="120" w:after="160"/>
        <w:rPr>
          <w:lang w:eastAsia="fr-CA"/>
        </w:rPr>
      </w:pPr>
      <w:r>
        <w:rPr>
          <w:rFonts w:cs="HSFWR S+ Akkurat"/>
          <w:color w:val="221E1F"/>
          <w:szCs w:val="20"/>
        </w:rPr>
        <w:t xml:space="preserve">La </w:t>
      </w:r>
      <w:r w:rsidR="00F205A2">
        <w:rPr>
          <w:rFonts w:cs="HSFWR S+ Akkurat"/>
          <w:color w:val="221E1F"/>
          <w:szCs w:val="20"/>
        </w:rPr>
        <w:t>proportion des femmes a</w:t>
      </w:r>
      <w:r w:rsidR="00855E8C">
        <w:rPr>
          <w:rFonts w:cs="HSFWR S+ Akkurat"/>
          <w:color w:val="221E1F"/>
          <w:szCs w:val="20"/>
        </w:rPr>
        <w:t xml:space="preserve"> dimi</w:t>
      </w:r>
      <w:r w:rsidR="004C42E4">
        <w:rPr>
          <w:rFonts w:cs="HSFWR S+ Akkurat"/>
          <w:color w:val="221E1F"/>
          <w:szCs w:val="20"/>
        </w:rPr>
        <w:t>nué de 0,1 point de pourcentage</w:t>
      </w:r>
      <w:r w:rsidR="00855E8C">
        <w:rPr>
          <w:rFonts w:cs="HSFWR S+ Akkurat"/>
          <w:color w:val="221E1F"/>
          <w:szCs w:val="20"/>
        </w:rPr>
        <w:t xml:space="preserve"> par rap</w:t>
      </w:r>
      <w:r w:rsidR="004C42E4">
        <w:rPr>
          <w:rFonts w:cs="HSFWR S+ Akkurat"/>
          <w:color w:val="221E1F"/>
          <w:szCs w:val="20"/>
        </w:rPr>
        <w:t>port à 2017 pour atteindre 23,6 %</w:t>
      </w:r>
      <w:r w:rsidR="00F205A2">
        <w:rPr>
          <w:rFonts w:cs="HSFWR S+ Akkurat"/>
          <w:color w:val="221E1F"/>
          <w:szCs w:val="20"/>
        </w:rPr>
        <w:t xml:space="preserve"> </w:t>
      </w:r>
      <w:r>
        <w:rPr>
          <w:rFonts w:cs="HSFWR S+ Akkurat"/>
          <w:color w:val="221E1F"/>
          <w:szCs w:val="20"/>
        </w:rPr>
        <w:t xml:space="preserve">de l’effectif total </w:t>
      </w:r>
      <w:r w:rsidR="00F205A2">
        <w:rPr>
          <w:rFonts w:cs="HSFWR S+ Akkurat"/>
          <w:color w:val="221E1F"/>
          <w:szCs w:val="20"/>
        </w:rPr>
        <w:t>en 2018</w:t>
      </w:r>
      <w:r w:rsidR="004C42E4">
        <w:rPr>
          <w:rFonts w:cs="HSFWR S+ Akkurat"/>
          <w:color w:val="221E1F"/>
          <w:szCs w:val="20"/>
        </w:rPr>
        <w:t xml:space="preserve">. </w:t>
      </w:r>
      <w:r w:rsidR="00BA588C" w:rsidRPr="00BA588C">
        <w:rPr>
          <w:rFonts w:cs="HSFWR S+ Akkurat"/>
          <w:color w:val="221E1F"/>
          <w:szCs w:val="20"/>
        </w:rPr>
        <w:t xml:space="preserve">Ce résultat s’explique par des embauches importantes de métiers exigeant des permis de conduire spécialisés, majoritairement détenus par des hommes. </w:t>
      </w:r>
      <w:r w:rsidR="00F95032">
        <w:rPr>
          <w:rFonts w:cs="HSFWR S+ Akkurat"/>
          <w:color w:val="221E1F"/>
          <w:szCs w:val="20"/>
        </w:rPr>
        <w:t>Malgré ce léger recul</w:t>
      </w:r>
      <w:r w:rsidR="00855E8C">
        <w:rPr>
          <w:rFonts w:cs="HSFWR S+ Akkurat"/>
          <w:color w:val="221E1F"/>
          <w:szCs w:val="20"/>
        </w:rPr>
        <w:t xml:space="preserve">, la représentation des femmes à la STM </w:t>
      </w:r>
      <w:r w:rsidR="00FF4F11">
        <w:rPr>
          <w:rFonts w:cs="HSFWR S+ Akkurat"/>
          <w:color w:val="221E1F"/>
          <w:szCs w:val="20"/>
        </w:rPr>
        <w:t xml:space="preserve">est </w:t>
      </w:r>
      <w:r w:rsidR="00855E8C">
        <w:rPr>
          <w:rFonts w:cs="HSFWR S+ Akkurat"/>
          <w:color w:val="221E1F"/>
          <w:szCs w:val="20"/>
        </w:rPr>
        <w:t>demeur</w:t>
      </w:r>
      <w:r w:rsidR="00FF4F11">
        <w:rPr>
          <w:rFonts w:cs="HSFWR S+ Akkurat"/>
          <w:color w:val="221E1F"/>
          <w:szCs w:val="20"/>
        </w:rPr>
        <w:t>é</w:t>
      </w:r>
      <w:r w:rsidR="00855E8C">
        <w:rPr>
          <w:rFonts w:cs="HSFWR S+ Akkurat"/>
          <w:color w:val="221E1F"/>
          <w:szCs w:val="20"/>
        </w:rPr>
        <w:t>e dans la moyenne lorsqu’on considère l’ensemble des sociétés de transport au Québec</w:t>
      </w:r>
      <w:r w:rsidR="00785AB8" w:rsidRPr="00AB4F63">
        <w:rPr>
          <w:rStyle w:val="Appelnotedebasdep"/>
          <w:rFonts w:cs="HSFWR S+ Akkurat"/>
          <w:color w:val="221E1F"/>
          <w:szCs w:val="20"/>
          <w:vertAlign w:val="superscript"/>
        </w:rPr>
        <w:footnoteReference w:id="10"/>
      </w:r>
      <w:r w:rsidR="00FB6ED5">
        <w:rPr>
          <w:rFonts w:cs="HSFWR S+ Akkurat"/>
          <w:color w:val="221E1F"/>
          <w:szCs w:val="20"/>
        </w:rPr>
        <w:t xml:space="preserve">. </w:t>
      </w:r>
      <w:r w:rsidR="00792A3F">
        <w:rPr>
          <w:rFonts w:cs="HSFWR S+ Akkurat"/>
          <w:color w:val="221E1F"/>
          <w:szCs w:val="20"/>
        </w:rPr>
        <w:t>L</w:t>
      </w:r>
      <w:r w:rsidR="00855E8C">
        <w:rPr>
          <w:rFonts w:cs="HSFWR S+ Akkurat"/>
          <w:color w:val="221E1F"/>
          <w:szCs w:val="20"/>
        </w:rPr>
        <w:t xml:space="preserve">a STM </w:t>
      </w:r>
      <w:r w:rsidR="00FF4F11">
        <w:rPr>
          <w:rFonts w:cs="HSFWR S+ Akkurat"/>
          <w:color w:val="221E1F"/>
          <w:szCs w:val="20"/>
        </w:rPr>
        <w:t xml:space="preserve">a </w:t>
      </w:r>
      <w:r w:rsidR="00792A3F">
        <w:rPr>
          <w:rFonts w:cs="HSFWR S+ Akkurat"/>
          <w:color w:val="221E1F"/>
          <w:szCs w:val="20"/>
        </w:rPr>
        <w:t>poursui</w:t>
      </w:r>
      <w:r w:rsidR="00FF4F11">
        <w:rPr>
          <w:rFonts w:cs="HSFWR S+ Akkurat"/>
          <w:color w:val="221E1F"/>
          <w:szCs w:val="20"/>
        </w:rPr>
        <w:t>vi</w:t>
      </w:r>
      <w:r w:rsidR="00792A3F">
        <w:rPr>
          <w:rFonts w:cs="HSFWR S+ Akkurat"/>
          <w:color w:val="221E1F"/>
          <w:szCs w:val="20"/>
        </w:rPr>
        <w:t xml:space="preserve"> ses efforts pour faire </w:t>
      </w:r>
      <w:r w:rsidR="00855E8C">
        <w:rPr>
          <w:rFonts w:cs="HSFWR S+ Akkurat"/>
          <w:color w:val="221E1F"/>
          <w:szCs w:val="20"/>
        </w:rPr>
        <w:t xml:space="preserve">la promotion du travail des femmes dans les métiers non traditionnels </w:t>
      </w:r>
      <w:r w:rsidR="00792A3F">
        <w:rPr>
          <w:rFonts w:cs="HSFWR S+ Akkurat"/>
          <w:color w:val="221E1F"/>
          <w:szCs w:val="20"/>
        </w:rPr>
        <w:t>et</w:t>
      </w:r>
      <w:r w:rsidR="00855E8C">
        <w:rPr>
          <w:rFonts w:cs="HSFWR S+ Akkurat"/>
          <w:color w:val="221E1F"/>
          <w:szCs w:val="20"/>
        </w:rPr>
        <w:t xml:space="preserve"> les inciter à déposer leur candidature</w:t>
      </w:r>
      <w:r w:rsidR="00FF4F11">
        <w:rPr>
          <w:rFonts w:cs="HSFWR S+ Akkurat"/>
          <w:color w:val="221E1F"/>
          <w:szCs w:val="20"/>
        </w:rPr>
        <w:t xml:space="preserve"> pour les différents postes disponibles</w:t>
      </w:r>
      <w:r w:rsidR="00855E8C">
        <w:rPr>
          <w:rFonts w:cs="HSFWR S+ Akkurat"/>
          <w:color w:val="221E1F"/>
          <w:szCs w:val="20"/>
        </w:rPr>
        <w:t>.</w:t>
      </w:r>
    </w:p>
    <w:p w14:paraId="10A97F08" w14:textId="77777777" w:rsidR="007D0A55" w:rsidRDefault="000510FC" w:rsidP="00E24934">
      <w:pPr>
        <w:spacing w:after="160"/>
        <w:rPr>
          <w:rFonts w:cs="HSFWR S+ Akkurat"/>
          <w:color w:val="221E1F"/>
          <w:szCs w:val="20"/>
        </w:rPr>
      </w:pPr>
      <w:r>
        <w:rPr>
          <w:rFonts w:cs="HSFWR S+ Akkurat"/>
          <w:color w:val="221E1F"/>
          <w:szCs w:val="20"/>
        </w:rPr>
        <w:t>La</w:t>
      </w:r>
      <w:r w:rsidR="00855E8C">
        <w:rPr>
          <w:rFonts w:cs="HSFWR S+ Akkurat"/>
          <w:color w:val="221E1F"/>
          <w:szCs w:val="20"/>
        </w:rPr>
        <w:t xml:space="preserve"> proportion du personnel en poste issu de minorités visibles, ethniques ou autochtones représentait 31,</w:t>
      </w:r>
      <w:r w:rsidR="00855E8C">
        <w:t>1 </w:t>
      </w:r>
      <w:r w:rsidR="00855E8C">
        <w:rPr>
          <w:rFonts w:cs="HSFWR S+ Akkurat"/>
          <w:color w:val="221E1F"/>
          <w:szCs w:val="20"/>
        </w:rPr>
        <w:t xml:space="preserve"> % de</w:t>
      </w:r>
      <w:r w:rsidR="00061AE5">
        <w:rPr>
          <w:rFonts w:cs="HSFWR S+ Akkurat"/>
          <w:color w:val="221E1F"/>
          <w:szCs w:val="20"/>
        </w:rPr>
        <w:t xml:space="preserve"> l’</w:t>
      </w:r>
      <w:r w:rsidR="00855E8C">
        <w:rPr>
          <w:rFonts w:cs="HSFWR S+ Akkurat"/>
          <w:color w:val="221E1F"/>
          <w:szCs w:val="20"/>
        </w:rPr>
        <w:t>effectif</w:t>
      </w:r>
      <w:r w:rsidR="00061AE5">
        <w:rPr>
          <w:rFonts w:cs="HSFWR S+ Akkurat"/>
          <w:color w:val="221E1F"/>
          <w:szCs w:val="20"/>
        </w:rPr>
        <w:t xml:space="preserve"> total</w:t>
      </w:r>
      <w:r w:rsidR="00855E8C">
        <w:rPr>
          <w:rFonts w:cs="HSFWR S+ Akkurat"/>
          <w:color w:val="221E1F"/>
          <w:szCs w:val="20"/>
        </w:rPr>
        <w:t xml:space="preserve"> de la STM</w:t>
      </w:r>
      <w:r w:rsidR="00F95032">
        <w:rPr>
          <w:rFonts w:cs="HSFWR S+ Akkurat"/>
          <w:color w:val="221E1F"/>
          <w:szCs w:val="20"/>
        </w:rPr>
        <w:t xml:space="preserve"> en 2018</w:t>
      </w:r>
      <w:r w:rsidR="00855E8C">
        <w:rPr>
          <w:rFonts w:cs="HSFWR S+ Akkurat"/>
          <w:color w:val="221E1F"/>
          <w:szCs w:val="20"/>
        </w:rPr>
        <w:t xml:space="preserve">, en hausse de </w:t>
      </w:r>
      <w:r w:rsidR="004C42E4">
        <w:rPr>
          <w:rFonts w:cs="HSFWR S+ Akkurat"/>
          <w:color w:val="221E1F"/>
          <w:szCs w:val="20"/>
        </w:rPr>
        <w:t>1,5 point</w:t>
      </w:r>
      <w:r w:rsidR="00855E8C" w:rsidRPr="00ED5C66">
        <w:rPr>
          <w:rFonts w:cs="HSFWR S+ Akkurat"/>
          <w:color w:val="221E1F"/>
          <w:szCs w:val="20"/>
        </w:rPr>
        <w:t xml:space="preserve"> </w:t>
      </w:r>
      <w:r w:rsidR="00EA3589">
        <w:rPr>
          <w:rFonts w:cs="HSFWR S+ Akkurat"/>
          <w:color w:val="221E1F"/>
          <w:szCs w:val="20"/>
        </w:rPr>
        <w:t xml:space="preserve">de pourcentage </w:t>
      </w:r>
      <w:r w:rsidR="00855E8C" w:rsidRPr="00ED5C66">
        <w:rPr>
          <w:rFonts w:cs="HSFWR S+ Akkurat"/>
          <w:color w:val="221E1F"/>
          <w:szCs w:val="20"/>
        </w:rPr>
        <w:t>par rapport à 2017.</w:t>
      </w:r>
      <w:r w:rsidR="00855E8C">
        <w:rPr>
          <w:rFonts w:cs="HSFWR S+ Akkurat"/>
          <w:color w:val="221E1F"/>
          <w:szCs w:val="20"/>
        </w:rPr>
        <w:t xml:space="preserve"> Cette proportion est en constante </w:t>
      </w:r>
      <w:r w:rsidR="00FF4F11">
        <w:rPr>
          <w:rFonts w:cs="HSFWR S+ Akkurat"/>
          <w:color w:val="221E1F"/>
          <w:szCs w:val="20"/>
        </w:rPr>
        <w:t>progression</w:t>
      </w:r>
      <w:r w:rsidR="00855E8C">
        <w:rPr>
          <w:rFonts w:cs="HSFWR S+ Akkurat"/>
          <w:color w:val="221E1F"/>
          <w:szCs w:val="20"/>
        </w:rPr>
        <w:t xml:space="preserve">. Elle se chiffrait </w:t>
      </w:r>
      <w:r w:rsidR="00855E8C" w:rsidRPr="00872612">
        <w:rPr>
          <w:rFonts w:cs="HSFWR S+ Akkurat"/>
          <w:color w:val="221E1F"/>
          <w:szCs w:val="20"/>
        </w:rPr>
        <w:t xml:space="preserve">à </w:t>
      </w:r>
      <w:r w:rsidR="00780D5E">
        <w:rPr>
          <w:rFonts w:cs="HSFWR S+ Akkurat"/>
          <w:color w:val="221E1F"/>
          <w:szCs w:val="20"/>
        </w:rPr>
        <w:t xml:space="preserve">près de </w:t>
      </w:r>
      <w:r w:rsidR="00855E8C" w:rsidRPr="00872612">
        <w:rPr>
          <w:rFonts w:cs="HSFWR S+ Akkurat"/>
          <w:color w:val="221E1F"/>
          <w:szCs w:val="20"/>
        </w:rPr>
        <w:t>25,</w:t>
      </w:r>
      <w:r w:rsidR="00780D5E">
        <w:rPr>
          <w:rFonts w:cs="HSFWR S+ Akkurat"/>
          <w:color w:val="221E1F"/>
          <w:szCs w:val="20"/>
        </w:rPr>
        <w:t>5</w:t>
      </w:r>
      <w:r w:rsidR="00FB6ED5" w:rsidRPr="00872612">
        <w:rPr>
          <w:rFonts w:cs="HSFWR S+ Akkurat"/>
          <w:color w:val="221E1F"/>
          <w:szCs w:val="20"/>
        </w:rPr>
        <w:t> </w:t>
      </w:r>
      <w:r w:rsidR="00855E8C" w:rsidRPr="00872612">
        <w:rPr>
          <w:rFonts w:cs="HSFWR S+ Akkurat"/>
          <w:color w:val="221E1F"/>
          <w:szCs w:val="20"/>
        </w:rPr>
        <w:t>% en 2015</w:t>
      </w:r>
      <w:r w:rsidR="007D0A55">
        <w:rPr>
          <w:rFonts w:cs="HSFWR S+ Akkurat"/>
          <w:color w:val="221E1F"/>
          <w:szCs w:val="20"/>
        </w:rPr>
        <w:t>.</w:t>
      </w:r>
    </w:p>
    <w:p w14:paraId="517B1824" w14:textId="77777777" w:rsidR="00855E8C" w:rsidRDefault="007D0A55" w:rsidP="00F205A2">
      <w:pPr>
        <w:spacing w:after="160" w:line="259" w:lineRule="auto"/>
        <w:rPr>
          <w:rFonts w:cs="HSFWR S+ Akkurat"/>
          <w:b/>
          <w:color w:val="221E1F"/>
          <w:szCs w:val="20"/>
        </w:rPr>
      </w:pPr>
      <w:r w:rsidRPr="007D0A55">
        <w:rPr>
          <w:rFonts w:cs="HSFWR S+ Akkurat"/>
          <w:b/>
          <w:color w:val="221E1F"/>
          <w:szCs w:val="20"/>
        </w:rPr>
        <w:t>Proportions de l’effectif total de la STM</w:t>
      </w:r>
    </w:p>
    <w:tbl>
      <w:tblPr>
        <w:tblW w:w="95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79"/>
        <w:gridCol w:w="1077"/>
        <w:gridCol w:w="1077"/>
        <w:gridCol w:w="1077"/>
        <w:gridCol w:w="1077"/>
        <w:gridCol w:w="1077"/>
        <w:gridCol w:w="1077"/>
      </w:tblGrid>
      <w:tr w:rsidR="00826003" w:rsidRPr="00826003" w14:paraId="74556E47" w14:textId="77777777" w:rsidTr="00490947">
        <w:trPr>
          <w:trHeight w:val="590"/>
        </w:trPr>
        <w:tc>
          <w:tcPr>
            <w:tcW w:w="3079" w:type="dxa"/>
            <w:shd w:val="clear" w:color="000000" w:fill="009EE0"/>
            <w:vAlign w:val="center"/>
            <w:hideMark/>
          </w:tcPr>
          <w:p w14:paraId="7A5A0CCB" w14:textId="77777777" w:rsidR="00826003" w:rsidRPr="00D3651C" w:rsidRDefault="00826003" w:rsidP="00826003">
            <w:pPr>
              <w:spacing w:after="0" w:line="240" w:lineRule="auto"/>
              <w:jc w:val="center"/>
              <w:rPr>
                <w:rFonts w:asciiTheme="minorHAnsi" w:eastAsia="Times New Roman" w:hAnsiTheme="minorHAnsi" w:cstheme="minorHAnsi"/>
                <w:b/>
                <w:bCs/>
                <w:color w:val="FFFFFF"/>
                <w:sz w:val="22"/>
                <w:lang w:eastAsia="fr-CA"/>
              </w:rPr>
            </w:pPr>
            <w:r w:rsidRPr="00D3651C">
              <w:rPr>
                <w:rFonts w:asciiTheme="minorHAnsi" w:eastAsia="Times New Roman" w:hAnsiTheme="minorHAnsi" w:cstheme="minorHAnsi"/>
                <w:b/>
                <w:bCs/>
                <w:color w:val="FFFFFF"/>
                <w:sz w:val="22"/>
                <w:lang w:eastAsia="fr-CA"/>
              </w:rPr>
              <w:t> </w:t>
            </w:r>
          </w:p>
        </w:tc>
        <w:tc>
          <w:tcPr>
            <w:tcW w:w="1077" w:type="dxa"/>
            <w:shd w:val="clear" w:color="000000" w:fill="009EE0"/>
            <w:vAlign w:val="center"/>
            <w:hideMark/>
          </w:tcPr>
          <w:p w14:paraId="6BA9C147" w14:textId="77777777" w:rsidR="00826003" w:rsidRPr="00D3651C" w:rsidRDefault="00826003" w:rsidP="00826003">
            <w:pPr>
              <w:spacing w:after="0" w:line="240" w:lineRule="auto"/>
              <w:jc w:val="center"/>
              <w:rPr>
                <w:rFonts w:asciiTheme="minorHAnsi" w:eastAsia="Times New Roman" w:hAnsiTheme="minorHAnsi" w:cstheme="minorHAnsi"/>
                <w:b/>
                <w:bCs/>
                <w:color w:val="FFFFFF"/>
                <w:sz w:val="22"/>
                <w:lang w:eastAsia="fr-CA"/>
              </w:rPr>
            </w:pPr>
            <w:r w:rsidRPr="00D3651C">
              <w:rPr>
                <w:rFonts w:asciiTheme="minorHAnsi" w:eastAsia="Times New Roman" w:hAnsiTheme="minorHAnsi" w:cstheme="minorHAnsi"/>
                <w:b/>
                <w:bCs/>
                <w:color w:val="FFFFFF"/>
                <w:sz w:val="22"/>
                <w:lang w:eastAsia="fr-CA"/>
              </w:rPr>
              <w:t>2015</w:t>
            </w:r>
          </w:p>
        </w:tc>
        <w:tc>
          <w:tcPr>
            <w:tcW w:w="1077" w:type="dxa"/>
            <w:shd w:val="clear" w:color="000000" w:fill="009EE0"/>
            <w:vAlign w:val="center"/>
            <w:hideMark/>
          </w:tcPr>
          <w:p w14:paraId="6A68B29B" w14:textId="77777777" w:rsidR="00826003" w:rsidRPr="00D3651C" w:rsidRDefault="00826003" w:rsidP="00826003">
            <w:pPr>
              <w:spacing w:after="0" w:line="240" w:lineRule="auto"/>
              <w:jc w:val="center"/>
              <w:rPr>
                <w:rFonts w:asciiTheme="minorHAnsi" w:eastAsia="Times New Roman" w:hAnsiTheme="minorHAnsi" w:cstheme="minorHAnsi"/>
                <w:b/>
                <w:bCs/>
                <w:color w:val="FFFFFF"/>
                <w:sz w:val="22"/>
                <w:lang w:eastAsia="fr-CA"/>
              </w:rPr>
            </w:pPr>
            <w:r w:rsidRPr="00D3651C">
              <w:rPr>
                <w:rFonts w:asciiTheme="minorHAnsi" w:eastAsia="Times New Roman" w:hAnsiTheme="minorHAnsi" w:cstheme="minorHAnsi"/>
                <w:b/>
                <w:bCs/>
                <w:color w:val="FFFFFF"/>
                <w:sz w:val="22"/>
                <w:lang w:eastAsia="fr-CA"/>
              </w:rPr>
              <w:t>2016</w:t>
            </w:r>
          </w:p>
        </w:tc>
        <w:tc>
          <w:tcPr>
            <w:tcW w:w="1077" w:type="dxa"/>
            <w:shd w:val="clear" w:color="000000" w:fill="009EE0"/>
            <w:vAlign w:val="center"/>
            <w:hideMark/>
          </w:tcPr>
          <w:p w14:paraId="4D98E137" w14:textId="77777777" w:rsidR="00826003" w:rsidRPr="00D3651C" w:rsidRDefault="00826003" w:rsidP="00826003">
            <w:pPr>
              <w:spacing w:after="0" w:line="240" w:lineRule="auto"/>
              <w:jc w:val="center"/>
              <w:rPr>
                <w:rFonts w:asciiTheme="minorHAnsi" w:eastAsia="Times New Roman" w:hAnsiTheme="minorHAnsi" w:cstheme="minorHAnsi"/>
                <w:b/>
                <w:bCs/>
                <w:color w:val="FFFFFF"/>
                <w:sz w:val="22"/>
                <w:lang w:eastAsia="fr-CA"/>
              </w:rPr>
            </w:pPr>
            <w:r w:rsidRPr="00D3651C">
              <w:rPr>
                <w:rFonts w:asciiTheme="minorHAnsi" w:eastAsia="Times New Roman" w:hAnsiTheme="minorHAnsi" w:cstheme="minorHAnsi"/>
                <w:b/>
                <w:bCs/>
                <w:color w:val="FFFFFF"/>
                <w:sz w:val="22"/>
                <w:lang w:eastAsia="fr-CA"/>
              </w:rPr>
              <w:t>2017</w:t>
            </w:r>
          </w:p>
        </w:tc>
        <w:tc>
          <w:tcPr>
            <w:tcW w:w="1077" w:type="dxa"/>
            <w:shd w:val="clear" w:color="000000" w:fill="009EE0"/>
            <w:vAlign w:val="center"/>
            <w:hideMark/>
          </w:tcPr>
          <w:p w14:paraId="7D04CCF3" w14:textId="77777777" w:rsidR="00826003" w:rsidRPr="00D3651C" w:rsidRDefault="00826003" w:rsidP="00826003">
            <w:pPr>
              <w:spacing w:after="0" w:line="240" w:lineRule="auto"/>
              <w:jc w:val="center"/>
              <w:rPr>
                <w:rFonts w:asciiTheme="minorHAnsi" w:eastAsia="Times New Roman" w:hAnsiTheme="minorHAnsi" w:cstheme="minorHAnsi"/>
                <w:b/>
                <w:bCs/>
                <w:color w:val="FFFFFF"/>
                <w:sz w:val="22"/>
                <w:lang w:eastAsia="fr-CA"/>
              </w:rPr>
            </w:pPr>
            <w:r w:rsidRPr="00D3651C">
              <w:rPr>
                <w:rFonts w:asciiTheme="minorHAnsi" w:eastAsia="Times New Roman" w:hAnsiTheme="minorHAnsi" w:cstheme="minorHAnsi"/>
                <w:b/>
                <w:bCs/>
                <w:color w:val="FFFFFF"/>
                <w:sz w:val="22"/>
                <w:lang w:eastAsia="fr-CA"/>
              </w:rPr>
              <w:t>2018</w:t>
            </w:r>
          </w:p>
        </w:tc>
        <w:tc>
          <w:tcPr>
            <w:tcW w:w="1077" w:type="dxa"/>
            <w:shd w:val="clear" w:color="000000" w:fill="009EE0"/>
            <w:vAlign w:val="center"/>
            <w:hideMark/>
          </w:tcPr>
          <w:p w14:paraId="3C377B8A" w14:textId="77777777" w:rsidR="00826003" w:rsidRPr="00D3651C" w:rsidRDefault="00826003" w:rsidP="00826003">
            <w:pPr>
              <w:spacing w:after="0" w:line="240" w:lineRule="auto"/>
              <w:jc w:val="center"/>
              <w:rPr>
                <w:rFonts w:asciiTheme="minorHAnsi" w:eastAsia="Times New Roman" w:hAnsiTheme="minorHAnsi" w:cstheme="minorHAnsi"/>
                <w:b/>
                <w:bCs/>
                <w:color w:val="FFFFFF"/>
                <w:sz w:val="22"/>
                <w:lang w:eastAsia="fr-CA"/>
              </w:rPr>
            </w:pPr>
            <w:r w:rsidRPr="00D3651C">
              <w:rPr>
                <w:rFonts w:asciiTheme="minorHAnsi" w:eastAsia="Times New Roman" w:hAnsiTheme="minorHAnsi" w:cstheme="minorHAnsi"/>
                <w:b/>
                <w:bCs/>
                <w:color w:val="FFFFFF"/>
                <w:sz w:val="22"/>
                <w:lang w:eastAsia="fr-CA"/>
              </w:rPr>
              <w:t>Cible 2020</w:t>
            </w:r>
          </w:p>
        </w:tc>
        <w:tc>
          <w:tcPr>
            <w:tcW w:w="1077" w:type="dxa"/>
            <w:shd w:val="clear" w:color="000000" w:fill="009EE0"/>
            <w:vAlign w:val="center"/>
            <w:hideMark/>
          </w:tcPr>
          <w:p w14:paraId="378B4150" w14:textId="77777777" w:rsidR="00826003" w:rsidRPr="00D3651C" w:rsidRDefault="00826003" w:rsidP="00826003">
            <w:pPr>
              <w:spacing w:after="0" w:line="240" w:lineRule="auto"/>
              <w:jc w:val="center"/>
              <w:rPr>
                <w:rFonts w:asciiTheme="minorHAnsi" w:eastAsia="Times New Roman" w:hAnsiTheme="minorHAnsi" w:cstheme="minorHAnsi"/>
                <w:b/>
                <w:bCs/>
                <w:color w:val="FFFFFF"/>
                <w:sz w:val="22"/>
                <w:lang w:eastAsia="fr-CA"/>
              </w:rPr>
            </w:pPr>
            <w:r w:rsidRPr="00D3651C">
              <w:rPr>
                <w:rFonts w:asciiTheme="minorHAnsi" w:eastAsia="Times New Roman" w:hAnsiTheme="minorHAnsi" w:cstheme="minorHAnsi"/>
                <w:b/>
                <w:bCs/>
                <w:color w:val="FFFFFF"/>
                <w:sz w:val="22"/>
                <w:lang w:eastAsia="fr-CA"/>
              </w:rPr>
              <w:t>Cible 2025</w:t>
            </w:r>
          </w:p>
        </w:tc>
      </w:tr>
      <w:tr w:rsidR="00826003" w:rsidRPr="00826003" w14:paraId="5B01ACC1" w14:textId="77777777" w:rsidTr="00490947">
        <w:trPr>
          <w:trHeight w:val="590"/>
        </w:trPr>
        <w:tc>
          <w:tcPr>
            <w:tcW w:w="3079" w:type="dxa"/>
            <w:shd w:val="clear" w:color="auto" w:fill="auto"/>
            <w:vAlign w:val="center"/>
            <w:hideMark/>
          </w:tcPr>
          <w:p w14:paraId="0C74A04B" w14:textId="77777777" w:rsidR="00826003" w:rsidRPr="00D3651C" w:rsidRDefault="00826003" w:rsidP="00826003">
            <w:pPr>
              <w:spacing w:after="0" w:line="240" w:lineRule="auto"/>
              <w:rPr>
                <w:rFonts w:asciiTheme="minorHAnsi" w:eastAsia="Times New Roman" w:hAnsiTheme="minorHAnsi" w:cstheme="minorHAnsi"/>
                <w:color w:val="000000"/>
                <w:szCs w:val="20"/>
                <w:lang w:eastAsia="fr-CA"/>
              </w:rPr>
            </w:pPr>
            <w:r w:rsidRPr="00D3651C">
              <w:rPr>
                <w:rFonts w:asciiTheme="minorHAnsi" w:eastAsia="Times New Roman" w:hAnsiTheme="minorHAnsi" w:cstheme="minorHAnsi"/>
                <w:color w:val="000000"/>
                <w:szCs w:val="20"/>
                <w:lang w:eastAsia="fr-CA"/>
              </w:rPr>
              <w:lastRenderedPageBreak/>
              <w:t xml:space="preserve">Effectif en situation de handicap </w:t>
            </w:r>
          </w:p>
        </w:tc>
        <w:tc>
          <w:tcPr>
            <w:tcW w:w="1077" w:type="dxa"/>
            <w:shd w:val="clear" w:color="000000" w:fill="FFFFFF"/>
            <w:vAlign w:val="center"/>
            <w:hideMark/>
          </w:tcPr>
          <w:p w14:paraId="71361284"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0,</w:t>
            </w:r>
            <w:r w:rsidR="00826003" w:rsidRPr="00D3651C">
              <w:rPr>
                <w:rFonts w:asciiTheme="minorHAnsi" w:eastAsia="Times New Roman" w:hAnsiTheme="minorHAnsi" w:cstheme="minorHAnsi"/>
                <w:color w:val="000000"/>
                <w:sz w:val="22"/>
                <w:lang w:eastAsia="fr-CA"/>
              </w:rPr>
              <w:t>5 %</w:t>
            </w:r>
          </w:p>
        </w:tc>
        <w:tc>
          <w:tcPr>
            <w:tcW w:w="1077" w:type="dxa"/>
            <w:shd w:val="clear" w:color="000000" w:fill="FFFFFF"/>
            <w:vAlign w:val="center"/>
            <w:hideMark/>
          </w:tcPr>
          <w:p w14:paraId="427157C6"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0,</w:t>
            </w:r>
            <w:r w:rsidR="00826003" w:rsidRPr="00D3651C">
              <w:rPr>
                <w:rFonts w:asciiTheme="minorHAnsi" w:eastAsia="Times New Roman" w:hAnsiTheme="minorHAnsi" w:cstheme="minorHAnsi"/>
                <w:color w:val="000000"/>
                <w:sz w:val="22"/>
                <w:lang w:eastAsia="fr-CA"/>
              </w:rPr>
              <w:t>4 %</w:t>
            </w:r>
          </w:p>
        </w:tc>
        <w:tc>
          <w:tcPr>
            <w:tcW w:w="1077" w:type="dxa"/>
            <w:shd w:val="clear" w:color="000000" w:fill="FFFFFF"/>
            <w:vAlign w:val="center"/>
            <w:hideMark/>
          </w:tcPr>
          <w:p w14:paraId="114130A8"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0,</w:t>
            </w:r>
            <w:r w:rsidR="00826003" w:rsidRPr="00D3651C">
              <w:rPr>
                <w:rFonts w:asciiTheme="minorHAnsi" w:eastAsia="Times New Roman" w:hAnsiTheme="minorHAnsi" w:cstheme="minorHAnsi"/>
                <w:color w:val="000000"/>
                <w:sz w:val="22"/>
                <w:lang w:eastAsia="fr-CA"/>
              </w:rPr>
              <w:t>5 %</w:t>
            </w:r>
          </w:p>
        </w:tc>
        <w:tc>
          <w:tcPr>
            <w:tcW w:w="1077" w:type="dxa"/>
            <w:shd w:val="clear" w:color="000000" w:fill="FFFFFF"/>
            <w:vAlign w:val="center"/>
            <w:hideMark/>
          </w:tcPr>
          <w:p w14:paraId="0CF45BD3"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0,</w:t>
            </w:r>
            <w:r w:rsidR="00826003" w:rsidRPr="00D3651C">
              <w:rPr>
                <w:rFonts w:asciiTheme="minorHAnsi" w:eastAsia="Times New Roman" w:hAnsiTheme="minorHAnsi" w:cstheme="minorHAnsi"/>
                <w:color w:val="000000"/>
                <w:sz w:val="22"/>
                <w:lang w:eastAsia="fr-CA"/>
              </w:rPr>
              <w:t>5 %</w:t>
            </w:r>
          </w:p>
        </w:tc>
        <w:tc>
          <w:tcPr>
            <w:tcW w:w="1077" w:type="dxa"/>
            <w:shd w:val="clear" w:color="000000" w:fill="D9D9D9"/>
            <w:vAlign w:val="center"/>
            <w:hideMark/>
          </w:tcPr>
          <w:p w14:paraId="15736960"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0,</w:t>
            </w:r>
            <w:r w:rsidR="00826003" w:rsidRPr="00D3651C">
              <w:rPr>
                <w:rFonts w:asciiTheme="minorHAnsi" w:eastAsia="Times New Roman" w:hAnsiTheme="minorHAnsi" w:cstheme="minorHAnsi"/>
                <w:color w:val="000000"/>
                <w:sz w:val="22"/>
                <w:lang w:eastAsia="fr-CA"/>
              </w:rPr>
              <w:t>5 %</w:t>
            </w:r>
          </w:p>
        </w:tc>
        <w:tc>
          <w:tcPr>
            <w:tcW w:w="1077" w:type="dxa"/>
            <w:shd w:val="clear" w:color="000000" w:fill="D9D9D9"/>
            <w:vAlign w:val="center"/>
            <w:hideMark/>
          </w:tcPr>
          <w:p w14:paraId="079E3270"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0,</w:t>
            </w:r>
            <w:r w:rsidR="00826003" w:rsidRPr="00D3651C">
              <w:rPr>
                <w:rFonts w:asciiTheme="minorHAnsi" w:eastAsia="Times New Roman" w:hAnsiTheme="minorHAnsi" w:cstheme="minorHAnsi"/>
                <w:color w:val="000000"/>
                <w:sz w:val="22"/>
                <w:lang w:eastAsia="fr-CA"/>
              </w:rPr>
              <w:t>6 %</w:t>
            </w:r>
          </w:p>
        </w:tc>
      </w:tr>
      <w:tr w:rsidR="00826003" w:rsidRPr="00826003" w14:paraId="4C1D0340" w14:textId="77777777" w:rsidTr="00490947">
        <w:trPr>
          <w:trHeight w:val="590"/>
        </w:trPr>
        <w:tc>
          <w:tcPr>
            <w:tcW w:w="3079" w:type="dxa"/>
            <w:shd w:val="clear" w:color="auto" w:fill="auto"/>
            <w:vAlign w:val="center"/>
            <w:hideMark/>
          </w:tcPr>
          <w:p w14:paraId="6A4D5F8C" w14:textId="77777777" w:rsidR="00826003" w:rsidRPr="00D3651C" w:rsidRDefault="00826003" w:rsidP="00826003">
            <w:pPr>
              <w:spacing w:after="0" w:line="240" w:lineRule="auto"/>
              <w:rPr>
                <w:rFonts w:asciiTheme="minorHAnsi" w:eastAsia="Times New Roman" w:hAnsiTheme="minorHAnsi" w:cstheme="minorHAnsi"/>
                <w:color w:val="000000"/>
                <w:szCs w:val="20"/>
                <w:lang w:eastAsia="fr-CA"/>
              </w:rPr>
            </w:pPr>
            <w:r w:rsidRPr="00D3651C">
              <w:rPr>
                <w:rFonts w:asciiTheme="minorHAnsi" w:eastAsia="Times New Roman" w:hAnsiTheme="minorHAnsi" w:cstheme="minorHAnsi"/>
                <w:color w:val="000000"/>
                <w:szCs w:val="20"/>
                <w:lang w:eastAsia="fr-CA"/>
              </w:rPr>
              <w:t>Effectif féminin</w:t>
            </w:r>
          </w:p>
        </w:tc>
        <w:tc>
          <w:tcPr>
            <w:tcW w:w="1077" w:type="dxa"/>
            <w:shd w:val="clear" w:color="000000" w:fill="FFFFFF"/>
            <w:vAlign w:val="center"/>
            <w:hideMark/>
          </w:tcPr>
          <w:p w14:paraId="35576C3B"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24,</w:t>
            </w:r>
            <w:r w:rsidR="00826003" w:rsidRPr="00D3651C">
              <w:rPr>
                <w:rFonts w:asciiTheme="minorHAnsi" w:eastAsia="Times New Roman" w:hAnsiTheme="minorHAnsi" w:cstheme="minorHAnsi"/>
                <w:color w:val="000000"/>
                <w:sz w:val="22"/>
                <w:lang w:eastAsia="fr-CA"/>
              </w:rPr>
              <w:t>7 %</w:t>
            </w:r>
          </w:p>
        </w:tc>
        <w:tc>
          <w:tcPr>
            <w:tcW w:w="1077" w:type="dxa"/>
            <w:shd w:val="clear" w:color="000000" w:fill="FFFFFF"/>
            <w:vAlign w:val="center"/>
            <w:hideMark/>
          </w:tcPr>
          <w:p w14:paraId="75DFDC43"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24,</w:t>
            </w:r>
            <w:r w:rsidR="00826003" w:rsidRPr="00D3651C">
              <w:rPr>
                <w:rFonts w:asciiTheme="minorHAnsi" w:eastAsia="Times New Roman" w:hAnsiTheme="minorHAnsi" w:cstheme="minorHAnsi"/>
                <w:color w:val="000000"/>
                <w:sz w:val="22"/>
                <w:lang w:eastAsia="fr-CA"/>
              </w:rPr>
              <w:t>3 %</w:t>
            </w:r>
          </w:p>
        </w:tc>
        <w:tc>
          <w:tcPr>
            <w:tcW w:w="1077" w:type="dxa"/>
            <w:shd w:val="clear" w:color="000000" w:fill="FFFFFF"/>
            <w:vAlign w:val="center"/>
            <w:hideMark/>
          </w:tcPr>
          <w:p w14:paraId="2811E576"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23,</w:t>
            </w:r>
            <w:r w:rsidR="00826003" w:rsidRPr="00D3651C">
              <w:rPr>
                <w:rFonts w:asciiTheme="minorHAnsi" w:eastAsia="Times New Roman" w:hAnsiTheme="minorHAnsi" w:cstheme="minorHAnsi"/>
                <w:color w:val="000000"/>
                <w:sz w:val="22"/>
                <w:lang w:eastAsia="fr-CA"/>
              </w:rPr>
              <w:t>7 %</w:t>
            </w:r>
          </w:p>
        </w:tc>
        <w:tc>
          <w:tcPr>
            <w:tcW w:w="1077" w:type="dxa"/>
            <w:shd w:val="clear" w:color="000000" w:fill="FFFFFF"/>
            <w:vAlign w:val="center"/>
            <w:hideMark/>
          </w:tcPr>
          <w:p w14:paraId="519CA1BA"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23,</w:t>
            </w:r>
            <w:r w:rsidR="00826003" w:rsidRPr="00D3651C">
              <w:rPr>
                <w:rFonts w:asciiTheme="minorHAnsi" w:eastAsia="Times New Roman" w:hAnsiTheme="minorHAnsi" w:cstheme="minorHAnsi"/>
                <w:color w:val="000000"/>
                <w:sz w:val="22"/>
                <w:lang w:eastAsia="fr-CA"/>
              </w:rPr>
              <w:t>6 %</w:t>
            </w:r>
          </w:p>
        </w:tc>
        <w:tc>
          <w:tcPr>
            <w:tcW w:w="1077" w:type="dxa"/>
            <w:shd w:val="clear" w:color="000000" w:fill="D9D9D9"/>
            <w:vAlign w:val="center"/>
            <w:hideMark/>
          </w:tcPr>
          <w:p w14:paraId="00F54FD0"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24,</w:t>
            </w:r>
            <w:r w:rsidR="00826003" w:rsidRPr="00D3651C">
              <w:rPr>
                <w:rFonts w:asciiTheme="minorHAnsi" w:eastAsia="Times New Roman" w:hAnsiTheme="minorHAnsi" w:cstheme="minorHAnsi"/>
                <w:color w:val="000000"/>
                <w:sz w:val="22"/>
                <w:lang w:eastAsia="fr-CA"/>
              </w:rPr>
              <w:t>7 %</w:t>
            </w:r>
          </w:p>
        </w:tc>
        <w:tc>
          <w:tcPr>
            <w:tcW w:w="1077" w:type="dxa"/>
            <w:shd w:val="clear" w:color="000000" w:fill="D9D9D9"/>
            <w:vAlign w:val="center"/>
            <w:hideMark/>
          </w:tcPr>
          <w:p w14:paraId="5E039FF9"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27,</w:t>
            </w:r>
            <w:r w:rsidR="00826003" w:rsidRPr="00D3651C">
              <w:rPr>
                <w:rFonts w:asciiTheme="minorHAnsi" w:eastAsia="Times New Roman" w:hAnsiTheme="minorHAnsi" w:cstheme="minorHAnsi"/>
                <w:color w:val="000000"/>
                <w:sz w:val="22"/>
                <w:lang w:eastAsia="fr-CA"/>
              </w:rPr>
              <w:t>0 %</w:t>
            </w:r>
          </w:p>
        </w:tc>
      </w:tr>
      <w:tr w:rsidR="00826003" w:rsidRPr="00826003" w14:paraId="26945D18" w14:textId="77777777" w:rsidTr="00490947">
        <w:trPr>
          <w:trHeight w:val="590"/>
        </w:trPr>
        <w:tc>
          <w:tcPr>
            <w:tcW w:w="3079" w:type="dxa"/>
            <w:shd w:val="clear" w:color="auto" w:fill="auto"/>
            <w:vAlign w:val="center"/>
            <w:hideMark/>
          </w:tcPr>
          <w:p w14:paraId="101293DB" w14:textId="77777777" w:rsidR="00826003" w:rsidRPr="00D3651C" w:rsidRDefault="00826003" w:rsidP="00826003">
            <w:pPr>
              <w:spacing w:after="0" w:line="240" w:lineRule="auto"/>
              <w:rPr>
                <w:rFonts w:asciiTheme="minorHAnsi" w:eastAsia="Times New Roman" w:hAnsiTheme="minorHAnsi" w:cstheme="minorHAnsi"/>
                <w:color w:val="000000"/>
                <w:szCs w:val="20"/>
                <w:lang w:eastAsia="fr-CA"/>
              </w:rPr>
            </w:pPr>
            <w:r w:rsidRPr="00D3651C">
              <w:rPr>
                <w:rFonts w:asciiTheme="minorHAnsi" w:eastAsia="Times New Roman" w:hAnsiTheme="minorHAnsi" w:cstheme="minorHAnsi"/>
                <w:color w:val="000000"/>
                <w:szCs w:val="20"/>
                <w:lang w:eastAsia="fr-CA"/>
              </w:rPr>
              <w:t>Effectif provenant de minorités visibles ou ethniques</w:t>
            </w:r>
          </w:p>
        </w:tc>
        <w:tc>
          <w:tcPr>
            <w:tcW w:w="1077" w:type="dxa"/>
            <w:shd w:val="clear" w:color="000000" w:fill="FFFFFF"/>
            <w:vAlign w:val="center"/>
            <w:hideMark/>
          </w:tcPr>
          <w:p w14:paraId="33BEF7B9"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 24,</w:t>
            </w:r>
            <w:r w:rsidR="00826003" w:rsidRPr="00D3651C">
              <w:rPr>
                <w:rFonts w:asciiTheme="minorHAnsi" w:eastAsia="Times New Roman" w:hAnsiTheme="minorHAnsi" w:cstheme="minorHAnsi"/>
                <w:color w:val="000000"/>
                <w:sz w:val="22"/>
                <w:lang w:eastAsia="fr-CA"/>
              </w:rPr>
              <w:t>9 %</w:t>
            </w:r>
          </w:p>
        </w:tc>
        <w:tc>
          <w:tcPr>
            <w:tcW w:w="1077" w:type="dxa"/>
            <w:shd w:val="clear" w:color="000000" w:fill="FFFFFF"/>
            <w:vAlign w:val="center"/>
            <w:hideMark/>
          </w:tcPr>
          <w:p w14:paraId="403252C4"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 27,</w:t>
            </w:r>
            <w:r w:rsidR="00826003" w:rsidRPr="00D3651C">
              <w:rPr>
                <w:rFonts w:asciiTheme="minorHAnsi" w:eastAsia="Times New Roman" w:hAnsiTheme="minorHAnsi" w:cstheme="minorHAnsi"/>
                <w:color w:val="000000"/>
                <w:sz w:val="22"/>
                <w:lang w:eastAsia="fr-CA"/>
              </w:rPr>
              <w:t>0 %</w:t>
            </w:r>
          </w:p>
        </w:tc>
        <w:tc>
          <w:tcPr>
            <w:tcW w:w="1077" w:type="dxa"/>
            <w:shd w:val="clear" w:color="000000" w:fill="FFFFFF"/>
            <w:vAlign w:val="center"/>
            <w:hideMark/>
          </w:tcPr>
          <w:p w14:paraId="659E0BE2"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 29,</w:t>
            </w:r>
            <w:r w:rsidR="00826003" w:rsidRPr="00D3651C">
              <w:rPr>
                <w:rFonts w:asciiTheme="minorHAnsi" w:eastAsia="Times New Roman" w:hAnsiTheme="minorHAnsi" w:cstheme="minorHAnsi"/>
                <w:color w:val="000000"/>
                <w:sz w:val="22"/>
                <w:lang w:eastAsia="fr-CA"/>
              </w:rPr>
              <w:t>0 %</w:t>
            </w:r>
          </w:p>
        </w:tc>
        <w:tc>
          <w:tcPr>
            <w:tcW w:w="1077" w:type="dxa"/>
            <w:shd w:val="clear" w:color="000000" w:fill="FFFFFF"/>
            <w:vAlign w:val="center"/>
            <w:hideMark/>
          </w:tcPr>
          <w:p w14:paraId="7B3ABF67"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 30,</w:t>
            </w:r>
            <w:r w:rsidR="00826003" w:rsidRPr="00D3651C">
              <w:rPr>
                <w:rFonts w:asciiTheme="minorHAnsi" w:eastAsia="Times New Roman" w:hAnsiTheme="minorHAnsi" w:cstheme="minorHAnsi"/>
                <w:color w:val="000000"/>
                <w:sz w:val="22"/>
                <w:lang w:eastAsia="fr-CA"/>
              </w:rPr>
              <w:t>5 %</w:t>
            </w:r>
          </w:p>
        </w:tc>
        <w:tc>
          <w:tcPr>
            <w:tcW w:w="1077" w:type="dxa"/>
            <w:shd w:val="clear" w:color="000000" w:fill="D9D9D9"/>
            <w:vAlign w:val="center"/>
            <w:hideMark/>
          </w:tcPr>
          <w:p w14:paraId="17CDDE9D"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 27,</w:t>
            </w:r>
            <w:r w:rsidR="00826003" w:rsidRPr="00D3651C">
              <w:rPr>
                <w:rFonts w:asciiTheme="minorHAnsi" w:eastAsia="Times New Roman" w:hAnsiTheme="minorHAnsi" w:cstheme="minorHAnsi"/>
                <w:color w:val="000000"/>
                <w:sz w:val="22"/>
                <w:lang w:eastAsia="fr-CA"/>
              </w:rPr>
              <w:t>9 %</w:t>
            </w:r>
          </w:p>
        </w:tc>
        <w:tc>
          <w:tcPr>
            <w:tcW w:w="1077" w:type="dxa"/>
            <w:shd w:val="clear" w:color="000000" w:fill="D9D9D9"/>
            <w:vAlign w:val="center"/>
            <w:hideMark/>
          </w:tcPr>
          <w:p w14:paraId="4FE1DAD1"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 28,</w:t>
            </w:r>
            <w:r w:rsidR="00826003" w:rsidRPr="00D3651C">
              <w:rPr>
                <w:rFonts w:asciiTheme="minorHAnsi" w:eastAsia="Times New Roman" w:hAnsiTheme="minorHAnsi" w:cstheme="minorHAnsi"/>
                <w:color w:val="000000"/>
                <w:sz w:val="22"/>
                <w:lang w:eastAsia="fr-CA"/>
              </w:rPr>
              <w:t>6 %</w:t>
            </w:r>
          </w:p>
        </w:tc>
      </w:tr>
      <w:tr w:rsidR="00826003" w:rsidRPr="00826003" w14:paraId="5A570882" w14:textId="77777777" w:rsidTr="00490947">
        <w:trPr>
          <w:trHeight w:val="590"/>
        </w:trPr>
        <w:tc>
          <w:tcPr>
            <w:tcW w:w="3079" w:type="dxa"/>
            <w:shd w:val="clear" w:color="auto" w:fill="auto"/>
            <w:vAlign w:val="center"/>
            <w:hideMark/>
          </w:tcPr>
          <w:p w14:paraId="24C41B0A" w14:textId="77777777" w:rsidR="00826003" w:rsidRPr="00D3651C" w:rsidRDefault="00826003" w:rsidP="00826003">
            <w:pPr>
              <w:spacing w:after="0" w:line="240" w:lineRule="auto"/>
              <w:rPr>
                <w:rFonts w:asciiTheme="minorHAnsi" w:eastAsia="Times New Roman" w:hAnsiTheme="minorHAnsi" w:cstheme="minorHAnsi"/>
                <w:color w:val="000000"/>
                <w:szCs w:val="20"/>
                <w:lang w:eastAsia="fr-CA"/>
              </w:rPr>
            </w:pPr>
            <w:r w:rsidRPr="00D3651C">
              <w:rPr>
                <w:rFonts w:asciiTheme="minorHAnsi" w:eastAsia="Times New Roman" w:hAnsiTheme="minorHAnsi" w:cstheme="minorHAnsi"/>
                <w:color w:val="000000"/>
                <w:szCs w:val="20"/>
                <w:lang w:eastAsia="fr-CA"/>
              </w:rPr>
              <w:t xml:space="preserve">Effectif provenant de communautés autochtones </w:t>
            </w:r>
          </w:p>
        </w:tc>
        <w:tc>
          <w:tcPr>
            <w:tcW w:w="1077" w:type="dxa"/>
            <w:shd w:val="clear" w:color="000000" w:fill="FFFFFF"/>
            <w:vAlign w:val="center"/>
            <w:hideMark/>
          </w:tcPr>
          <w:p w14:paraId="124E26C0"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 0,</w:t>
            </w:r>
            <w:r w:rsidR="00826003" w:rsidRPr="00D3651C">
              <w:rPr>
                <w:rFonts w:asciiTheme="minorHAnsi" w:eastAsia="Times New Roman" w:hAnsiTheme="minorHAnsi" w:cstheme="minorHAnsi"/>
                <w:color w:val="000000"/>
                <w:sz w:val="22"/>
                <w:lang w:eastAsia="fr-CA"/>
              </w:rPr>
              <w:t>5 %</w:t>
            </w:r>
          </w:p>
        </w:tc>
        <w:tc>
          <w:tcPr>
            <w:tcW w:w="1077" w:type="dxa"/>
            <w:shd w:val="clear" w:color="000000" w:fill="FFFFFF"/>
            <w:vAlign w:val="center"/>
            <w:hideMark/>
          </w:tcPr>
          <w:p w14:paraId="5B315E9A"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 0,</w:t>
            </w:r>
            <w:r w:rsidR="00826003" w:rsidRPr="00D3651C">
              <w:rPr>
                <w:rFonts w:asciiTheme="minorHAnsi" w:eastAsia="Times New Roman" w:hAnsiTheme="minorHAnsi" w:cstheme="minorHAnsi"/>
                <w:color w:val="000000"/>
                <w:sz w:val="22"/>
                <w:lang w:eastAsia="fr-CA"/>
              </w:rPr>
              <w:t>6 %</w:t>
            </w:r>
          </w:p>
        </w:tc>
        <w:tc>
          <w:tcPr>
            <w:tcW w:w="1077" w:type="dxa"/>
            <w:shd w:val="clear" w:color="000000" w:fill="FFFFFF"/>
            <w:vAlign w:val="center"/>
            <w:hideMark/>
          </w:tcPr>
          <w:p w14:paraId="10072565"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 0,</w:t>
            </w:r>
            <w:r w:rsidR="00826003" w:rsidRPr="00D3651C">
              <w:rPr>
                <w:rFonts w:asciiTheme="minorHAnsi" w:eastAsia="Times New Roman" w:hAnsiTheme="minorHAnsi" w:cstheme="minorHAnsi"/>
                <w:color w:val="000000"/>
                <w:sz w:val="22"/>
                <w:lang w:eastAsia="fr-CA"/>
              </w:rPr>
              <w:t>6 %</w:t>
            </w:r>
          </w:p>
        </w:tc>
        <w:tc>
          <w:tcPr>
            <w:tcW w:w="1077" w:type="dxa"/>
            <w:shd w:val="clear" w:color="000000" w:fill="FFFFFF"/>
            <w:vAlign w:val="center"/>
            <w:hideMark/>
          </w:tcPr>
          <w:p w14:paraId="7D32594C"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 0,</w:t>
            </w:r>
            <w:r w:rsidR="00826003" w:rsidRPr="00D3651C">
              <w:rPr>
                <w:rFonts w:asciiTheme="minorHAnsi" w:eastAsia="Times New Roman" w:hAnsiTheme="minorHAnsi" w:cstheme="minorHAnsi"/>
                <w:color w:val="000000"/>
                <w:sz w:val="22"/>
                <w:lang w:eastAsia="fr-CA"/>
              </w:rPr>
              <w:t>6 %</w:t>
            </w:r>
          </w:p>
        </w:tc>
        <w:tc>
          <w:tcPr>
            <w:tcW w:w="1077" w:type="dxa"/>
            <w:shd w:val="clear" w:color="000000" w:fill="D9D9D9"/>
            <w:vAlign w:val="center"/>
            <w:hideMark/>
          </w:tcPr>
          <w:p w14:paraId="0F98AF00"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 0,</w:t>
            </w:r>
            <w:r w:rsidR="00826003" w:rsidRPr="00D3651C">
              <w:rPr>
                <w:rFonts w:asciiTheme="minorHAnsi" w:eastAsia="Times New Roman" w:hAnsiTheme="minorHAnsi" w:cstheme="minorHAnsi"/>
                <w:color w:val="000000"/>
                <w:sz w:val="22"/>
                <w:lang w:eastAsia="fr-CA"/>
              </w:rPr>
              <w:t>6 %</w:t>
            </w:r>
          </w:p>
        </w:tc>
        <w:tc>
          <w:tcPr>
            <w:tcW w:w="1077" w:type="dxa"/>
            <w:shd w:val="clear" w:color="000000" w:fill="D9D9D9"/>
            <w:vAlign w:val="center"/>
            <w:hideMark/>
          </w:tcPr>
          <w:p w14:paraId="6F7E462C"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 0,</w:t>
            </w:r>
            <w:r w:rsidR="00826003" w:rsidRPr="00D3651C">
              <w:rPr>
                <w:rFonts w:asciiTheme="minorHAnsi" w:eastAsia="Times New Roman" w:hAnsiTheme="minorHAnsi" w:cstheme="minorHAnsi"/>
                <w:color w:val="000000"/>
                <w:sz w:val="22"/>
                <w:lang w:eastAsia="fr-CA"/>
              </w:rPr>
              <w:t>7 %</w:t>
            </w:r>
          </w:p>
        </w:tc>
      </w:tr>
      <w:tr w:rsidR="00826003" w:rsidRPr="00826003" w14:paraId="32AE2D90" w14:textId="77777777" w:rsidTr="00490947">
        <w:trPr>
          <w:trHeight w:val="590"/>
        </w:trPr>
        <w:tc>
          <w:tcPr>
            <w:tcW w:w="3079" w:type="dxa"/>
            <w:shd w:val="clear" w:color="auto" w:fill="auto"/>
            <w:vAlign w:val="center"/>
            <w:hideMark/>
          </w:tcPr>
          <w:p w14:paraId="57EE4D40" w14:textId="77777777" w:rsidR="00826003" w:rsidRPr="00D3651C" w:rsidRDefault="00826003" w:rsidP="00826003">
            <w:pPr>
              <w:spacing w:after="0" w:line="240" w:lineRule="auto"/>
              <w:rPr>
                <w:rFonts w:asciiTheme="minorHAnsi" w:eastAsia="Times New Roman" w:hAnsiTheme="minorHAnsi" w:cstheme="minorHAnsi"/>
                <w:color w:val="000000"/>
                <w:szCs w:val="20"/>
                <w:lang w:eastAsia="fr-CA"/>
              </w:rPr>
            </w:pPr>
            <w:r w:rsidRPr="00D3651C">
              <w:rPr>
                <w:rFonts w:asciiTheme="minorHAnsi" w:eastAsia="Times New Roman" w:hAnsiTheme="minorHAnsi" w:cstheme="minorHAnsi"/>
                <w:color w:val="000000"/>
                <w:szCs w:val="20"/>
                <w:lang w:eastAsia="fr-CA"/>
              </w:rPr>
              <w:t>Effectif provenant de l’ensemble des minorités</w:t>
            </w:r>
            <w:r w:rsidR="00C144F9">
              <w:rPr>
                <w:rFonts w:asciiTheme="minorHAnsi" w:eastAsia="Times New Roman" w:hAnsiTheme="minorHAnsi" w:cstheme="minorHAnsi"/>
                <w:color w:val="000000"/>
                <w:szCs w:val="20"/>
                <w:lang w:eastAsia="fr-CA"/>
              </w:rPr>
              <w:t xml:space="preserve"> visibles, ethniques et autochtones</w:t>
            </w:r>
          </w:p>
        </w:tc>
        <w:tc>
          <w:tcPr>
            <w:tcW w:w="1077" w:type="dxa"/>
            <w:shd w:val="clear" w:color="000000" w:fill="FFFFFF"/>
            <w:vAlign w:val="center"/>
            <w:hideMark/>
          </w:tcPr>
          <w:p w14:paraId="6C166AE9"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25,</w:t>
            </w:r>
            <w:r w:rsidR="001855BA">
              <w:rPr>
                <w:rFonts w:asciiTheme="minorHAnsi" w:eastAsia="Times New Roman" w:hAnsiTheme="minorHAnsi" w:cstheme="minorHAnsi"/>
                <w:color w:val="000000"/>
                <w:sz w:val="22"/>
                <w:lang w:eastAsia="fr-CA"/>
              </w:rPr>
              <w:t>5</w:t>
            </w:r>
            <w:r w:rsidR="00826003" w:rsidRPr="00D3651C">
              <w:rPr>
                <w:rFonts w:asciiTheme="minorHAnsi" w:eastAsia="Times New Roman" w:hAnsiTheme="minorHAnsi" w:cstheme="minorHAnsi"/>
                <w:color w:val="000000"/>
                <w:sz w:val="22"/>
                <w:lang w:eastAsia="fr-CA"/>
              </w:rPr>
              <w:t xml:space="preserve"> %</w:t>
            </w:r>
          </w:p>
        </w:tc>
        <w:tc>
          <w:tcPr>
            <w:tcW w:w="1077" w:type="dxa"/>
            <w:shd w:val="clear" w:color="000000" w:fill="FFFFFF"/>
            <w:vAlign w:val="center"/>
            <w:hideMark/>
          </w:tcPr>
          <w:p w14:paraId="3310649B"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27,</w:t>
            </w:r>
            <w:r w:rsidR="00826003" w:rsidRPr="00D3651C">
              <w:rPr>
                <w:rFonts w:asciiTheme="minorHAnsi" w:eastAsia="Times New Roman" w:hAnsiTheme="minorHAnsi" w:cstheme="minorHAnsi"/>
                <w:color w:val="000000"/>
                <w:sz w:val="22"/>
                <w:lang w:eastAsia="fr-CA"/>
              </w:rPr>
              <w:t>6 %</w:t>
            </w:r>
          </w:p>
        </w:tc>
        <w:tc>
          <w:tcPr>
            <w:tcW w:w="1077" w:type="dxa"/>
            <w:shd w:val="clear" w:color="000000" w:fill="FFFFFF"/>
            <w:vAlign w:val="center"/>
            <w:hideMark/>
          </w:tcPr>
          <w:p w14:paraId="16F060CF"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29,</w:t>
            </w:r>
            <w:r w:rsidR="00826003" w:rsidRPr="00D3651C">
              <w:rPr>
                <w:rFonts w:asciiTheme="minorHAnsi" w:eastAsia="Times New Roman" w:hAnsiTheme="minorHAnsi" w:cstheme="minorHAnsi"/>
                <w:color w:val="000000"/>
                <w:sz w:val="22"/>
                <w:lang w:eastAsia="fr-CA"/>
              </w:rPr>
              <w:t>6 %</w:t>
            </w:r>
          </w:p>
        </w:tc>
        <w:tc>
          <w:tcPr>
            <w:tcW w:w="1077" w:type="dxa"/>
            <w:shd w:val="clear" w:color="000000" w:fill="FFFFFF"/>
            <w:vAlign w:val="center"/>
            <w:hideMark/>
          </w:tcPr>
          <w:p w14:paraId="1EBE9827"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31,</w:t>
            </w:r>
            <w:r w:rsidR="00826003" w:rsidRPr="00D3651C">
              <w:rPr>
                <w:rFonts w:asciiTheme="minorHAnsi" w:eastAsia="Times New Roman" w:hAnsiTheme="minorHAnsi" w:cstheme="minorHAnsi"/>
                <w:color w:val="000000"/>
                <w:sz w:val="22"/>
                <w:lang w:eastAsia="fr-CA"/>
              </w:rPr>
              <w:t>1 %</w:t>
            </w:r>
          </w:p>
        </w:tc>
        <w:tc>
          <w:tcPr>
            <w:tcW w:w="1077" w:type="dxa"/>
            <w:shd w:val="clear" w:color="000000" w:fill="D9D9D9"/>
            <w:vAlign w:val="center"/>
            <w:hideMark/>
          </w:tcPr>
          <w:p w14:paraId="10DFD76E"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28,</w:t>
            </w:r>
            <w:r w:rsidR="00826003" w:rsidRPr="00D3651C">
              <w:rPr>
                <w:rFonts w:asciiTheme="minorHAnsi" w:eastAsia="Times New Roman" w:hAnsiTheme="minorHAnsi" w:cstheme="minorHAnsi"/>
                <w:color w:val="000000"/>
                <w:sz w:val="22"/>
                <w:lang w:eastAsia="fr-CA"/>
              </w:rPr>
              <w:t>5 %</w:t>
            </w:r>
          </w:p>
        </w:tc>
        <w:tc>
          <w:tcPr>
            <w:tcW w:w="1077" w:type="dxa"/>
            <w:shd w:val="clear" w:color="000000" w:fill="D9D9D9"/>
            <w:vAlign w:val="center"/>
            <w:hideMark/>
          </w:tcPr>
          <w:p w14:paraId="76584078" w14:textId="77777777" w:rsidR="00826003" w:rsidRPr="00D3651C" w:rsidRDefault="002900A2" w:rsidP="00826003">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29,</w:t>
            </w:r>
            <w:r w:rsidR="00826003" w:rsidRPr="00D3651C">
              <w:rPr>
                <w:rFonts w:asciiTheme="minorHAnsi" w:eastAsia="Times New Roman" w:hAnsiTheme="minorHAnsi" w:cstheme="minorHAnsi"/>
                <w:color w:val="000000"/>
                <w:sz w:val="22"/>
                <w:lang w:eastAsia="fr-CA"/>
              </w:rPr>
              <w:t>3 %</w:t>
            </w:r>
          </w:p>
        </w:tc>
      </w:tr>
    </w:tbl>
    <w:p w14:paraId="5F16AB6D" w14:textId="77777777" w:rsidR="00121002" w:rsidRPr="0010722D" w:rsidRDefault="00121002" w:rsidP="00121002">
      <w:pPr>
        <w:rPr>
          <w:lang w:eastAsia="fr-CA"/>
        </w:rPr>
        <w:sectPr w:rsidR="00121002" w:rsidRPr="0010722D" w:rsidSect="00FA6E4E">
          <w:type w:val="continuous"/>
          <w:pgSz w:w="12240" w:h="15840"/>
          <w:pgMar w:top="1417" w:right="1417" w:bottom="1417" w:left="1417" w:header="708" w:footer="708" w:gutter="0"/>
          <w:cols w:space="708"/>
          <w:docGrid w:linePitch="360"/>
        </w:sectPr>
      </w:pPr>
      <w:bookmarkStart w:id="217" w:name="_Chantier_1_:"/>
      <w:bookmarkEnd w:id="217"/>
      <w:r>
        <w:t>Fin de la page 4.</w:t>
      </w:r>
    </w:p>
    <w:p w14:paraId="03BB64B2" w14:textId="77777777" w:rsidR="00BF32E8" w:rsidRPr="00736A05" w:rsidRDefault="00BF32E8" w:rsidP="00750532">
      <w:pPr>
        <w:pStyle w:val="Titre2"/>
      </w:pPr>
      <w:bookmarkStart w:id="218" w:name="_Chantier_1_Recruter"/>
      <w:bookmarkEnd w:id="218"/>
      <w:r w:rsidRPr="00736A05">
        <w:t>Chantier 1</w:t>
      </w:r>
      <w:bookmarkEnd w:id="213"/>
      <w:bookmarkEnd w:id="214"/>
      <w:r w:rsidR="00C110D7">
        <w:br/>
      </w:r>
      <w:r w:rsidR="00295E1C" w:rsidRPr="00736A05">
        <w:t>Recruter et intégrer</w:t>
      </w:r>
      <w:bookmarkEnd w:id="216"/>
    </w:p>
    <w:p w14:paraId="4712A9F3" w14:textId="77777777" w:rsidR="00F91C56" w:rsidRDefault="00F91C56" w:rsidP="002E78BF">
      <w:pPr>
        <w:pStyle w:val="normalemphase"/>
        <w:jc w:val="left"/>
      </w:pPr>
      <w:r w:rsidRPr="00736A05">
        <w:t>Afin que ses équipes reflètent la clientèle qu’elle dessert, la STM va à la rencontre des candidats potentiels et partage avec eux des informations pertinentes leur permettant de faire le choix éclairé de joindre ses rangs.</w:t>
      </w:r>
      <w:r w:rsidR="00736A05">
        <w:t xml:space="preserve"> </w:t>
      </w:r>
      <w:r w:rsidRPr="00447F87">
        <w:t xml:space="preserve">De plus, son équipe de dotation conçoit et utilise des outils et des processus permettant aux candidats de vivre une expérience respectueuse. </w:t>
      </w:r>
    </w:p>
    <w:p w14:paraId="320EAC57" w14:textId="77777777" w:rsidR="00E72B84" w:rsidRPr="004A4205" w:rsidRDefault="00F3649B" w:rsidP="002E78BF">
      <w:pPr>
        <w:pStyle w:val="normalemphase"/>
        <w:jc w:val="left"/>
      </w:pPr>
      <w:r>
        <w:rPr>
          <w:noProof/>
          <w:lang w:eastAsia="fr-CA"/>
        </w:rPr>
        <w:drawing>
          <wp:inline distT="0" distB="0" distL="0" distR="0" wp14:anchorId="7584E7F4" wp14:editId="06C36239">
            <wp:extent cx="3962400" cy="2410460"/>
            <wp:effectExtent l="0" t="0" r="0" b="8890"/>
            <wp:docPr id="45" name="Image 36" descr="Photo d'une nouvelle employée encadrée par une autre employ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chantier1"/>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3962400" cy="2410460"/>
                    </a:xfrm>
                    <a:prstGeom prst="rect">
                      <a:avLst/>
                    </a:prstGeom>
                    <a:noFill/>
                    <a:ln>
                      <a:noFill/>
                    </a:ln>
                  </pic:spPr>
                </pic:pic>
              </a:graphicData>
            </a:graphic>
          </wp:inline>
        </w:drawing>
      </w:r>
    </w:p>
    <w:p w14:paraId="77F65002" w14:textId="77777777" w:rsidR="00BF32E8" w:rsidRPr="007714F0" w:rsidRDefault="002D729D" w:rsidP="002E78BF">
      <w:pPr>
        <w:pStyle w:val="Titre3"/>
        <w:rPr>
          <w:rFonts w:eastAsiaTheme="minorHAnsi"/>
        </w:rPr>
      </w:pPr>
      <w:r w:rsidRPr="007714F0">
        <w:rPr>
          <w:rFonts w:eastAsiaTheme="minorHAnsi"/>
        </w:rPr>
        <w:lastRenderedPageBreak/>
        <w:t xml:space="preserve">Des engagements </w:t>
      </w:r>
      <w:r w:rsidR="00F05A0D" w:rsidRPr="007714F0">
        <w:rPr>
          <w:rFonts w:eastAsiaTheme="minorHAnsi"/>
        </w:rPr>
        <w:t xml:space="preserve">qui se concrétisent </w:t>
      </w:r>
      <w:r w:rsidRPr="007714F0">
        <w:rPr>
          <w:rFonts w:eastAsiaTheme="minorHAnsi"/>
        </w:rPr>
        <w:t>en matière de recrutement et d’intégration</w:t>
      </w:r>
    </w:p>
    <w:p w14:paraId="3F6844BA" w14:textId="77777777" w:rsidR="00B811F8" w:rsidRPr="008C2841" w:rsidRDefault="006519A3" w:rsidP="00E24934">
      <w:pPr>
        <w:rPr>
          <w:rFonts w:cs="Arial"/>
          <w:noProof/>
          <w:lang w:eastAsia="fr-CA"/>
        </w:rPr>
      </w:pPr>
      <w:r w:rsidRPr="008C2841">
        <w:t>« Confirmer sa position de leader et d’innovateur en matière de diversité et d’inclusion</w:t>
      </w:r>
      <w:r w:rsidR="008C2841" w:rsidRPr="008C2841">
        <w:t> »</w:t>
      </w:r>
      <w:r w:rsidR="008C2841">
        <w:t xml:space="preserve"> et </w:t>
      </w:r>
      <w:r w:rsidR="004C225D" w:rsidRPr="008C2841">
        <w:t>« Favoriser une juste représentativité de la diversité de la population à tous les niveaux de l’entreprise</w:t>
      </w:r>
      <w:r w:rsidR="008C2841" w:rsidRPr="008C2841">
        <w:t> »</w:t>
      </w:r>
      <w:r w:rsidR="008C2841">
        <w:t xml:space="preserve"> sont </w:t>
      </w:r>
      <w:r w:rsidR="008C2841">
        <w:rPr>
          <w:rFonts w:cs="Arial"/>
          <w:noProof/>
          <w:lang w:eastAsia="fr-CA"/>
        </w:rPr>
        <w:t xml:space="preserve">deux des cinq </w:t>
      </w:r>
      <w:r w:rsidR="008C2841" w:rsidRPr="004A4205">
        <w:rPr>
          <w:rFonts w:cs="Arial"/>
          <w:noProof/>
          <w:lang w:eastAsia="fr-CA"/>
        </w:rPr>
        <w:t>engagements de la STM en mati</w:t>
      </w:r>
      <w:r w:rsidR="008C2841">
        <w:rPr>
          <w:rFonts w:cs="Arial"/>
          <w:noProof/>
          <w:lang w:eastAsia="fr-CA"/>
        </w:rPr>
        <w:t>ère de diversité et d’inclusion.</w:t>
      </w:r>
      <w:r w:rsidR="00FB6ED5" w:rsidRPr="00FB6ED5">
        <w:rPr>
          <w:rFonts w:cs="Arial"/>
          <w:noProof/>
          <w:lang w:eastAsia="fr-CA"/>
        </w:rPr>
        <w:t xml:space="preserve"> </w:t>
      </w:r>
    </w:p>
    <w:p w14:paraId="1E2171E8" w14:textId="5F81D4C2" w:rsidR="00F259F9" w:rsidRDefault="00BA5E04" w:rsidP="00E24934">
      <w:pPr>
        <w:rPr>
          <w:rFonts w:cs="Arial"/>
          <w:noProof/>
          <w:lang w:eastAsia="fr-CA"/>
        </w:rPr>
      </w:pPr>
      <w:r>
        <w:rPr>
          <w:rFonts w:cs="Arial"/>
          <w:noProof/>
          <w:lang w:eastAsia="fr-CA"/>
        </w:rPr>
        <w:t xml:space="preserve">Parmi les employés </w:t>
      </w:r>
      <w:r w:rsidR="0036491F">
        <w:rPr>
          <w:rFonts w:cs="Arial"/>
          <w:noProof/>
          <w:lang w:eastAsia="fr-CA"/>
        </w:rPr>
        <w:t>embauchés en 2018</w:t>
      </w:r>
      <w:r>
        <w:rPr>
          <w:rFonts w:cs="Arial"/>
          <w:noProof/>
          <w:lang w:eastAsia="fr-CA"/>
        </w:rPr>
        <w:t>, ceux issus de minorités visibles, ethniques et autochtones ont représenté une proportion de 44,2 %, un léger recul par rapport aux années précédentes.</w:t>
      </w:r>
      <w:r w:rsidR="005753A4">
        <w:rPr>
          <w:rFonts w:cs="Arial"/>
          <w:noProof/>
          <w:lang w:eastAsia="fr-CA"/>
        </w:rPr>
        <w:t xml:space="preserve"> La proportion du</w:t>
      </w:r>
      <w:r w:rsidR="005753A4" w:rsidRPr="00F259F9">
        <w:rPr>
          <w:rFonts w:cs="Arial"/>
          <w:noProof/>
          <w:lang w:eastAsia="fr-CA"/>
        </w:rPr>
        <w:t xml:space="preserve"> personnel féminin </w:t>
      </w:r>
      <w:r w:rsidR="005753A4">
        <w:rPr>
          <w:rFonts w:cs="Arial"/>
          <w:noProof/>
          <w:lang w:eastAsia="fr-CA"/>
        </w:rPr>
        <w:t>embauché en 2018 a, quant à elle, atteint 29,2</w:t>
      </w:r>
      <w:r w:rsidR="005753A4" w:rsidRPr="000241DD">
        <w:rPr>
          <w:rFonts w:cs="Arial"/>
          <w:noProof/>
          <w:lang w:eastAsia="fr-CA"/>
        </w:rPr>
        <w:t> </w:t>
      </w:r>
      <w:r w:rsidR="005753A4" w:rsidRPr="00F259F9">
        <w:rPr>
          <w:rFonts w:cs="Arial"/>
          <w:noProof/>
          <w:lang w:eastAsia="fr-CA"/>
        </w:rPr>
        <w:t>%</w:t>
      </w:r>
      <w:r w:rsidR="005753A4">
        <w:rPr>
          <w:rFonts w:cs="Arial"/>
          <w:noProof/>
          <w:lang w:eastAsia="fr-CA"/>
        </w:rPr>
        <w:t xml:space="preserve"> comparativement à 23,8 % en 2017.</w:t>
      </w:r>
      <w:r w:rsidR="004F0AAA">
        <w:rPr>
          <w:rFonts w:cs="Arial"/>
          <w:noProof/>
          <w:lang w:eastAsia="fr-CA"/>
        </w:rPr>
        <w:t xml:space="preserve"> </w:t>
      </w:r>
    </w:p>
    <w:p w14:paraId="041B9F10" w14:textId="77777777" w:rsidR="00475A34" w:rsidRDefault="00F3649B" w:rsidP="00475A34">
      <w:r>
        <w:rPr>
          <w:noProof/>
          <w:lang w:eastAsia="fr-CA"/>
        </w:rPr>
        <w:drawing>
          <wp:inline distT="0" distB="0" distL="0" distR="0" wp14:anchorId="109BCB73" wp14:editId="43D8AABB">
            <wp:extent cx="3962400" cy="2181860"/>
            <wp:effectExtent l="0" t="0" r="0" b="8890"/>
            <wp:docPr id="44" name="Image 37" descr="Le graphique présente la proportion annuelle de l’ensemble des minorités visibles, ethniques et autochtones comparativement au total des employés embauchés. Cette proportion était de 45,4% en 2015, de 51,2% en 2016, de 48,6% en 2017 et de 44,2% en 2018.&#10;Le graphique compare aussi la proportion des femmes au total des employés embauchés. Cette proportion était de 31% en 2015, à 23,3% en 2016, à 23,8% en 2017 et à 29,2% en 2018." title="Graphique de la proportion lors des embauches (incluant les étudiants et stagia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chantier1"/>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3962400" cy="2181860"/>
                    </a:xfrm>
                    <a:prstGeom prst="rect">
                      <a:avLst/>
                    </a:prstGeom>
                    <a:noFill/>
                    <a:ln>
                      <a:noFill/>
                    </a:ln>
                  </pic:spPr>
                </pic:pic>
              </a:graphicData>
            </a:graphic>
          </wp:inline>
        </w:drawing>
      </w:r>
    </w:p>
    <w:p w14:paraId="32B1CAC2" w14:textId="77777777" w:rsidR="00636AFD" w:rsidRPr="001275B8" w:rsidRDefault="00AB3B38" w:rsidP="002E78BF">
      <w:pPr>
        <w:pStyle w:val="Titre3"/>
        <w:spacing w:before="120" w:after="120" w:line="240" w:lineRule="auto"/>
        <w:rPr>
          <w:rFonts w:eastAsiaTheme="minorHAnsi"/>
          <w:b w:val="0"/>
        </w:rPr>
      </w:pPr>
      <w:r>
        <w:rPr>
          <w:rFonts w:eastAsiaTheme="minorHAnsi"/>
        </w:rPr>
        <w:t>La p</w:t>
      </w:r>
      <w:r w:rsidR="00213ABA" w:rsidRPr="001275B8">
        <w:rPr>
          <w:rFonts w:eastAsiaTheme="minorHAnsi"/>
        </w:rPr>
        <w:t>romotion d’un milieu de travail</w:t>
      </w:r>
      <w:r w:rsidR="00A0190B" w:rsidRPr="001275B8">
        <w:rPr>
          <w:rFonts w:eastAsiaTheme="minorHAnsi"/>
        </w:rPr>
        <w:t xml:space="preserve"> </w:t>
      </w:r>
      <w:r w:rsidR="0005452A" w:rsidRPr="001275B8">
        <w:rPr>
          <w:rFonts w:eastAsiaTheme="minorHAnsi"/>
        </w:rPr>
        <w:t>diversifi</w:t>
      </w:r>
      <w:r w:rsidR="00A0190B" w:rsidRPr="001275B8">
        <w:rPr>
          <w:rFonts w:eastAsiaTheme="minorHAnsi"/>
        </w:rPr>
        <w:t>é</w:t>
      </w:r>
    </w:p>
    <w:p w14:paraId="69BC32D1" w14:textId="77777777" w:rsidR="002D729D" w:rsidRPr="004A4205" w:rsidRDefault="002D729D" w:rsidP="00E24934">
      <w:pPr>
        <w:spacing w:after="160"/>
        <w:rPr>
          <w:szCs w:val="20"/>
        </w:rPr>
      </w:pPr>
      <w:r w:rsidRPr="004A4205">
        <w:rPr>
          <w:szCs w:val="20"/>
        </w:rPr>
        <w:t xml:space="preserve">La réussite des nombreux projets d’envergure et l’atteinte des objectifs de la STM reposent sur une main-d’œuvre qualifiée, diversifiée et mobilisée. </w:t>
      </w:r>
      <w:r w:rsidR="00C11EFC">
        <w:t xml:space="preserve">Pour attirer </w:t>
      </w:r>
      <w:r w:rsidR="00FF4F11">
        <w:t xml:space="preserve">dans ses rangs </w:t>
      </w:r>
      <w:r w:rsidR="00C11EFC">
        <w:t xml:space="preserve">les femmes, les personnes issues </w:t>
      </w:r>
      <w:r w:rsidR="00C11EFC">
        <w:rPr>
          <w:rFonts w:cs="HSFWR S+ Akkurat"/>
          <w:color w:val="221E1F"/>
        </w:rPr>
        <w:t>de minorités visibles, ethniques ou autochtones</w:t>
      </w:r>
      <w:r w:rsidR="00C11EFC">
        <w:t xml:space="preserve"> et les personnes en situation de handicap, </w:t>
      </w:r>
      <w:r w:rsidR="004D7725">
        <w:rPr>
          <w:rFonts w:cs="HSFWR S+ Akkurat"/>
          <w:color w:val="221E1F"/>
        </w:rPr>
        <w:t>elle</w:t>
      </w:r>
      <w:r w:rsidR="00C11EFC">
        <w:rPr>
          <w:rFonts w:cs="HSFWR S+ Akkurat"/>
          <w:color w:val="221E1F"/>
        </w:rPr>
        <w:t xml:space="preserve"> fait la promotion de son milieu de travail diversifié</w:t>
      </w:r>
      <w:r w:rsidR="00047253">
        <w:rPr>
          <w:rFonts w:cs="HSFWR S+ Akkurat"/>
          <w:color w:val="221E1F"/>
        </w:rPr>
        <w:t>.</w:t>
      </w:r>
    </w:p>
    <w:p w14:paraId="73F65A8F" w14:textId="77777777" w:rsidR="00B00CFA" w:rsidRDefault="002D729D" w:rsidP="002E78BF">
      <w:pPr>
        <w:rPr>
          <w:szCs w:val="20"/>
        </w:rPr>
      </w:pPr>
      <w:r w:rsidRPr="004A4205">
        <w:rPr>
          <w:szCs w:val="20"/>
        </w:rPr>
        <w:t>En 2018, l</w:t>
      </w:r>
      <w:r w:rsidR="00B811F8" w:rsidRPr="004A4205">
        <w:rPr>
          <w:szCs w:val="20"/>
        </w:rPr>
        <w:t xml:space="preserve">a STM a </w:t>
      </w:r>
      <w:r w:rsidR="00712127">
        <w:rPr>
          <w:szCs w:val="20"/>
        </w:rPr>
        <w:t>publi</w:t>
      </w:r>
      <w:r w:rsidR="00432C96" w:rsidRPr="004A4205">
        <w:rPr>
          <w:szCs w:val="20"/>
        </w:rPr>
        <w:t xml:space="preserve">é </w:t>
      </w:r>
      <w:r w:rsidR="00D8538E">
        <w:rPr>
          <w:szCs w:val="20"/>
        </w:rPr>
        <w:t>une quarantaine de</w:t>
      </w:r>
      <w:r w:rsidR="00432C96" w:rsidRPr="004A4205">
        <w:rPr>
          <w:szCs w:val="20"/>
        </w:rPr>
        <w:t xml:space="preserve"> nouvelles </w:t>
      </w:r>
      <w:r w:rsidR="00A0190B" w:rsidRPr="004A4205">
        <w:rPr>
          <w:szCs w:val="20"/>
        </w:rPr>
        <w:t xml:space="preserve">faisant la promotion de la diversité </w:t>
      </w:r>
      <w:r w:rsidR="00432C96" w:rsidRPr="004A4205">
        <w:rPr>
          <w:szCs w:val="20"/>
        </w:rPr>
        <w:t xml:space="preserve">sur </w:t>
      </w:r>
      <w:r w:rsidR="00D8538E">
        <w:rPr>
          <w:szCs w:val="20"/>
        </w:rPr>
        <w:t>s</w:t>
      </w:r>
      <w:r w:rsidR="00432C96" w:rsidRPr="004A4205">
        <w:rPr>
          <w:szCs w:val="20"/>
        </w:rPr>
        <w:t>a page LinkedIn.</w:t>
      </w:r>
      <w:r w:rsidR="00D8538E">
        <w:rPr>
          <w:szCs w:val="20"/>
        </w:rPr>
        <w:t xml:space="preserve"> </w:t>
      </w:r>
      <w:r w:rsidR="00712127">
        <w:rPr>
          <w:szCs w:val="20"/>
        </w:rPr>
        <w:t>Elle a aussi diffus</w:t>
      </w:r>
      <w:r w:rsidR="00D8538E">
        <w:rPr>
          <w:szCs w:val="20"/>
        </w:rPr>
        <w:t xml:space="preserve">é </w:t>
      </w:r>
      <w:r w:rsidR="00D8538E" w:rsidRPr="004A4205">
        <w:rPr>
          <w:szCs w:val="20"/>
        </w:rPr>
        <w:t xml:space="preserve">une trentaine de communications via </w:t>
      </w:r>
      <w:r w:rsidR="00D8538E">
        <w:rPr>
          <w:szCs w:val="20"/>
        </w:rPr>
        <w:t>s</w:t>
      </w:r>
      <w:r w:rsidR="00D8538E" w:rsidRPr="004A4205">
        <w:rPr>
          <w:szCs w:val="20"/>
        </w:rPr>
        <w:t xml:space="preserve">es publications </w:t>
      </w:r>
      <w:r w:rsidR="003D535B">
        <w:rPr>
          <w:szCs w:val="20"/>
        </w:rPr>
        <w:t xml:space="preserve">externes et </w:t>
      </w:r>
      <w:r w:rsidR="00D8538E" w:rsidRPr="004A4205">
        <w:rPr>
          <w:szCs w:val="20"/>
        </w:rPr>
        <w:t xml:space="preserve">internes </w:t>
      </w:r>
      <w:r w:rsidR="00712127">
        <w:rPr>
          <w:szCs w:val="20"/>
        </w:rPr>
        <w:t xml:space="preserve">comportant des </w:t>
      </w:r>
      <w:r w:rsidR="00D8538E" w:rsidRPr="004A4205">
        <w:rPr>
          <w:szCs w:val="20"/>
        </w:rPr>
        <w:t>portraits d’employés inspirants</w:t>
      </w:r>
      <w:r w:rsidR="006E1245">
        <w:rPr>
          <w:szCs w:val="20"/>
        </w:rPr>
        <w:t xml:space="preserve"> et</w:t>
      </w:r>
      <w:r w:rsidR="00D8538E" w:rsidRPr="004A4205">
        <w:rPr>
          <w:szCs w:val="20"/>
        </w:rPr>
        <w:t xml:space="preserve"> </w:t>
      </w:r>
      <w:r w:rsidR="000241DD">
        <w:rPr>
          <w:szCs w:val="20"/>
        </w:rPr>
        <w:t>d’équipes diversifiées ainsi que</w:t>
      </w:r>
      <w:r w:rsidR="00D8538E" w:rsidRPr="004A4205">
        <w:rPr>
          <w:szCs w:val="20"/>
        </w:rPr>
        <w:t xml:space="preserve"> </w:t>
      </w:r>
      <w:r w:rsidR="00712127">
        <w:rPr>
          <w:szCs w:val="20"/>
        </w:rPr>
        <w:t>des articles abordant la diversité</w:t>
      </w:r>
      <w:r w:rsidR="00D8538E" w:rsidRPr="004A4205">
        <w:rPr>
          <w:szCs w:val="20"/>
        </w:rPr>
        <w:t xml:space="preserve">. </w:t>
      </w:r>
    </w:p>
    <w:p w14:paraId="4CFD0999" w14:textId="77777777" w:rsidR="00121002" w:rsidRPr="0010722D" w:rsidRDefault="00121002" w:rsidP="00121002">
      <w:pPr>
        <w:rPr>
          <w:lang w:eastAsia="fr-CA"/>
        </w:rPr>
        <w:sectPr w:rsidR="00121002" w:rsidRPr="0010722D" w:rsidSect="00FA6E4E">
          <w:type w:val="continuous"/>
          <w:pgSz w:w="12240" w:h="15840"/>
          <w:pgMar w:top="1417" w:right="1417" w:bottom="1417" w:left="1417" w:header="708" w:footer="708" w:gutter="0"/>
          <w:cols w:space="708"/>
          <w:docGrid w:linePitch="360"/>
        </w:sectPr>
      </w:pPr>
      <w:r>
        <w:lastRenderedPageBreak/>
        <w:t xml:space="preserve">Fin de la page 5. </w:t>
      </w:r>
    </w:p>
    <w:p w14:paraId="226610EB" w14:textId="77777777" w:rsidR="00B00CFA" w:rsidRPr="004A4205" w:rsidRDefault="00A0190B" w:rsidP="002E78BF">
      <w:pPr>
        <w:rPr>
          <w:szCs w:val="20"/>
        </w:rPr>
      </w:pPr>
      <w:r w:rsidRPr="004A4205">
        <w:rPr>
          <w:szCs w:val="20"/>
        </w:rPr>
        <w:t>Afin de se faire connaître auprès de différents groupes cibles, la STM a participé à une trentaine</w:t>
      </w:r>
      <w:r w:rsidR="00B00CFA" w:rsidRPr="004A4205">
        <w:rPr>
          <w:szCs w:val="20"/>
        </w:rPr>
        <w:t xml:space="preserve"> </w:t>
      </w:r>
      <w:r w:rsidRPr="004A4205">
        <w:rPr>
          <w:szCs w:val="20"/>
        </w:rPr>
        <w:t>d’</w:t>
      </w:r>
      <w:r w:rsidR="00B00CFA" w:rsidRPr="004A4205">
        <w:rPr>
          <w:szCs w:val="20"/>
        </w:rPr>
        <w:t xml:space="preserve">activités de visibilité. À titre d’exemples, des représentants de l’équipe dotation ont participé au Salon de l’immigration et de l’intégration au Québec et ont </w:t>
      </w:r>
      <w:r w:rsidRPr="004A4205">
        <w:rPr>
          <w:szCs w:val="20"/>
        </w:rPr>
        <w:t xml:space="preserve">offert </w:t>
      </w:r>
      <w:r w:rsidR="00A37A64" w:rsidRPr="004A4205">
        <w:rPr>
          <w:szCs w:val="20"/>
        </w:rPr>
        <w:t>une conférence au Centre des femmes immigrantes du Québec.</w:t>
      </w:r>
      <w:r w:rsidR="00A33DEE">
        <w:rPr>
          <w:szCs w:val="20"/>
        </w:rPr>
        <w:t xml:space="preserve"> </w:t>
      </w:r>
      <w:r w:rsidR="006F2A2F">
        <w:rPr>
          <w:szCs w:val="20"/>
        </w:rPr>
        <w:t>L</w:t>
      </w:r>
      <w:r w:rsidR="00A33DEE">
        <w:rPr>
          <w:szCs w:val="20"/>
        </w:rPr>
        <w:t>a STM a aussi</w:t>
      </w:r>
      <w:r w:rsidR="000241DD">
        <w:rPr>
          <w:szCs w:val="20"/>
        </w:rPr>
        <w:t xml:space="preserve"> un partenariat avec le </w:t>
      </w:r>
      <w:r w:rsidR="000241DD" w:rsidRPr="000241DD">
        <w:rPr>
          <w:i/>
          <w:szCs w:val="20"/>
        </w:rPr>
        <w:t>P</w:t>
      </w:r>
      <w:r w:rsidR="006F2A2F" w:rsidRPr="000241DD">
        <w:rPr>
          <w:i/>
          <w:szCs w:val="20"/>
        </w:rPr>
        <w:t>rogramme Interconnexion</w:t>
      </w:r>
      <w:r w:rsidR="006F2A2F">
        <w:rPr>
          <w:szCs w:val="20"/>
        </w:rPr>
        <w:t xml:space="preserve"> de la Chambre de commerce du Montréal métropolitain. En 2018</w:t>
      </w:r>
      <w:r w:rsidR="00E91AE3">
        <w:rPr>
          <w:szCs w:val="20"/>
        </w:rPr>
        <w:t>,</w:t>
      </w:r>
      <w:r w:rsidR="006F2A2F">
        <w:rPr>
          <w:szCs w:val="20"/>
        </w:rPr>
        <w:t xml:space="preserve"> </w:t>
      </w:r>
      <w:r w:rsidR="002A03F4">
        <w:rPr>
          <w:szCs w:val="20"/>
        </w:rPr>
        <w:t>l’</w:t>
      </w:r>
      <w:r w:rsidR="006F2A2F">
        <w:rPr>
          <w:szCs w:val="20"/>
        </w:rPr>
        <w:t>implication</w:t>
      </w:r>
      <w:r w:rsidR="002A03F4">
        <w:rPr>
          <w:szCs w:val="20"/>
        </w:rPr>
        <w:t xml:space="preserve"> de la STM</w:t>
      </w:r>
      <w:r w:rsidR="006F2A2F">
        <w:rPr>
          <w:szCs w:val="20"/>
        </w:rPr>
        <w:t xml:space="preserve"> a été participer </w:t>
      </w:r>
      <w:r w:rsidR="006E594A">
        <w:rPr>
          <w:szCs w:val="20"/>
        </w:rPr>
        <w:t>à des séances d’entrevues éclair.</w:t>
      </w:r>
      <w:r w:rsidR="00107B43">
        <w:rPr>
          <w:szCs w:val="20"/>
        </w:rPr>
        <w:t xml:space="preserve"> </w:t>
      </w:r>
    </w:p>
    <w:p w14:paraId="40A3D526" w14:textId="77777777" w:rsidR="00A9551D" w:rsidRDefault="0029624F" w:rsidP="002E78BF">
      <w:pPr>
        <w:rPr>
          <w:szCs w:val="20"/>
        </w:rPr>
      </w:pPr>
      <w:r w:rsidRPr="004A4205">
        <w:rPr>
          <w:szCs w:val="20"/>
        </w:rPr>
        <w:t xml:space="preserve">Afin de </w:t>
      </w:r>
      <w:r w:rsidR="00432C96" w:rsidRPr="004A4205">
        <w:rPr>
          <w:szCs w:val="20"/>
        </w:rPr>
        <w:t xml:space="preserve">donner une chance à tous </w:t>
      </w:r>
      <w:r w:rsidR="00E33D2F">
        <w:rPr>
          <w:szCs w:val="20"/>
        </w:rPr>
        <w:t>ses employés dans leur parcours d’emploi, la STM les aid</w:t>
      </w:r>
      <w:r w:rsidR="005B7AB0">
        <w:rPr>
          <w:szCs w:val="20"/>
        </w:rPr>
        <w:t>e</w:t>
      </w:r>
      <w:r w:rsidR="00E33D2F">
        <w:rPr>
          <w:szCs w:val="20"/>
        </w:rPr>
        <w:t xml:space="preserve"> à </w:t>
      </w:r>
      <w:r w:rsidR="00432C96" w:rsidRPr="004A4205">
        <w:rPr>
          <w:szCs w:val="20"/>
        </w:rPr>
        <w:t>bien se préparer à un processus de sélection</w:t>
      </w:r>
      <w:r w:rsidR="00E33D2F">
        <w:rPr>
          <w:szCs w:val="20"/>
        </w:rPr>
        <w:t>. La</w:t>
      </w:r>
      <w:r w:rsidRPr="004A4205">
        <w:rPr>
          <w:szCs w:val="20"/>
        </w:rPr>
        <w:t xml:space="preserve"> STM </w:t>
      </w:r>
      <w:r w:rsidR="00636AFD" w:rsidRPr="004A4205">
        <w:rPr>
          <w:szCs w:val="20"/>
        </w:rPr>
        <w:t>a</w:t>
      </w:r>
      <w:r w:rsidR="0019410E">
        <w:rPr>
          <w:szCs w:val="20"/>
        </w:rPr>
        <w:t xml:space="preserve"> </w:t>
      </w:r>
      <w:r w:rsidRPr="004A4205">
        <w:rPr>
          <w:szCs w:val="20"/>
        </w:rPr>
        <w:t>diffusé</w:t>
      </w:r>
      <w:r w:rsidR="00636AFD" w:rsidRPr="004A4205">
        <w:rPr>
          <w:szCs w:val="20"/>
        </w:rPr>
        <w:t xml:space="preserve"> </w:t>
      </w:r>
      <w:r w:rsidR="003E1F58">
        <w:rPr>
          <w:szCs w:val="20"/>
        </w:rPr>
        <w:t>de</w:t>
      </w:r>
      <w:r w:rsidRPr="004A4205">
        <w:rPr>
          <w:szCs w:val="20"/>
        </w:rPr>
        <w:t xml:space="preserve"> </w:t>
      </w:r>
      <w:r w:rsidR="00FF7E8A">
        <w:rPr>
          <w:szCs w:val="20"/>
        </w:rPr>
        <w:t xml:space="preserve">nouvelles </w:t>
      </w:r>
      <w:r w:rsidR="00C11EFC" w:rsidRPr="00D43E34">
        <w:rPr>
          <w:i/>
          <w:szCs w:val="20"/>
        </w:rPr>
        <w:t>C</w:t>
      </w:r>
      <w:r w:rsidRPr="00D43E34">
        <w:rPr>
          <w:i/>
          <w:szCs w:val="20"/>
        </w:rPr>
        <w:t>apsules vidéo carrière</w:t>
      </w:r>
      <w:r w:rsidR="003E1F58">
        <w:rPr>
          <w:szCs w:val="20"/>
        </w:rPr>
        <w:t xml:space="preserve"> ayant </w:t>
      </w:r>
      <w:r w:rsidR="00712127" w:rsidRPr="00712127">
        <w:rPr>
          <w:szCs w:val="20"/>
        </w:rPr>
        <w:t xml:space="preserve">pour titre </w:t>
      </w:r>
      <w:r w:rsidR="00712127" w:rsidRPr="000241DD">
        <w:rPr>
          <w:i/>
          <w:szCs w:val="20"/>
        </w:rPr>
        <w:t>Réussir un p</w:t>
      </w:r>
      <w:r w:rsidR="000241DD" w:rsidRPr="000241DD">
        <w:rPr>
          <w:i/>
          <w:szCs w:val="20"/>
        </w:rPr>
        <w:t>rocessus de sélection à la STM.</w:t>
      </w:r>
      <w:r w:rsidR="003D535B">
        <w:rPr>
          <w:szCs w:val="20"/>
        </w:rPr>
        <w:t xml:space="preserve"> </w:t>
      </w:r>
      <w:r w:rsidR="00712127" w:rsidRPr="00712127">
        <w:rPr>
          <w:szCs w:val="20"/>
        </w:rPr>
        <w:t xml:space="preserve">Le contenu de ces capsules </w:t>
      </w:r>
      <w:r w:rsidR="008C2841">
        <w:rPr>
          <w:szCs w:val="20"/>
        </w:rPr>
        <w:t>explique les</w:t>
      </w:r>
      <w:r w:rsidR="00712127" w:rsidRPr="00712127">
        <w:rPr>
          <w:szCs w:val="20"/>
        </w:rPr>
        <w:t xml:space="preserve"> pratiques de dotation et outille les candidats</w:t>
      </w:r>
      <w:r w:rsidR="00712127">
        <w:rPr>
          <w:szCs w:val="20"/>
        </w:rPr>
        <w:t>, que ce soit à l’</w:t>
      </w:r>
      <w:r w:rsidR="003E1F58">
        <w:rPr>
          <w:szCs w:val="20"/>
        </w:rPr>
        <w:t>étape du CV</w:t>
      </w:r>
      <w:r w:rsidR="00712127">
        <w:rPr>
          <w:szCs w:val="20"/>
        </w:rPr>
        <w:t xml:space="preserve">, des examens, de </w:t>
      </w:r>
      <w:r w:rsidR="005B2A47">
        <w:rPr>
          <w:szCs w:val="20"/>
        </w:rPr>
        <w:t>l’entrevue ou de l’évaluation de leur</w:t>
      </w:r>
      <w:r w:rsidR="00712127">
        <w:rPr>
          <w:szCs w:val="20"/>
        </w:rPr>
        <w:t xml:space="preserve"> potentiel.</w:t>
      </w:r>
      <w:r w:rsidR="00FF7E8A">
        <w:rPr>
          <w:szCs w:val="20"/>
        </w:rPr>
        <w:t xml:space="preserve"> De plus, l’équipe dotatio</w:t>
      </w:r>
      <w:r w:rsidR="000241DD">
        <w:rPr>
          <w:szCs w:val="20"/>
        </w:rPr>
        <w:t>n a créé l</w:t>
      </w:r>
      <w:r w:rsidR="0050491D">
        <w:rPr>
          <w:szCs w:val="20"/>
        </w:rPr>
        <w:t xml:space="preserve">es </w:t>
      </w:r>
      <w:r w:rsidR="000241DD" w:rsidRPr="000241DD">
        <w:rPr>
          <w:i/>
          <w:szCs w:val="20"/>
        </w:rPr>
        <w:t>C</w:t>
      </w:r>
      <w:r w:rsidR="00E44BCF" w:rsidRPr="000241DD">
        <w:rPr>
          <w:i/>
          <w:szCs w:val="20"/>
        </w:rPr>
        <w:t>liniques</w:t>
      </w:r>
      <w:r w:rsidR="00047253">
        <w:rPr>
          <w:i/>
          <w:szCs w:val="20"/>
        </w:rPr>
        <w:t>-</w:t>
      </w:r>
      <w:r w:rsidR="00E44BCF" w:rsidRPr="000241DD">
        <w:rPr>
          <w:i/>
          <w:szCs w:val="20"/>
        </w:rPr>
        <w:t xml:space="preserve">conseils pour une carrière en mouvement </w:t>
      </w:r>
      <w:r w:rsidR="00E44BCF">
        <w:rPr>
          <w:szCs w:val="20"/>
        </w:rPr>
        <w:t xml:space="preserve">pour </w:t>
      </w:r>
      <w:r w:rsidR="0050491D">
        <w:rPr>
          <w:szCs w:val="20"/>
        </w:rPr>
        <w:t xml:space="preserve">aider les employés à se préparer au processus de sélection. </w:t>
      </w:r>
    </w:p>
    <w:p w14:paraId="6834DB1C" w14:textId="77777777" w:rsidR="0019410E" w:rsidRDefault="00CD7422" w:rsidP="002E78BF">
      <w:bookmarkStart w:id="219" w:name="_Toc507596134"/>
      <w:r>
        <w:t xml:space="preserve">Finalement, la diversité est au cœur des campagnes de recrutement de la STM et de sa marque employeur. </w:t>
      </w:r>
      <w:r w:rsidR="00AF082B">
        <w:rPr>
          <w:b/>
          <w:i/>
        </w:rPr>
        <w:t>«</w:t>
      </w:r>
      <w:r w:rsidR="00796811">
        <w:rPr>
          <w:b/>
          <w:i/>
        </w:rPr>
        <w:t> </w:t>
      </w:r>
      <w:r w:rsidR="00AF082B">
        <w:rPr>
          <w:b/>
          <w:i/>
        </w:rPr>
        <w:t>Évoluer dans un environnement</w:t>
      </w:r>
      <w:r w:rsidRPr="005B2A47">
        <w:rPr>
          <w:b/>
          <w:i/>
        </w:rPr>
        <w:t xml:space="preserve"> riche </w:t>
      </w:r>
      <w:r w:rsidR="00495C85" w:rsidRPr="00AF082B">
        <w:rPr>
          <w:b/>
          <w:i/>
        </w:rPr>
        <w:t>et</w:t>
      </w:r>
      <w:r w:rsidRPr="00AF082B">
        <w:rPr>
          <w:b/>
          <w:i/>
        </w:rPr>
        <w:t xml:space="preserve"> diversi</w:t>
      </w:r>
      <w:r w:rsidR="00495C85" w:rsidRPr="00AF082B">
        <w:rPr>
          <w:b/>
          <w:i/>
        </w:rPr>
        <w:t>f</w:t>
      </w:r>
      <w:r w:rsidR="00AF082B">
        <w:rPr>
          <w:b/>
          <w:i/>
        </w:rPr>
        <w:t>i</w:t>
      </w:r>
      <w:r w:rsidRPr="00AF082B">
        <w:rPr>
          <w:b/>
          <w:i/>
        </w:rPr>
        <w:t>é</w:t>
      </w:r>
      <w:r w:rsidR="00796811">
        <w:rPr>
          <w:b/>
          <w:i/>
        </w:rPr>
        <w:t> </w:t>
      </w:r>
      <w:r w:rsidRPr="005B2A47">
        <w:rPr>
          <w:b/>
          <w:i/>
        </w:rPr>
        <w:t>»</w:t>
      </w:r>
      <w:r>
        <w:t xml:space="preserve"> est un des quatre piliers</w:t>
      </w:r>
      <w:r w:rsidR="006B2420">
        <w:t xml:space="preserve"> de cette marque</w:t>
      </w:r>
      <w:r>
        <w:t xml:space="preserve"> visant à mettre en valeur </w:t>
      </w:r>
      <w:hyperlink r:id="rId119" w:history="1">
        <w:r w:rsidRPr="003A66A5">
          <w:rPr>
            <w:rStyle w:val="Lienhypertexte"/>
          </w:rPr>
          <w:t>la STM en tant qu’employeur</w:t>
        </w:r>
      </w:hyperlink>
      <w:r>
        <w:t>.</w:t>
      </w:r>
      <w:bookmarkStart w:id="220" w:name="_Toc507596135"/>
      <w:bookmarkStart w:id="221" w:name="_Toc507596187"/>
      <w:bookmarkStart w:id="222" w:name="_Toc532296729"/>
      <w:bookmarkEnd w:id="219"/>
    </w:p>
    <w:p w14:paraId="46484991" w14:textId="5864A205" w:rsidR="001D5A78" w:rsidRDefault="001D5A78" w:rsidP="002E78BF">
      <w:r w:rsidRPr="001D5A78">
        <w:t>2018 a aussi été l’occasion de poser des gestes de plus dans l’intégration d’employés, notamment ceux en situation de handicap. En effet, une proposition de différentes formules de stage a été conçue pour inciter les gestionnaires à intégrer des travailleurs en situation de handicap dans leur équipe.</w:t>
      </w:r>
    </w:p>
    <w:p w14:paraId="4EC6A5E0" w14:textId="77777777" w:rsidR="00121002" w:rsidRDefault="00121002" w:rsidP="002E78BF">
      <w:pPr>
        <w:rPr>
          <w:rFonts w:eastAsia="Times New Roman" w:cs="Arial"/>
          <w:b/>
          <w:bCs/>
          <w:sz w:val="32"/>
          <w:szCs w:val="32"/>
          <w:lang w:eastAsia="fr-CA"/>
        </w:rPr>
      </w:pPr>
      <w:r>
        <w:t>Fin de la page 6.</w:t>
      </w:r>
    </w:p>
    <w:p w14:paraId="35D66103" w14:textId="77777777" w:rsidR="00BF32E8" w:rsidRDefault="00BF32E8" w:rsidP="00750532">
      <w:pPr>
        <w:pStyle w:val="Titre2"/>
      </w:pPr>
      <w:bookmarkStart w:id="223" w:name="_Chantier_2_:"/>
      <w:bookmarkEnd w:id="223"/>
      <w:r w:rsidRPr="00275C8D">
        <w:t>Chantier 2</w:t>
      </w:r>
      <w:bookmarkEnd w:id="220"/>
      <w:bookmarkEnd w:id="221"/>
      <w:r w:rsidR="00C110D7">
        <w:br/>
      </w:r>
      <w:r w:rsidR="00447F87" w:rsidRPr="00447F87">
        <w:t>Assurer un milieu de travail sain, sécuritaire et inclusif</w:t>
      </w:r>
      <w:bookmarkEnd w:id="222"/>
    </w:p>
    <w:p w14:paraId="7C54735F" w14:textId="77777777" w:rsidR="008D5914" w:rsidRDefault="00355483" w:rsidP="002E78BF">
      <w:pPr>
        <w:spacing w:before="240"/>
        <w:rPr>
          <w:rFonts w:cs="Arial"/>
          <w:color w:val="585757"/>
          <w:szCs w:val="20"/>
        </w:rPr>
      </w:pPr>
      <w:r>
        <w:rPr>
          <w:b/>
        </w:rPr>
        <w:t>L</w:t>
      </w:r>
      <w:r w:rsidR="00447F87" w:rsidRPr="00447F87">
        <w:rPr>
          <w:b/>
        </w:rPr>
        <w:t xml:space="preserve">a STM sait que pour favoriser l’inclusion et faire en sorte que </w:t>
      </w:r>
      <w:r w:rsidR="00447F87" w:rsidRPr="007C684F">
        <w:rPr>
          <w:b/>
        </w:rPr>
        <w:t xml:space="preserve">tous </w:t>
      </w:r>
      <w:r w:rsidR="00037FC4" w:rsidRPr="007C684F">
        <w:rPr>
          <w:b/>
        </w:rPr>
        <w:t xml:space="preserve">ses employés </w:t>
      </w:r>
      <w:r w:rsidR="00447F87" w:rsidRPr="007C684F">
        <w:rPr>
          <w:b/>
        </w:rPr>
        <w:t>puissent</w:t>
      </w:r>
      <w:r w:rsidR="00447F87" w:rsidRPr="00447F87">
        <w:rPr>
          <w:b/>
        </w:rPr>
        <w:t xml:space="preserve"> sentir qu’ils contribuent</w:t>
      </w:r>
      <w:r w:rsidR="00447F87">
        <w:rPr>
          <w:b/>
        </w:rPr>
        <w:t xml:space="preserve"> </w:t>
      </w:r>
      <w:r w:rsidR="00447F87" w:rsidRPr="00447F87">
        <w:rPr>
          <w:b/>
        </w:rPr>
        <w:t xml:space="preserve">à l’atteinte de ses objectifs d’affaires, elle doit </w:t>
      </w:r>
      <w:r w:rsidR="00447F87" w:rsidRPr="00447F87">
        <w:rPr>
          <w:b/>
        </w:rPr>
        <w:lastRenderedPageBreak/>
        <w:t>aller plus loin et mettre en place des mesures favorisant</w:t>
      </w:r>
      <w:r w:rsidR="00447F87">
        <w:rPr>
          <w:b/>
        </w:rPr>
        <w:t xml:space="preserve"> </w:t>
      </w:r>
      <w:r w:rsidR="00447F87" w:rsidRPr="00447F87">
        <w:rPr>
          <w:b/>
        </w:rPr>
        <w:t xml:space="preserve">l’émergence d’une culture où chacun sent qu’il a sa place et peut faire une </w:t>
      </w:r>
      <w:r w:rsidR="00447F87" w:rsidRPr="00D3651C">
        <w:rPr>
          <w:rFonts w:cs="Arial"/>
          <w:b/>
        </w:rPr>
        <w:t>différence</w:t>
      </w:r>
      <w:r w:rsidR="00447F87" w:rsidRPr="00D3651C">
        <w:rPr>
          <w:rFonts w:cs="Arial"/>
          <w:color w:val="585757"/>
          <w:szCs w:val="20"/>
        </w:rPr>
        <w:t>.</w:t>
      </w:r>
    </w:p>
    <w:p w14:paraId="4EDB080F" w14:textId="77777777" w:rsidR="00475A34" w:rsidRPr="00D3651C" w:rsidRDefault="00F3649B" w:rsidP="002E78BF">
      <w:pPr>
        <w:spacing w:before="240"/>
        <w:rPr>
          <w:rFonts w:cs="Arial"/>
          <w:color w:val="585757"/>
          <w:szCs w:val="20"/>
        </w:rPr>
      </w:pPr>
      <w:r>
        <w:rPr>
          <w:rFonts w:cs="Arial"/>
          <w:noProof/>
          <w:color w:val="585757"/>
          <w:szCs w:val="20"/>
          <w:lang w:eastAsia="fr-CA"/>
        </w:rPr>
        <w:drawing>
          <wp:inline distT="0" distB="0" distL="0" distR="0" wp14:anchorId="6A1AAB5C" wp14:editId="1C2CEA0D">
            <wp:extent cx="3241675" cy="3733800"/>
            <wp:effectExtent l="0" t="0" r="0" b="0"/>
            <wp:docPr id="43" name="Image 38" descr="Photo d’un employé en situation de travail tenant un outil spécialisé pour l’entretien des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chantier2"/>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3241675" cy="3733800"/>
                    </a:xfrm>
                    <a:prstGeom prst="rect">
                      <a:avLst/>
                    </a:prstGeom>
                    <a:noFill/>
                    <a:ln>
                      <a:noFill/>
                    </a:ln>
                  </pic:spPr>
                </pic:pic>
              </a:graphicData>
            </a:graphic>
          </wp:inline>
        </w:drawing>
      </w:r>
    </w:p>
    <w:p w14:paraId="43D10DBA" w14:textId="77777777" w:rsidR="00447F87" w:rsidRPr="00867005" w:rsidRDefault="00AB3B38" w:rsidP="006E6FA2">
      <w:pPr>
        <w:pStyle w:val="Titre3"/>
        <w:spacing w:before="120" w:after="120" w:line="240" w:lineRule="auto"/>
        <w:rPr>
          <w:rFonts w:eastAsiaTheme="minorHAnsi"/>
        </w:rPr>
      </w:pPr>
      <w:bookmarkStart w:id="224" w:name="_Toc507596137"/>
      <w:r>
        <w:rPr>
          <w:rFonts w:eastAsiaTheme="minorHAnsi"/>
        </w:rPr>
        <w:t>Pour u</w:t>
      </w:r>
      <w:r w:rsidR="006E6FA2">
        <w:rPr>
          <w:rFonts w:eastAsiaTheme="minorHAnsi"/>
        </w:rPr>
        <w:t xml:space="preserve">n </w:t>
      </w:r>
      <w:r w:rsidR="009F0DED">
        <w:rPr>
          <w:rFonts w:eastAsiaTheme="minorHAnsi"/>
        </w:rPr>
        <w:t>milieu inclusif</w:t>
      </w:r>
    </w:p>
    <w:p w14:paraId="46087016" w14:textId="77777777" w:rsidR="00277738" w:rsidRPr="003D535B" w:rsidRDefault="004C225D" w:rsidP="00E24934">
      <w:r w:rsidRPr="009F0DED">
        <w:t>« Créer et maintenir un milieu de travail inclusif valorisant le travail d’équipe, le respect, la rigueur, la responsabilisation et la transparence, en cohére</w:t>
      </w:r>
      <w:r w:rsidR="009F0DED" w:rsidRPr="009F0DED">
        <w:t>nce avec les lois en vigueur »</w:t>
      </w:r>
      <w:r w:rsidR="009F0DED">
        <w:t xml:space="preserve"> est un des cinq engagements de la STM en matière de diversité et d’inclusion.</w:t>
      </w:r>
    </w:p>
    <w:p w14:paraId="4CC0DBD3" w14:textId="77777777" w:rsidR="00CF6820" w:rsidRPr="0000681F" w:rsidRDefault="00255DF6" w:rsidP="00E24934">
      <w:r w:rsidRPr="0000681F">
        <w:t>En</w:t>
      </w:r>
      <w:r w:rsidR="00D555B3" w:rsidRPr="0000681F">
        <w:t xml:space="preserve"> 2018, la STM </w:t>
      </w:r>
      <w:r w:rsidR="009844DC" w:rsidRPr="0000681F">
        <w:t xml:space="preserve">a outillé </w:t>
      </w:r>
      <w:r w:rsidR="00EB384B" w:rsidRPr="0000681F">
        <w:t xml:space="preserve">encore </w:t>
      </w:r>
      <w:r w:rsidR="009844DC" w:rsidRPr="0000681F">
        <w:t xml:space="preserve">davantage ses gestionnaires </w:t>
      </w:r>
      <w:r w:rsidR="00EB384B" w:rsidRPr="0000681F">
        <w:t xml:space="preserve">en vue de </w:t>
      </w:r>
      <w:r w:rsidR="00CF6820" w:rsidRPr="0000681F">
        <w:t>mainten</w:t>
      </w:r>
      <w:r w:rsidR="00EB384B" w:rsidRPr="0000681F">
        <w:t xml:space="preserve">ir </w:t>
      </w:r>
      <w:r w:rsidR="00441598">
        <w:t>un</w:t>
      </w:r>
      <w:r w:rsidR="00441598" w:rsidRPr="0000681F">
        <w:t xml:space="preserve"> </w:t>
      </w:r>
      <w:r w:rsidR="00CF6820" w:rsidRPr="0000681F">
        <w:t>climat de travail sain et inclusif</w:t>
      </w:r>
      <w:r w:rsidR="009844DC" w:rsidRPr="0000681F">
        <w:t>.</w:t>
      </w:r>
      <w:r w:rsidR="00CF6820" w:rsidRPr="0000681F">
        <w:t xml:space="preserve"> </w:t>
      </w:r>
      <w:r w:rsidR="009844DC" w:rsidRPr="0000681F">
        <w:t xml:space="preserve">Elle a </w:t>
      </w:r>
      <w:r w:rsidR="00CF6820" w:rsidRPr="0000681F">
        <w:t xml:space="preserve">développé à </w:t>
      </w:r>
      <w:r w:rsidR="009844DC" w:rsidRPr="0000681F">
        <w:t xml:space="preserve">leur </w:t>
      </w:r>
      <w:r w:rsidR="00CF6820" w:rsidRPr="0000681F">
        <w:t xml:space="preserve">intention un </w:t>
      </w:r>
      <w:r w:rsidR="00D555B3" w:rsidRPr="0000681F">
        <w:t xml:space="preserve">nouvel </w:t>
      </w:r>
      <w:r w:rsidR="00CF6820" w:rsidRPr="0000681F">
        <w:t xml:space="preserve">atelier </w:t>
      </w:r>
      <w:r w:rsidR="00DE3C7F" w:rsidRPr="0000681F">
        <w:t>intitulé</w:t>
      </w:r>
      <w:r w:rsidR="000241DD">
        <w:t xml:space="preserve"> </w:t>
      </w:r>
      <w:r w:rsidR="00CF6820" w:rsidRPr="000241DD">
        <w:rPr>
          <w:i/>
        </w:rPr>
        <w:t>Comment aborder une situation de</w:t>
      </w:r>
      <w:r w:rsidR="000241DD" w:rsidRPr="000241DD">
        <w:rPr>
          <w:i/>
        </w:rPr>
        <w:t xml:space="preserve"> diversité de façon mobilisante</w:t>
      </w:r>
      <w:r w:rsidR="00DE3C7F" w:rsidRPr="0000681F">
        <w:t>. Des</w:t>
      </w:r>
      <w:r w:rsidR="00CF6820" w:rsidRPr="0000681F">
        <w:t xml:space="preserve"> capsules informatives </w:t>
      </w:r>
      <w:r w:rsidR="00DE3C7F" w:rsidRPr="0000681F">
        <w:t xml:space="preserve">ont également été </w:t>
      </w:r>
      <w:r w:rsidR="00C8054D">
        <w:t>difusées</w:t>
      </w:r>
      <w:r w:rsidR="00DE3C7F" w:rsidRPr="0000681F">
        <w:t xml:space="preserve"> </w:t>
      </w:r>
      <w:r w:rsidR="009844DC" w:rsidRPr="0000681F">
        <w:t xml:space="preserve">à l’interne </w:t>
      </w:r>
      <w:r w:rsidR="00CF6820" w:rsidRPr="0000681F">
        <w:t xml:space="preserve">sur </w:t>
      </w:r>
      <w:r w:rsidR="00D555B3" w:rsidRPr="0000681F">
        <w:t xml:space="preserve">le portail </w:t>
      </w:r>
      <w:r w:rsidR="009844DC" w:rsidRPr="0000681F">
        <w:t>d’information</w:t>
      </w:r>
      <w:r w:rsidR="00EB384B" w:rsidRPr="0000681F">
        <w:t xml:space="preserve"> des gestionnaires</w:t>
      </w:r>
      <w:r w:rsidR="00CF6820" w:rsidRPr="0000681F">
        <w:t>.</w:t>
      </w:r>
      <w:r w:rsidR="00360B20" w:rsidRPr="0000681F">
        <w:t xml:space="preserve"> </w:t>
      </w:r>
      <w:r w:rsidR="00441598">
        <w:t>On</w:t>
      </w:r>
      <w:r w:rsidR="00360B20" w:rsidRPr="0000681F">
        <w:t xml:space="preserve"> y retrouve </w:t>
      </w:r>
      <w:r w:rsidR="00441598">
        <w:t xml:space="preserve">notamment </w:t>
      </w:r>
      <w:r w:rsidR="00360B20" w:rsidRPr="0000681F">
        <w:t>des trucs et astuces pour une communication efficace en contexte de diversité.</w:t>
      </w:r>
    </w:p>
    <w:p w14:paraId="1DBE13B5" w14:textId="77777777" w:rsidR="00680BCE" w:rsidRDefault="00FB299C" w:rsidP="006C3EDD">
      <w:pPr>
        <w:rPr>
          <w:noProof/>
          <w:lang w:eastAsia="fr-CA"/>
        </w:rPr>
      </w:pPr>
      <w:bookmarkStart w:id="225" w:name="_Toc507596147"/>
      <w:bookmarkStart w:id="226" w:name="_Toc507596190"/>
      <w:bookmarkEnd w:id="224"/>
      <w:r>
        <w:t xml:space="preserve">Des </w:t>
      </w:r>
      <w:r w:rsidRPr="00243578">
        <w:t xml:space="preserve">outils et aides à la tâche </w:t>
      </w:r>
      <w:r>
        <w:t xml:space="preserve">ont </w:t>
      </w:r>
      <w:r w:rsidR="00EB384B">
        <w:t xml:space="preserve">aussi </w:t>
      </w:r>
      <w:r>
        <w:t xml:space="preserve">été développés pour les </w:t>
      </w:r>
      <w:r w:rsidRPr="00243578">
        <w:t>professionnels en ressources humaines</w:t>
      </w:r>
      <w:r w:rsidR="00EB384B">
        <w:t xml:space="preserve"> en 2018</w:t>
      </w:r>
      <w:r w:rsidR="008C58B5">
        <w:t>, dont u</w:t>
      </w:r>
      <w:r w:rsidR="00EB384B">
        <w:t xml:space="preserve">n </w:t>
      </w:r>
      <w:r w:rsidR="00EB384B" w:rsidRPr="00EB384B">
        <w:t>registre des demandes d’accom</w:t>
      </w:r>
      <w:r w:rsidR="00C11EFC">
        <w:t>modement</w:t>
      </w:r>
      <w:r w:rsidR="00EB384B" w:rsidRPr="00EB384B">
        <w:t xml:space="preserve"> raisonnable</w:t>
      </w:r>
      <w:r w:rsidR="00EB384B">
        <w:t xml:space="preserve"> et un </w:t>
      </w:r>
      <w:r w:rsidR="00EB384B" w:rsidRPr="008C58B5">
        <w:t>outil pour traiter les permis de travail.</w:t>
      </w:r>
      <w:r w:rsidR="00A9551D" w:rsidRPr="00A9551D">
        <w:rPr>
          <w:noProof/>
          <w:lang w:eastAsia="fr-CA"/>
        </w:rPr>
        <w:t xml:space="preserve"> </w:t>
      </w:r>
    </w:p>
    <w:p w14:paraId="2006C95E" w14:textId="77777777" w:rsidR="00121002" w:rsidRDefault="00121002" w:rsidP="006C3EDD">
      <w:pPr>
        <w:rPr>
          <w:noProof/>
          <w:lang w:eastAsia="fr-CA"/>
        </w:rPr>
      </w:pPr>
      <w:r>
        <w:lastRenderedPageBreak/>
        <w:t>Fin de la page 7.</w:t>
      </w:r>
    </w:p>
    <w:p w14:paraId="3F67E0FB" w14:textId="77777777" w:rsidR="00121002" w:rsidRDefault="00121002" w:rsidP="006C3EDD">
      <w:pPr>
        <w:sectPr w:rsidR="00121002" w:rsidSect="00FA6E4E">
          <w:type w:val="continuous"/>
          <w:pgSz w:w="12240" w:h="15840"/>
          <w:pgMar w:top="1417" w:right="1417" w:bottom="1417" w:left="1417" w:header="708" w:footer="708" w:gutter="0"/>
          <w:cols w:space="720"/>
          <w:docGrid w:linePitch="360"/>
        </w:sectPr>
      </w:pPr>
    </w:p>
    <w:p w14:paraId="0F2EE21E" w14:textId="77777777" w:rsidR="00C2414A" w:rsidRDefault="00BF32E8" w:rsidP="00750532">
      <w:pPr>
        <w:pStyle w:val="Titre2"/>
      </w:pPr>
      <w:bookmarkStart w:id="227" w:name="_Chantier_3_:"/>
      <w:bookmarkStart w:id="228" w:name="_Toc532296730"/>
      <w:bookmarkEnd w:id="227"/>
      <w:r w:rsidRPr="00275C8D">
        <w:t>Chantier 3</w:t>
      </w:r>
      <w:bookmarkStart w:id="229" w:name="_Toc507596148"/>
      <w:bookmarkEnd w:id="225"/>
      <w:bookmarkEnd w:id="226"/>
      <w:r w:rsidR="00C110D7">
        <w:br/>
      </w:r>
      <w:r w:rsidR="001A1FE1" w:rsidRPr="001A1FE1">
        <w:t>Maintenir des relations de travail harmonieuses</w:t>
      </w:r>
      <w:bookmarkEnd w:id="228"/>
    </w:p>
    <w:p w14:paraId="14A53FB7" w14:textId="77777777" w:rsidR="00934664" w:rsidRDefault="00934664" w:rsidP="006D36D7">
      <w:pPr>
        <w:spacing w:before="240"/>
        <w:jc w:val="both"/>
        <w:rPr>
          <w:b/>
        </w:rPr>
      </w:pPr>
      <w:bookmarkStart w:id="230" w:name="_Toc507596150"/>
      <w:bookmarkStart w:id="231" w:name="_Toc507596191"/>
      <w:bookmarkEnd w:id="229"/>
      <w:r w:rsidRPr="00934664">
        <w:rPr>
          <w:b/>
        </w:rPr>
        <w:t>Afin de réaliser ses engagements en matière de diversité et d’inclusion, la STM veille à interpeller toutes les parties prenantes qui peuvent agir à divers degrés.</w:t>
      </w:r>
    </w:p>
    <w:p w14:paraId="228A0668" w14:textId="77777777" w:rsidR="00475A34" w:rsidRPr="00934664" w:rsidRDefault="00F3649B" w:rsidP="006D36D7">
      <w:pPr>
        <w:spacing w:before="240"/>
        <w:jc w:val="both"/>
        <w:rPr>
          <w:b/>
        </w:rPr>
      </w:pPr>
      <w:r>
        <w:rPr>
          <w:b/>
          <w:noProof/>
          <w:lang w:eastAsia="fr-CA"/>
        </w:rPr>
        <w:drawing>
          <wp:inline distT="0" distB="0" distL="0" distR="0" wp14:anchorId="021BB158" wp14:editId="7B6F2E6B">
            <wp:extent cx="3962400" cy="2680970"/>
            <wp:effectExtent l="0" t="0" r="0" b="5080"/>
            <wp:docPr id="42" name="Image 39" descr="Photo d'un groupe d'employés techniciens s'entraidant sur un proj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chantier3"/>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3962400" cy="2680970"/>
                    </a:xfrm>
                    <a:prstGeom prst="rect">
                      <a:avLst/>
                    </a:prstGeom>
                    <a:noFill/>
                    <a:ln>
                      <a:noFill/>
                    </a:ln>
                  </pic:spPr>
                </pic:pic>
              </a:graphicData>
            </a:graphic>
          </wp:inline>
        </w:drawing>
      </w:r>
    </w:p>
    <w:p w14:paraId="24247CBB" w14:textId="77777777" w:rsidR="005A29C5" w:rsidRPr="00F91C56" w:rsidRDefault="00381E90" w:rsidP="006D36D7">
      <w:pPr>
        <w:pStyle w:val="Titre3"/>
        <w:spacing w:line="240" w:lineRule="auto"/>
        <w:jc w:val="both"/>
        <w:rPr>
          <w:color w:val="006FB7"/>
        </w:rPr>
      </w:pPr>
      <w:r>
        <w:rPr>
          <w:color w:val="006FB7"/>
        </w:rPr>
        <w:t>Pour l’</w:t>
      </w:r>
      <w:r w:rsidR="006266E7">
        <w:rPr>
          <w:color w:val="006FB7"/>
        </w:rPr>
        <w:t>engagement</w:t>
      </w:r>
      <w:r w:rsidR="00351437">
        <w:rPr>
          <w:color w:val="006FB7"/>
        </w:rPr>
        <w:t xml:space="preserve"> </w:t>
      </w:r>
      <w:r>
        <w:rPr>
          <w:color w:val="006FB7"/>
        </w:rPr>
        <w:t>de tous</w:t>
      </w:r>
    </w:p>
    <w:p w14:paraId="26D1C736" w14:textId="77777777" w:rsidR="004C225D" w:rsidRPr="009F0DED" w:rsidRDefault="009F0DED" w:rsidP="00E24934">
      <w:r>
        <w:t>L</w:t>
      </w:r>
      <w:r w:rsidR="004C225D">
        <w:t xml:space="preserve">a STM </w:t>
      </w:r>
      <w:r>
        <w:t xml:space="preserve">s’est engagée à </w:t>
      </w:r>
      <w:r w:rsidR="004C225D" w:rsidRPr="009F0DED">
        <w:t>« </w:t>
      </w:r>
      <w:r w:rsidR="00DF1D2E" w:rsidRPr="009F0DED">
        <w:t>Promouvoir des pratiques exemptes de toute forme de profilage et de toute forme de discrimination </w:t>
      </w:r>
      <w:r w:rsidR="004C225D" w:rsidRPr="009F0DED">
        <w:t xml:space="preserve">». </w:t>
      </w:r>
    </w:p>
    <w:p w14:paraId="58D41BB6" w14:textId="77777777" w:rsidR="006C3EDD" w:rsidRDefault="00286B40" w:rsidP="00E24934">
      <w:r>
        <w:t>En 2018, la STM a</w:t>
      </w:r>
      <w:r w:rsidR="00C8054D">
        <w:t xml:space="preserve"> adopté une mise à jour de son C</w:t>
      </w:r>
      <w:r>
        <w:t xml:space="preserve">ode d’éthique. </w:t>
      </w:r>
      <w:r w:rsidRPr="001B36FB">
        <w:t xml:space="preserve">La STM et sa filiale Transgesco S.E.C., ses employés, ses gestionnaires, ses administrateurs ainsi que les membres externes de ses différents comités doivent observer les dispositions établies dans son Code d’éthique. On y retrouve notamment </w:t>
      </w:r>
      <w:r w:rsidR="000241DD">
        <w:t>des</w:t>
      </w:r>
      <w:r>
        <w:t xml:space="preserve"> règles visant à </w:t>
      </w:r>
      <w:r w:rsidRPr="001B36FB">
        <w:t>préven</w:t>
      </w:r>
      <w:r>
        <w:t xml:space="preserve">ir les </w:t>
      </w:r>
      <w:r w:rsidRPr="001B36FB">
        <w:t>situations de discrimination.</w:t>
      </w:r>
    </w:p>
    <w:p w14:paraId="5C37FEB1" w14:textId="77777777" w:rsidR="00286B40" w:rsidRDefault="00286B40" w:rsidP="00E24934">
      <w:r>
        <w:t>En plus des mesures visant à maintenir des relations de travail harmonieuses à l’interne, la STM exige des pratiques exemplaires de la part</w:t>
      </w:r>
      <w:r w:rsidR="00FE37CC">
        <w:t xml:space="preserve"> de ses parties prenantes externes. </w:t>
      </w:r>
      <w:r w:rsidR="00455F05" w:rsidRPr="00455F05">
        <w:t xml:space="preserve">Le conseil d’administration de la STM a approuvé en 2018 un </w:t>
      </w:r>
      <w:hyperlink w:anchor="_Code_de_conduite" w:history="1">
        <w:r w:rsidR="00455F05" w:rsidRPr="00F633F7">
          <w:rPr>
            <w:rStyle w:val="Lienhypertexte"/>
          </w:rPr>
          <w:t>Code de conduite à l’intention de ses fournisseurs</w:t>
        </w:r>
      </w:hyperlink>
      <w:r w:rsidR="002F2B7B">
        <w:t>.</w:t>
      </w:r>
      <w:r w:rsidR="00455F05" w:rsidRPr="00455F05">
        <w:t xml:space="preserve"> Ce Code dicte </w:t>
      </w:r>
      <w:r w:rsidR="00872612">
        <w:t>entre autres</w:t>
      </w:r>
      <w:r w:rsidR="00872612" w:rsidRPr="00455F05">
        <w:t xml:space="preserve"> </w:t>
      </w:r>
      <w:r w:rsidR="00455F05" w:rsidRPr="00455F05">
        <w:t xml:space="preserve">les attentes de la STM envers </w:t>
      </w:r>
      <w:r w:rsidR="00455F05" w:rsidRPr="00455F05">
        <w:lastRenderedPageBreak/>
        <w:t>ses fournisseurs et ses sous-traitants en mat</w:t>
      </w:r>
      <w:r w:rsidR="00C8054D">
        <w:t>ière de conditions de travail (h</w:t>
      </w:r>
      <w:r w:rsidR="00455F05" w:rsidRPr="00455F05">
        <w:t>arcèlement et intimidation, discrimination, respect de la main d’œuvre, etc.).</w:t>
      </w:r>
    </w:p>
    <w:p w14:paraId="6B32A384" w14:textId="77777777" w:rsidR="00701B22" w:rsidRDefault="00862CA4" w:rsidP="00E24934">
      <w:r>
        <w:t xml:space="preserve">En 2018, la STM a continué </w:t>
      </w:r>
      <w:r w:rsidR="00286B40">
        <w:t>de</w:t>
      </w:r>
      <w:r>
        <w:t xml:space="preserve"> sensibiliser ses équipes et ses parties prenantes, notamment par le biais</w:t>
      </w:r>
      <w:r w:rsidR="00BC715D">
        <w:t> </w:t>
      </w:r>
      <w:r w:rsidR="00701B22">
        <w:t xml:space="preserve">: </w:t>
      </w:r>
    </w:p>
    <w:p w14:paraId="10B7E948" w14:textId="77777777" w:rsidR="009E0D5B" w:rsidRPr="000407B2" w:rsidRDefault="00862CA4" w:rsidP="007B5136">
      <w:pPr>
        <w:pStyle w:val="Paragraphedeliste"/>
        <w:numPr>
          <w:ilvl w:val="0"/>
          <w:numId w:val="53"/>
        </w:numPr>
      </w:pPr>
      <w:r>
        <w:t>D’i</w:t>
      </w:r>
      <w:r w:rsidR="000407B2">
        <w:t>nformations sur une variété de sujets (intimidation, harcèlement</w:t>
      </w:r>
      <w:r w:rsidR="00701B22">
        <w:t>,</w:t>
      </w:r>
      <w:r w:rsidR="000407B2">
        <w:t xml:space="preserve"> profilage</w:t>
      </w:r>
      <w:r w:rsidR="00701B22">
        <w:t>, etc</w:t>
      </w:r>
      <w:r w:rsidR="00381E90">
        <w:t>.</w:t>
      </w:r>
      <w:r w:rsidR="000407B2">
        <w:t>)</w:t>
      </w:r>
      <w:r w:rsidR="00701B22">
        <w:t xml:space="preserve"> à l’intention des</w:t>
      </w:r>
      <w:r w:rsidR="00701B22" w:rsidRPr="000407B2">
        <w:t xml:space="preserve"> gestionnaire</w:t>
      </w:r>
      <w:r w:rsidR="00701B22">
        <w:t>s</w:t>
      </w:r>
      <w:r w:rsidR="00B331B3" w:rsidRPr="007B5136">
        <w:rPr>
          <w:color w:val="FFFFFF" w:themeColor="background1"/>
        </w:rPr>
        <w:t>;</w:t>
      </w:r>
    </w:p>
    <w:p w14:paraId="7A7D190A" w14:textId="77777777" w:rsidR="009E0D5B" w:rsidRPr="000407B2" w:rsidRDefault="000407B2" w:rsidP="007B5136">
      <w:pPr>
        <w:pStyle w:val="Paragraphedeliste"/>
        <w:numPr>
          <w:ilvl w:val="0"/>
          <w:numId w:val="53"/>
        </w:numPr>
      </w:pPr>
      <w:r>
        <w:t>D</w:t>
      </w:r>
      <w:r w:rsidR="00862CA4">
        <w:t>’</w:t>
      </w:r>
      <w:r>
        <w:t xml:space="preserve">une </w:t>
      </w:r>
      <w:r w:rsidR="009E0D5B" w:rsidRPr="000407B2">
        <w:t>capsule</w:t>
      </w:r>
      <w:r>
        <w:t xml:space="preserve"> de sensibilisation qui </w:t>
      </w:r>
      <w:r w:rsidR="00FC7204">
        <w:t xml:space="preserve">a </w:t>
      </w:r>
      <w:r>
        <w:t>abord</w:t>
      </w:r>
      <w:r w:rsidR="00FC7204">
        <w:t>é</w:t>
      </w:r>
      <w:r>
        <w:t xml:space="preserve"> les sujets de diversité, de profilage et de respect de la personne</w:t>
      </w:r>
      <w:r w:rsidR="00701B22">
        <w:t xml:space="preserve"> à l’intention des</w:t>
      </w:r>
      <w:r w:rsidR="00701B22" w:rsidRPr="000407B2">
        <w:t xml:space="preserve"> aspirants inspecteurs</w:t>
      </w:r>
      <w:r w:rsidR="00B331B3" w:rsidRPr="007B5136">
        <w:rPr>
          <w:color w:val="FFFFFF" w:themeColor="background1"/>
        </w:rPr>
        <w:t>;</w:t>
      </w:r>
    </w:p>
    <w:p w14:paraId="2C368314" w14:textId="77777777" w:rsidR="009B463C" w:rsidRDefault="00862CA4" w:rsidP="009B463C">
      <w:pPr>
        <w:pStyle w:val="Paragraphedeliste"/>
        <w:numPr>
          <w:ilvl w:val="0"/>
          <w:numId w:val="53"/>
        </w:numPr>
      </w:pPr>
      <w:r>
        <w:t>De sa c</w:t>
      </w:r>
      <w:r w:rsidR="009E0D5B" w:rsidRPr="000407B2">
        <w:t>ollabor</w:t>
      </w:r>
      <w:r w:rsidR="00701B22">
        <w:t>ation</w:t>
      </w:r>
      <w:r w:rsidR="009E0D5B" w:rsidRPr="000407B2">
        <w:t xml:space="preserve"> à </w:t>
      </w:r>
      <w:r w:rsidR="0035084E">
        <w:t xml:space="preserve">une </w:t>
      </w:r>
      <w:r w:rsidR="009E0D5B" w:rsidRPr="000407B2">
        <w:t xml:space="preserve">étude </w:t>
      </w:r>
      <w:r w:rsidR="0035084E" w:rsidRPr="000407B2">
        <w:t xml:space="preserve">de la Ville de Montréal </w:t>
      </w:r>
      <w:r w:rsidR="0035084E">
        <w:t>portant sur le</w:t>
      </w:r>
      <w:r w:rsidR="00701B22">
        <w:t>s</w:t>
      </w:r>
      <w:r w:rsidR="009E0D5B" w:rsidRPr="000407B2">
        <w:t xml:space="preserve"> pratiques contre le profilage</w:t>
      </w:r>
      <w:r w:rsidR="00E24934">
        <w:t>.</w:t>
      </w:r>
    </w:p>
    <w:p w14:paraId="424F6637" w14:textId="77777777" w:rsidR="009B463C" w:rsidRPr="00E24934" w:rsidRDefault="009B463C" w:rsidP="009B463C">
      <w:pPr>
        <w:sectPr w:rsidR="009B463C" w:rsidRPr="00E24934" w:rsidSect="00490D03">
          <w:type w:val="continuous"/>
          <w:pgSz w:w="12240" w:h="15840"/>
          <w:pgMar w:top="1417" w:right="1417" w:bottom="1417" w:left="1417" w:header="708" w:footer="708" w:gutter="0"/>
          <w:cols w:space="720"/>
          <w:docGrid w:linePitch="360"/>
        </w:sectPr>
      </w:pPr>
      <w:r>
        <w:t>Fin de la page 8.</w:t>
      </w:r>
    </w:p>
    <w:p w14:paraId="7B111E8C" w14:textId="77777777" w:rsidR="00B87BBB" w:rsidRDefault="00BF32E8" w:rsidP="00750532">
      <w:pPr>
        <w:pStyle w:val="Titre2"/>
        <w:sectPr w:rsidR="00B87BBB" w:rsidSect="00490D03">
          <w:type w:val="continuous"/>
          <w:pgSz w:w="12240" w:h="15840"/>
          <w:pgMar w:top="1417" w:right="1417" w:bottom="1417" w:left="1417" w:header="708" w:footer="708" w:gutter="0"/>
          <w:cols w:space="720"/>
          <w:docGrid w:linePitch="360"/>
        </w:sectPr>
      </w:pPr>
      <w:bookmarkStart w:id="232" w:name="_Chantier_4_:"/>
      <w:bookmarkStart w:id="233" w:name="_Toc532296731"/>
      <w:bookmarkEnd w:id="232"/>
      <w:r w:rsidRPr="00275C8D">
        <w:t>Chantier 4</w:t>
      </w:r>
      <w:bookmarkEnd w:id="230"/>
      <w:bookmarkEnd w:id="231"/>
      <w:r w:rsidR="00C110D7">
        <w:br/>
      </w:r>
      <w:r w:rsidR="005A29C5" w:rsidRPr="005A29C5">
        <w:t>Développer et mobiliser</w:t>
      </w:r>
      <w:bookmarkEnd w:id="233"/>
    </w:p>
    <w:p w14:paraId="5ACDE781" w14:textId="77777777" w:rsidR="005520F6" w:rsidRDefault="005520F6" w:rsidP="00E24934">
      <w:pPr>
        <w:spacing w:before="240"/>
        <w:rPr>
          <w:b/>
        </w:rPr>
      </w:pPr>
      <w:r w:rsidRPr="005520F6">
        <w:rPr>
          <w:b/>
        </w:rPr>
        <w:t>La STM croit qu’une culture organisationnelle d’inclusion est basée sur des pratiques de gestion qui facilitent le développement et la mobilisation en toute équité. Des mesures particulières ont été prévues pour permettre à tous de cheminer à travers un parcours professionnel stimulant.</w:t>
      </w:r>
    </w:p>
    <w:p w14:paraId="28372970" w14:textId="77777777" w:rsidR="00475A34" w:rsidRDefault="00F3649B" w:rsidP="00475A34">
      <w:r>
        <w:rPr>
          <w:noProof/>
          <w:lang w:eastAsia="fr-CA"/>
        </w:rPr>
        <w:lastRenderedPageBreak/>
        <w:drawing>
          <wp:inline distT="0" distB="0" distL="0" distR="0" wp14:anchorId="7354BA94" wp14:editId="1486AC57">
            <wp:extent cx="3955415" cy="4565015"/>
            <wp:effectExtent l="0" t="0" r="6985" b="6985"/>
            <wp:docPr id="41" name="Image 40" descr="Photo d’une chef d’opérations au réseau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chantier4"/>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3955415" cy="4565015"/>
                    </a:xfrm>
                    <a:prstGeom prst="rect">
                      <a:avLst/>
                    </a:prstGeom>
                    <a:noFill/>
                    <a:ln>
                      <a:noFill/>
                    </a:ln>
                  </pic:spPr>
                </pic:pic>
              </a:graphicData>
            </a:graphic>
          </wp:inline>
        </w:drawing>
      </w:r>
    </w:p>
    <w:p w14:paraId="673D84E7" w14:textId="77777777" w:rsidR="005A29C5" w:rsidRPr="00F91C56" w:rsidRDefault="00677BB0" w:rsidP="006D36D7">
      <w:pPr>
        <w:pStyle w:val="Titre3"/>
        <w:spacing w:line="240" w:lineRule="auto"/>
        <w:jc w:val="both"/>
        <w:rPr>
          <w:color w:val="006FB7"/>
        </w:rPr>
      </w:pPr>
      <w:r>
        <w:rPr>
          <w:color w:val="006FB7"/>
        </w:rPr>
        <w:t xml:space="preserve">Des </w:t>
      </w:r>
      <w:r w:rsidR="009445F6">
        <w:rPr>
          <w:color w:val="006FB7"/>
        </w:rPr>
        <w:t xml:space="preserve">mécanismes </w:t>
      </w:r>
      <w:r w:rsidR="008321FC">
        <w:rPr>
          <w:color w:val="006FB7"/>
        </w:rPr>
        <w:t>de mobilisation</w:t>
      </w:r>
    </w:p>
    <w:p w14:paraId="3E207C3E" w14:textId="77777777" w:rsidR="00235A17" w:rsidRDefault="00286B40" w:rsidP="00E24934">
      <w:r>
        <w:t>L</w:t>
      </w:r>
      <w:r w:rsidR="00AD3804">
        <w:t>a STM s’est engagée à</w:t>
      </w:r>
      <w:r w:rsidR="00AD3804" w:rsidRPr="00AD3804">
        <w:t xml:space="preserve"> </w:t>
      </w:r>
      <w:r w:rsidR="00200353" w:rsidRPr="00AD3804">
        <w:t xml:space="preserve">« Mettre en place des mécanismes permettant une gestion efficace et efficiente de sa diversité ». </w:t>
      </w:r>
    </w:p>
    <w:p w14:paraId="7F4B26B1" w14:textId="77777777" w:rsidR="007C0E97" w:rsidRDefault="00286B40" w:rsidP="00E24934">
      <w:pPr>
        <w:rPr>
          <w:strike/>
        </w:rPr>
      </w:pPr>
      <w:r>
        <w:t>L</w:t>
      </w:r>
      <w:r w:rsidR="004D1B61">
        <w:t xml:space="preserve">es employés et les gestionnaires de la STM ont répondu </w:t>
      </w:r>
      <w:r w:rsidR="00201A05">
        <w:t xml:space="preserve">en octobre 2016 </w:t>
      </w:r>
      <w:r w:rsidR="004D1B61">
        <w:t>à un sondage plurian</w:t>
      </w:r>
      <w:r w:rsidR="00201A05">
        <w:t>nuel sur la mobilisation. Les</w:t>
      </w:r>
      <w:r w:rsidR="004D1B61" w:rsidRPr="003533FC">
        <w:t xml:space="preserve"> résultats </w:t>
      </w:r>
      <w:r w:rsidR="00201A05">
        <w:t xml:space="preserve">ont </w:t>
      </w:r>
      <w:r>
        <w:t>été</w:t>
      </w:r>
      <w:r w:rsidR="004D1B61">
        <w:t xml:space="preserve"> communiqués</w:t>
      </w:r>
      <w:r w:rsidR="009A66A0">
        <w:t xml:space="preserve"> </w:t>
      </w:r>
      <w:r w:rsidR="00201A05">
        <w:t xml:space="preserve">et discutés </w:t>
      </w:r>
      <w:r w:rsidR="00A93726">
        <w:t>dans tous les secteurs de l’entreprise</w:t>
      </w:r>
      <w:r w:rsidR="009A66A0">
        <w:t xml:space="preserve"> en 2017</w:t>
      </w:r>
      <w:r w:rsidR="00201A05">
        <w:t>, permettant</w:t>
      </w:r>
      <w:r w:rsidR="000241DD">
        <w:t xml:space="preserve"> de </w:t>
      </w:r>
      <w:hyperlink w:anchor="_Objectif_16_:_1" w:history="1">
        <w:r w:rsidR="00201A05" w:rsidRPr="00F633F7">
          <w:rPr>
            <w:rStyle w:val="Lienhypertexte"/>
          </w:rPr>
          <w:t>prioris</w:t>
        </w:r>
        <w:r w:rsidR="00FC7204" w:rsidRPr="00F633F7">
          <w:rPr>
            <w:rStyle w:val="Lienhypertexte"/>
          </w:rPr>
          <w:t xml:space="preserve">er </w:t>
        </w:r>
        <w:r w:rsidR="00201A05" w:rsidRPr="00F633F7">
          <w:rPr>
            <w:rStyle w:val="Lienhypertexte"/>
          </w:rPr>
          <w:t>de</w:t>
        </w:r>
        <w:r w:rsidR="000241DD" w:rsidRPr="00F633F7">
          <w:rPr>
            <w:rStyle w:val="Lienhypertexte"/>
          </w:rPr>
          <w:t>s</w:t>
        </w:r>
        <w:r w:rsidR="00201A05" w:rsidRPr="00F633F7">
          <w:rPr>
            <w:rStyle w:val="Lienhypertexte"/>
          </w:rPr>
          <w:t xml:space="preserve"> </w:t>
        </w:r>
        <w:r w:rsidR="004D1B61" w:rsidRPr="00F633F7">
          <w:rPr>
            <w:rStyle w:val="Lienhypertexte"/>
          </w:rPr>
          <w:t xml:space="preserve">leviers de mobilisation </w:t>
        </w:r>
        <w:r w:rsidR="00201A05" w:rsidRPr="00F633F7">
          <w:rPr>
            <w:rStyle w:val="Lienhypertexte"/>
          </w:rPr>
          <w:t xml:space="preserve">et </w:t>
        </w:r>
        <w:r w:rsidRPr="00F633F7">
          <w:rPr>
            <w:rStyle w:val="Lienhypertexte"/>
          </w:rPr>
          <w:t xml:space="preserve">la mise en place </w:t>
        </w:r>
        <w:r w:rsidR="00201A05" w:rsidRPr="00F633F7">
          <w:rPr>
            <w:rStyle w:val="Lienhypertexte"/>
          </w:rPr>
          <w:t>de plans d’</w:t>
        </w:r>
        <w:r w:rsidR="004D1B61" w:rsidRPr="00F633F7">
          <w:rPr>
            <w:rStyle w:val="Lienhypertexte"/>
          </w:rPr>
          <w:t xml:space="preserve">action </w:t>
        </w:r>
        <w:r w:rsidR="000241DD" w:rsidRPr="00F633F7">
          <w:rPr>
            <w:rStyle w:val="Lienhypertexte"/>
          </w:rPr>
          <w:t>adapté</w:t>
        </w:r>
        <w:r w:rsidR="00201A05" w:rsidRPr="00F633F7">
          <w:rPr>
            <w:rStyle w:val="Lienhypertexte"/>
          </w:rPr>
          <w:t xml:space="preserve">s selon les </w:t>
        </w:r>
        <w:r w:rsidR="004D1B61" w:rsidRPr="00F633F7">
          <w:rPr>
            <w:rStyle w:val="Lienhypertexte"/>
          </w:rPr>
          <w:t>secteurs</w:t>
        </w:r>
        <w:r w:rsidR="00FC7204" w:rsidRPr="00F633F7">
          <w:rPr>
            <w:rStyle w:val="Lienhypertexte"/>
          </w:rPr>
          <w:t xml:space="preserve"> en 2018</w:t>
        </w:r>
      </w:hyperlink>
      <w:r w:rsidR="004D1B61" w:rsidRPr="003533FC">
        <w:t>.</w:t>
      </w:r>
      <w:r w:rsidR="004D1B61">
        <w:t xml:space="preserve"> </w:t>
      </w:r>
      <w:r>
        <w:t>A</w:t>
      </w:r>
      <w:r w:rsidR="004D1B61">
        <w:t xml:space="preserve">fin de répondre </w:t>
      </w:r>
      <w:r w:rsidR="0074244D">
        <w:t>plus adéquatement à des</w:t>
      </w:r>
      <w:r w:rsidR="004D1B61">
        <w:t xml:space="preserve"> besoins particuliers, la STM a aussi développé un outil permettant d’évaluer </w:t>
      </w:r>
      <w:r w:rsidR="00201A05">
        <w:t xml:space="preserve">spécifiquement </w:t>
      </w:r>
      <w:r w:rsidR="004D1B61">
        <w:t>les enjeux de mobilisation d</w:t>
      </w:r>
      <w:r w:rsidR="00063CE0">
        <w:t xml:space="preserve">es </w:t>
      </w:r>
      <w:r w:rsidR="004D1B61">
        <w:t xml:space="preserve">employés </w:t>
      </w:r>
      <w:r w:rsidR="0051616B">
        <w:t>selon l’âge, le genre ou autre</w:t>
      </w:r>
      <w:r w:rsidR="0074244D">
        <w:t xml:space="preserve"> paramètre</w:t>
      </w:r>
      <w:r w:rsidR="004D1B61">
        <w:t>.</w:t>
      </w:r>
      <w:r>
        <w:t xml:space="preserve"> Grâce à ce</w:t>
      </w:r>
      <w:r w:rsidR="009F0E80">
        <w:t>t</w:t>
      </w:r>
      <w:r>
        <w:t xml:space="preserve"> outil, i</w:t>
      </w:r>
      <w:r w:rsidR="003807B2">
        <w:t xml:space="preserve">l est maintenant possible de mesurer </w:t>
      </w:r>
      <w:r w:rsidR="0074244D">
        <w:t xml:space="preserve">pour un groupe d’employés donné </w:t>
      </w:r>
      <w:r w:rsidR="003807B2">
        <w:t xml:space="preserve">la perception de traitement équitable et le climat de confiance. </w:t>
      </w:r>
    </w:p>
    <w:p w14:paraId="01186225" w14:textId="77777777" w:rsidR="004D1B61" w:rsidRDefault="004D1B61" w:rsidP="00B10207">
      <w:pPr>
        <w:spacing w:after="160"/>
      </w:pPr>
      <w:r>
        <w:lastRenderedPageBreak/>
        <w:t xml:space="preserve">La très grande majorité </w:t>
      </w:r>
      <w:r w:rsidR="0076316C">
        <w:t>(91</w:t>
      </w:r>
      <w:r w:rsidR="0076316C" w:rsidRPr="0000681F">
        <w:t> </w:t>
      </w:r>
      <w:r w:rsidR="0076316C">
        <w:t xml:space="preserve">%) </w:t>
      </w:r>
      <w:r>
        <w:t>des ac</w:t>
      </w:r>
      <w:r w:rsidR="009A66A0">
        <w:t>tions</w:t>
      </w:r>
      <w:r w:rsidR="00AD3804">
        <w:t xml:space="preserve"> du plan de</w:t>
      </w:r>
      <w:r w:rsidR="00201A05">
        <w:t xml:space="preserve"> mobilisation </w:t>
      </w:r>
      <w:r w:rsidR="00286B40">
        <w:t>ont</w:t>
      </w:r>
      <w:r w:rsidR="0076316C">
        <w:t xml:space="preserve"> été réalisée</w:t>
      </w:r>
      <w:r w:rsidR="00286B40">
        <w:t>s</w:t>
      </w:r>
      <w:r w:rsidR="009A66A0">
        <w:t xml:space="preserve"> en 2018</w:t>
      </w:r>
      <w:r w:rsidR="00821754">
        <w:t>. L</w:t>
      </w:r>
      <w:r w:rsidR="00E7457F">
        <w:t>es gestionnaires peuvent compter sur une</w:t>
      </w:r>
      <w:r w:rsidR="008321FC" w:rsidRPr="0000681F">
        <w:t xml:space="preserve"> </w:t>
      </w:r>
      <w:r w:rsidR="00360B20" w:rsidRPr="0000681F">
        <w:t xml:space="preserve">boîte </w:t>
      </w:r>
      <w:r w:rsidR="00CA6F23">
        <w:t xml:space="preserve">à </w:t>
      </w:r>
      <w:r w:rsidR="00360B20" w:rsidRPr="0000681F">
        <w:t>outils</w:t>
      </w:r>
      <w:r w:rsidR="00E7457F" w:rsidRPr="0000681F">
        <w:t xml:space="preserve"> disponible sur le portail </w:t>
      </w:r>
      <w:r w:rsidR="00821754" w:rsidRPr="0000681F">
        <w:t xml:space="preserve">pour les aider sur les enjeux de </w:t>
      </w:r>
      <w:r w:rsidR="00E7457F" w:rsidRPr="0000681F">
        <w:t>diversité</w:t>
      </w:r>
      <w:r w:rsidR="00821754" w:rsidRPr="0000681F">
        <w:t xml:space="preserve">, </w:t>
      </w:r>
      <w:r w:rsidR="00932E38">
        <w:t>dont</w:t>
      </w:r>
      <w:r w:rsidR="00932E38" w:rsidRPr="0000681F">
        <w:t xml:space="preserve"> </w:t>
      </w:r>
      <w:r w:rsidR="00821754" w:rsidRPr="0000681F">
        <w:t xml:space="preserve">la diversité </w:t>
      </w:r>
      <w:r w:rsidR="002A4E6A" w:rsidRPr="0000681F">
        <w:t>intergénérationnelle</w:t>
      </w:r>
      <w:r w:rsidR="008321FC" w:rsidRPr="0000681F">
        <w:t>.</w:t>
      </w:r>
      <w:r w:rsidR="00E7457F">
        <w:t xml:space="preserve"> Tous les nouveaux gestionnaires sont par ailleurs sensibilisés aux pratiques de gestion inclusive lors de leur </w:t>
      </w:r>
      <w:hyperlink w:anchor="_Objectif_15_:" w:history="1">
        <w:r w:rsidR="00E7457F" w:rsidRPr="00F633F7">
          <w:rPr>
            <w:rStyle w:val="Lienhypertexte"/>
          </w:rPr>
          <w:t>parcours d’intégration</w:t>
        </w:r>
      </w:hyperlink>
      <w:r w:rsidR="00821754">
        <w:t xml:space="preserve"> et informés des </w:t>
      </w:r>
      <w:r w:rsidR="00ED5C66">
        <w:t xml:space="preserve">politiques et engagements </w:t>
      </w:r>
      <w:r w:rsidR="00807194">
        <w:t xml:space="preserve">de la STM </w:t>
      </w:r>
      <w:r w:rsidR="00ED5C66">
        <w:t>en matière de diversité et d’inclusion.</w:t>
      </w:r>
    </w:p>
    <w:p w14:paraId="1F79D313" w14:textId="77777777" w:rsidR="00491B89" w:rsidRDefault="009A66A0" w:rsidP="00B10207">
      <w:pPr>
        <w:spacing w:after="160"/>
      </w:pPr>
      <w:r w:rsidRPr="00FC46F7">
        <w:t xml:space="preserve">Un prochain sondage </w:t>
      </w:r>
      <w:r w:rsidR="0017397E">
        <w:t xml:space="preserve">pluriannuel </w:t>
      </w:r>
      <w:r w:rsidRPr="00FC46F7">
        <w:t xml:space="preserve">sur la mobilisation </w:t>
      </w:r>
      <w:r w:rsidR="00821754">
        <w:t xml:space="preserve">des employés </w:t>
      </w:r>
      <w:r w:rsidRPr="00FC46F7">
        <w:t xml:space="preserve">est </w:t>
      </w:r>
      <w:r w:rsidR="00E7457F" w:rsidRPr="00FC46F7">
        <w:t xml:space="preserve">en préparation pour </w:t>
      </w:r>
      <w:r w:rsidR="00D04461">
        <w:t xml:space="preserve">le </w:t>
      </w:r>
      <w:r w:rsidR="00D92F5D">
        <w:t>printemps</w:t>
      </w:r>
      <w:r w:rsidRPr="00FC46F7">
        <w:t xml:space="preserve"> 2019</w:t>
      </w:r>
      <w:r w:rsidR="00717988" w:rsidRPr="00FC46F7">
        <w:t xml:space="preserve">. </w:t>
      </w:r>
      <w:r w:rsidR="00717988" w:rsidRPr="0000681F">
        <w:t>I</w:t>
      </w:r>
      <w:r w:rsidR="00CB4C52" w:rsidRPr="0000681F">
        <w:t xml:space="preserve">l sera </w:t>
      </w:r>
      <w:r w:rsidR="00513CDE">
        <w:t xml:space="preserve">alors </w:t>
      </w:r>
      <w:r w:rsidR="00CB4C52" w:rsidRPr="0000681F">
        <w:t>possible</w:t>
      </w:r>
      <w:r w:rsidR="00717988" w:rsidRPr="0000681F">
        <w:t xml:space="preserve"> d’</w:t>
      </w:r>
      <w:r w:rsidR="00E7457F" w:rsidRPr="0000681F">
        <w:t>analys</w:t>
      </w:r>
      <w:r w:rsidR="00717988" w:rsidRPr="0000681F">
        <w:t xml:space="preserve">er </w:t>
      </w:r>
      <w:r w:rsidR="00E7457F" w:rsidRPr="0000681F">
        <w:t xml:space="preserve">l’évolution </w:t>
      </w:r>
      <w:r w:rsidR="00434F43" w:rsidRPr="0000681F">
        <w:t>et de cibler l</w:t>
      </w:r>
      <w:r w:rsidR="00E7457F" w:rsidRPr="0000681F">
        <w:t>es enjeux de</w:t>
      </w:r>
      <w:r w:rsidR="00717988" w:rsidRPr="0000681F">
        <w:t xml:space="preserve"> mobilisation d’employés issus de groupes</w:t>
      </w:r>
      <w:r w:rsidR="005E26EF">
        <w:t xml:space="preserve"> déterminés, à titre d’exemple, selon l’âge ou le genre.</w:t>
      </w:r>
    </w:p>
    <w:p w14:paraId="1FA34B22" w14:textId="77777777" w:rsidR="003922EF" w:rsidRDefault="003922EF" w:rsidP="00B10207">
      <w:pPr>
        <w:spacing w:after="160"/>
      </w:pPr>
      <w:r>
        <w:t>Fin de la page 9.</w:t>
      </w:r>
    </w:p>
    <w:p w14:paraId="5686246A" w14:textId="77777777" w:rsidR="00590A2B" w:rsidRPr="00F91C56" w:rsidRDefault="003C3615" w:rsidP="002E78BF">
      <w:pPr>
        <w:pStyle w:val="Titre3"/>
        <w:spacing w:line="240" w:lineRule="auto"/>
        <w:rPr>
          <w:color w:val="006FB7"/>
        </w:rPr>
      </w:pPr>
      <w:r>
        <w:rPr>
          <w:color w:val="006FB7"/>
        </w:rPr>
        <w:t xml:space="preserve">Développer un parcours professionnel </w:t>
      </w:r>
    </w:p>
    <w:p w14:paraId="732FDC85" w14:textId="77777777" w:rsidR="005C5F74" w:rsidRDefault="0054275B" w:rsidP="00B10207">
      <w:pPr>
        <w:spacing w:after="160"/>
        <w:rPr>
          <w:rFonts w:cs="HSFWR S+ Akkurat"/>
          <w:color w:val="221E1F"/>
          <w:szCs w:val="20"/>
        </w:rPr>
      </w:pPr>
      <w:r w:rsidRPr="00060B13">
        <w:t xml:space="preserve">Dans le </w:t>
      </w:r>
      <w:r w:rsidR="0044011C" w:rsidRPr="00060B13">
        <w:t xml:space="preserve">parcours </w:t>
      </w:r>
      <w:r w:rsidRPr="00060B13">
        <w:t>d’emploi à la STM</w:t>
      </w:r>
      <w:r w:rsidRPr="001D65DB">
        <w:t>, u</w:t>
      </w:r>
      <w:r w:rsidR="00F75756" w:rsidRPr="001D65DB">
        <w:t xml:space="preserve">ne des </w:t>
      </w:r>
      <w:r w:rsidR="00D04461" w:rsidRPr="001D65DB">
        <w:t>formes</w:t>
      </w:r>
      <w:r w:rsidR="00F75756" w:rsidRPr="001D65DB">
        <w:t xml:space="preserve"> de</w:t>
      </w:r>
      <w:r w:rsidR="00F75756" w:rsidRPr="001D65DB">
        <w:rPr>
          <w:rFonts w:cs="HSFWR S+ Akkurat"/>
          <w:color w:val="221E1F"/>
          <w:szCs w:val="20"/>
        </w:rPr>
        <w:t xml:space="preserve"> </w:t>
      </w:r>
      <w:r w:rsidRPr="001D65DB">
        <w:rPr>
          <w:rFonts w:cs="HSFWR S+ Akkurat"/>
          <w:color w:val="221E1F"/>
          <w:szCs w:val="20"/>
        </w:rPr>
        <w:t>d</w:t>
      </w:r>
      <w:r w:rsidR="00F75756" w:rsidRPr="001D65DB">
        <w:rPr>
          <w:rFonts w:cs="HSFWR S+ Akkurat"/>
          <w:color w:val="221E1F"/>
          <w:szCs w:val="20"/>
        </w:rPr>
        <w:t xml:space="preserve">iversité </w:t>
      </w:r>
      <w:r w:rsidR="00AB6187">
        <w:rPr>
          <w:rFonts w:cs="HSFWR S+ Akkurat"/>
          <w:color w:val="221E1F"/>
          <w:szCs w:val="20"/>
        </w:rPr>
        <w:t xml:space="preserve">bien présente </w:t>
      </w:r>
      <w:r w:rsidRPr="001D65DB">
        <w:rPr>
          <w:rFonts w:cs="HSFWR S+ Akkurat"/>
          <w:color w:val="221E1F"/>
          <w:szCs w:val="20"/>
        </w:rPr>
        <w:t>es</w:t>
      </w:r>
      <w:r w:rsidR="00F75756" w:rsidRPr="001D65DB">
        <w:rPr>
          <w:rFonts w:cs="HSFWR S+ Akkurat"/>
          <w:color w:val="221E1F"/>
          <w:szCs w:val="20"/>
        </w:rPr>
        <w:t xml:space="preserve">t celle des générations. </w:t>
      </w:r>
      <w:r w:rsidR="00677BB0" w:rsidRPr="001D65DB">
        <w:rPr>
          <w:rFonts w:cs="HSFWR S+ Akkurat"/>
          <w:color w:val="221E1F"/>
          <w:szCs w:val="20"/>
        </w:rPr>
        <w:t>Son évolution est présentée dans le tableau ci-contre. L</w:t>
      </w:r>
      <w:r w:rsidR="00F75756" w:rsidRPr="001D65DB">
        <w:rPr>
          <w:rFonts w:cs="HSFWR S+ Akkurat"/>
          <w:color w:val="221E1F"/>
          <w:szCs w:val="20"/>
        </w:rPr>
        <w:t>a</w:t>
      </w:r>
      <w:r w:rsidR="00F75756">
        <w:rPr>
          <w:rFonts w:cs="HSFWR S+ Akkurat"/>
          <w:color w:val="221E1F"/>
          <w:szCs w:val="20"/>
        </w:rPr>
        <w:t xml:space="preserve"> génération Y</w:t>
      </w:r>
      <w:r w:rsidR="005E26EF">
        <w:rPr>
          <w:rFonts w:cs="HSFWR S+ Akkurat"/>
          <w:color w:val="221E1F"/>
          <w:szCs w:val="20"/>
        </w:rPr>
        <w:t xml:space="preserve"> </w:t>
      </w:r>
      <w:r w:rsidR="00CD0317">
        <w:rPr>
          <w:rFonts w:cs="HSFWR S+ Akkurat"/>
          <w:color w:val="221E1F"/>
          <w:szCs w:val="20"/>
        </w:rPr>
        <w:t xml:space="preserve">représentait </w:t>
      </w:r>
      <w:r w:rsidR="00F75756">
        <w:rPr>
          <w:rFonts w:cs="HSFWR S+ Akkurat"/>
          <w:color w:val="221E1F"/>
          <w:szCs w:val="20"/>
        </w:rPr>
        <w:t>15,5</w:t>
      </w:r>
      <w:r w:rsidR="00256473">
        <w:rPr>
          <w:rFonts w:cs="HSFWR S+ Akkurat"/>
          <w:color w:val="221E1F"/>
          <w:szCs w:val="20"/>
        </w:rPr>
        <w:t> </w:t>
      </w:r>
      <w:r w:rsidR="00F75756">
        <w:rPr>
          <w:rFonts w:cs="HSFWR S+ Akkurat"/>
          <w:color w:val="221E1F"/>
          <w:szCs w:val="20"/>
        </w:rPr>
        <w:t>% de</w:t>
      </w:r>
      <w:r w:rsidR="00061AE5">
        <w:rPr>
          <w:rFonts w:cs="HSFWR S+ Akkurat"/>
          <w:color w:val="221E1F"/>
          <w:szCs w:val="20"/>
        </w:rPr>
        <w:t xml:space="preserve"> l’</w:t>
      </w:r>
      <w:r w:rsidR="00F75756">
        <w:rPr>
          <w:rFonts w:cs="HSFWR S+ Akkurat"/>
          <w:color w:val="221E1F"/>
          <w:szCs w:val="20"/>
        </w:rPr>
        <w:t>effectif</w:t>
      </w:r>
      <w:r w:rsidR="00061AE5">
        <w:rPr>
          <w:rFonts w:cs="HSFWR S+ Akkurat"/>
          <w:color w:val="221E1F"/>
          <w:szCs w:val="20"/>
        </w:rPr>
        <w:t xml:space="preserve"> total</w:t>
      </w:r>
      <w:r w:rsidR="00F75756">
        <w:rPr>
          <w:rFonts w:cs="HSFWR S+ Akkurat"/>
          <w:color w:val="221E1F"/>
          <w:szCs w:val="20"/>
        </w:rPr>
        <w:t xml:space="preserve"> </w:t>
      </w:r>
      <w:r w:rsidR="005E26EF">
        <w:rPr>
          <w:rFonts w:cs="HSFWR S+ Akkurat"/>
          <w:color w:val="221E1F"/>
          <w:szCs w:val="20"/>
        </w:rPr>
        <w:t xml:space="preserve">et 6,2 % de l’équipe de gestion </w:t>
      </w:r>
      <w:r w:rsidR="00F75756">
        <w:rPr>
          <w:rFonts w:cs="HSFWR S+ Akkurat"/>
          <w:color w:val="221E1F"/>
          <w:szCs w:val="20"/>
        </w:rPr>
        <w:t>en 2015</w:t>
      </w:r>
      <w:r w:rsidR="005E26EF">
        <w:rPr>
          <w:rFonts w:cs="HSFWR S+ Akkurat"/>
          <w:color w:val="221E1F"/>
          <w:szCs w:val="20"/>
        </w:rPr>
        <w:t>.</w:t>
      </w:r>
      <w:r w:rsidR="00022DA5">
        <w:rPr>
          <w:rFonts w:cs="HSFWR S+ Akkurat"/>
          <w:color w:val="221E1F"/>
          <w:szCs w:val="20"/>
        </w:rPr>
        <w:t xml:space="preserve"> </w:t>
      </w:r>
      <w:r w:rsidR="005E26EF">
        <w:rPr>
          <w:rFonts w:cs="HSFWR S+ Akkurat"/>
          <w:color w:val="221E1F"/>
          <w:szCs w:val="20"/>
        </w:rPr>
        <w:t>En</w:t>
      </w:r>
      <w:r w:rsidR="00CD0317">
        <w:rPr>
          <w:rFonts w:cs="HSFWR S+ Akkurat"/>
          <w:color w:val="221E1F"/>
          <w:szCs w:val="20"/>
        </w:rPr>
        <w:t xml:space="preserve"> 2018</w:t>
      </w:r>
      <w:r w:rsidR="005E26EF">
        <w:rPr>
          <w:rFonts w:cs="HSFWR S+ Akkurat"/>
          <w:color w:val="221E1F"/>
          <w:szCs w:val="20"/>
        </w:rPr>
        <w:t>, elle représente</w:t>
      </w:r>
      <w:r w:rsidR="00022DA5">
        <w:rPr>
          <w:rFonts w:cs="HSFWR S+ Akkurat"/>
          <w:color w:val="221E1F"/>
          <w:szCs w:val="20"/>
        </w:rPr>
        <w:t xml:space="preserve"> </w:t>
      </w:r>
      <w:r w:rsidR="00F75756">
        <w:rPr>
          <w:rFonts w:cs="HSFWR S+ Akkurat"/>
          <w:color w:val="221E1F"/>
          <w:szCs w:val="20"/>
        </w:rPr>
        <w:t>20,3</w:t>
      </w:r>
      <w:r w:rsidR="00256473">
        <w:rPr>
          <w:rFonts w:cs="HSFWR S+ Akkurat"/>
          <w:color w:val="221E1F"/>
          <w:szCs w:val="20"/>
        </w:rPr>
        <w:t> </w:t>
      </w:r>
      <w:r w:rsidR="00F75756">
        <w:rPr>
          <w:rFonts w:cs="HSFWR S+ Akkurat"/>
          <w:color w:val="221E1F"/>
          <w:szCs w:val="20"/>
        </w:rPr>
        <w:t xml:space="preserve">% </w:t>
      </w:r>
      <w:r w:rsidR="00CD0317">
        <w:rPr>
          <w:rFonts w:cs="HSFWR S+ Akkurat"/>
          <w:color w:val="221E1F"/>
          <w:szCs w:val="20"/>
        </w:rPr>
        <w:t>d</w:t>
      </w:r>
      <w:r w:rsidR="00061AE5">
        <w:rPr>
          <w:rFonts w:cs="HSFWR S+ Akkurat"/>
          <w:color w:val="221E1F"/>
          <w:szCs w:val="20"/>
        </w:rPr>
        <w:t xml:space="preserve">e l’ensemble des salariés </w:t>
      </w:r>
      <w:r w:rsidR="00256473">
        <w:rPr>
          <w:rFonts w:cs="HSFWR S+ Akkurat"/>
          <w:color w:val="221E1F"/>
          <w:szCs w:val="20"/>
        </w:rPr>
        <w:t xml:space="preserve">et </w:t>
      </w:r>
      <w:r w:rsidR="00A03FAD">
        <w:rPr>
          <w:rFonts w:cs="HSFWR S+ Akkurat"/>
          <w:color w:val="221E1F"/>
          <w:szCs w:val="20"/>
        </w:rPr>
        <w:t>17 % de l’équipe de gestion.</w:t>
      </w:r>
    </w:p>
    <w:p w14:paraId="0E2BD2F4" w14:textId="77777777" w:rsidR="00A93726" w:rsidRPr="00B10207" w:rsidRDefault="00163C0C" w:rsidP="00B10207">
      <w:pPr>
        <w:spacing w:after="160" w:line="259" w:lineRule="auto"/>
        <w:rPr>
          <w:rFonts w:cs="HSFWR S+ Akkurat"/>
          <w:color w:val="221E1F"/>
          <w:szCs w:val="20"/>
        </w:rPr>
      </w:pPr>
      <w:r w:rsidRPr="00163C0C">
        <w:rPr>
          <w:rFonts w:cs="HSFWR S+ Akkurat"/>
          <w:b/>
          <w:color w:val="221E1F"/>
          <w:szCs w:val="20"/>
        </w:rPr>
        <w:t>Proportion des générations par rapport à l’effectif total de la STM</w:t>
      </w:r>
    </w:p>
    <w:tbl>
      <w:tblPr>
        <w:tblW w:w="9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11"/>
        <w:gridCol w:w="1368"/>
        <w:gridCol w:w="1368"/>
        <w:gridCol w:w="1368"/>
        <w:gridCol w:w="1368"/>
      </w:tblGrid>
      <w:tr w:rsidR="00755628" w:rsidRPr="00755628" w14:paraId="22A38F57" w14:textId="77777777" w:rsidTr="00490947">
        <w:trPr>
          <w:trHeight w:val="473"/>
        </w:trPr>
        <w:tc>
          <w:tcPr>
            <w:tcW w:w="3911" w:type="dxa"/>
            <w:shd w:val="clear" w:color="000000" w:fill="009EE0"/>
            <w:vAlign w:val="center"/>
            <w:hideMark/>
          </w:tcPr>
          <w:p w14:paraId="42489F33" w14:textId="77777777" w:rsidR="00755628" w:rsidRPr="00D3651C" w:rsidRDefault="00755628" w:rsidP="00755628">
            <w:pPr>
              <w:spacing w:after="0" w:line="240" w:lineRule="auto"/>
              <w:jc w:val="center"/>
              <w:rPr>
                <w:rFonts w:asciiTheme="minorHAnsi" w:eastAsia="Times New Roman" w:hAnsiTheme="minorHAnsi" w:cstheme="minorHAnsi"/>
                <w:b/>
                <w:bCs/>
                <w:color w:val="FFFFFF"/>
                <w:sz w:val="22"/>
                <w:lang w:eastAsia="fr-CA"/>
              </w:rPr>
            </w:pPr>
            <w:r w:rsidRPr="00D3651C">
              <w:rPr>
                <w:rFonts w:asciiTheme="minorHAnsi" w:eastAsia="Times New Roman" w:hAnsiTheme="minorHAnsi" w:cstheme="minorHAnsi"/>
                <w:b/>
                <w:bCs/>
                <w:color w:val="FFFFFF"/>
                <w:sz w:val="22"/>
                <w:lang w:eastAsia="fr-CA"/>
              </w:rPr>
              <w:t> </w:t>
            </w:r>
          </w:p>
        </w:tc>
        <w:tc>
          <w:tcPr>
            <w:tcW w:w="1368" w:type="dxa"/>
            <w:shd w:val="clear" w:color="000000" w:fill="009EE0"/>
            <w:vAlign w:val="center"/>
            <w:hideMark/>
          </w:tcPr>
          <w:p w14:paraId="77104915" w14:textId="77777777" w:rsidR="00755628" w:rsidRPr="00D3651C" w:rsidRDefault="00755628" w:rsidP="00755628">
            <w:pPr>
              <w:spacing w:after="0" w:line="240" w:lineRule="auto"/>
              <w:jc w:val="center"/>
              <w:rPr>
                <w:rFonts w:asciiTheme="minorHAnsi" w:eastAsia="Times New Roman" w:hAnsiTheme="minorHAnsi" w:cstheme="minorHAnsi"/>
                <w:b/>
                <w:bCs/>
                <w:color w:val="FFFFFF"/>
                <w:sz w:val="22"/>
                <w:lang w:eastAsia="fr-CA"/>
              </w:rPr>
            </w:pPr>
            <w:r w:rsidRPr="00D3651C">
              <w:rPr>
                <w:rFonts w:asciiTheme="minorHAnsi" w:eastAsia="Times New Roman" w:hAnsiTheme="minorHAnsi" w:cstheme="minorHAnsi"/>
                <w:b/>
                <w:bCs/>
                <w:color w:val="FFFFFF"/>
                <w:sz w:val="22"/>
                <w:lang w:eastAsia="fr-CA"/>
              </w:rPr>
              <w:t>2015</w:t>
            </w:r>
          </w:p>
        </w:tc>
        <w:tc>
          <w:tcPr>
            <w:tcW w:w="1368" w:type="dxa"/>
            <w:shd w:val="clear" w:color="000000" w:fill="009EE0"/>
            <w:vAlign w:val="center"/>
            <w:hideMark/>
          </w:tcPr>
          <w:p w14:paraId="46D09780" w14:textId="77777777" w:rsidR="00755628" w:rsidRPr="00D3651C" w:rsidRDefault="00755628" w:rsidP="00755628">
            <w:pPr>
              <w:spacing w:after="0" w:line="240" w:lineRule="auto"/>
              <w:jc w:val="center"/>
              <w:rPr>
                <w:rFonts w:asciiTheme="minorHAnsi" w:eastAsia="Times New Roman" w:hAnsiTheme="minorHAnsi" w:cstheme="minorHAnsi"/>
                <w:b/>
                <w:bCs/>
                <w:color w:val="FFFFFF"/>
                <w:sz w:val="22"/>
                <w:lang w:eastAsia="fr-CA"/>
              </w:rPr>
            </w:pPr>
            <w:r w:rsidRPr="00D3651C">
              <w:rPr>
                <w:rFonts w:asciiTheme="minorHAnsi" w:eastAsia="Times New Roman" w:hAnsiTheme="minorHAnsi" w:cstheme="minorHAnsi"/>
                <w:b/>
                <w:bCs/>
                <w:color w:val="FFFFFF"/>
                <w:sz w:val="22"/>
                <w:lang w:eastAsia="fr-CA"/>
              </w:rPr>
              <w:t>2016</w:t>
            </w:r>
          </w:p>
        </w:tc>
        <w:tc>
          <w:tcPr>
            <w:tcW w:w="1368" w:type="dxa"/>
            <w:shd w:val="clear" w:color="000000" w:fill="009EE0"/>
            <w:vAlign w:val="center"/>
            <w:hideMark/>
          </w:tcPr>
          <w:p w14:paraId="4B50E07E" w14:textId="77777777" w:rsidR="00755628" w:rsidRPr="00D3651C" w:rsidRDefault="00755628" w:rsidP="00755628">
            <w:pPr>
              <w:spacing w:after="0" w:line="240" w:lineRule="auto"/>
              <w:jc w:val="center"/>
              <w:rPr>
                <w:rFonts w:asciiTheme="minorHAnsi" w:eastAsia="Times New Roman" w:hAnsiTheme="minorHAnsi" w:cstheme="minorHAnsi"/>
                <w:b/>
                <w:bCs/>
                <w:color w:val="FFFFFF"/>
                <w:sz w:val="22"/>
                <w:lang w:eastAsia="fr-CA"/>
              </w:rPr>
            </w:pPr>
            <w:r w:rsidRPr="00D3651C">
              <w:rPr>
                <w:rFonts w:asciiTheme="minorHAnsi" w:eastAsia="Times New Roman" w:hAnsiTheme="minorHAnsi" w:cstheme="minorHAnsi"/>
                <w:b/>
                <w:bCs/>
                <w:color w:val="FFFFFF"/>
                <w:sz w:val="22"/>
                <w:lang w:eastAsia="fr-CA"/>
              </w:rPr>
              <w:t>20</w:t>
            </w:r>
            <w:r w:rsidR="007D0A55" w:rsidRPr="00D3651C">
              <w:rPr>
                <w:rFonts w:asciiTheme="minorHAnsi" w:eastAsia="Times New Roman" w:hAnsiTheme="minorHAnsi" w:cstheme="minorHAnsi"/>
                <w:b/>
                <w:bCs/>
                <w:color w:val="FFFFFF"/>
                <w:sz w:val="22"/>
                <w:lang w:eastAsia="fr-CA"/>
              </w:rPr>
              <w:t>1</w:t>
            </w:r>
            <w:r w:rsidRPr="00D3651C">
              <w:rPr>
                <w:rFonts w:asciiTheme="minorHAnsi" w:eastAsia="Times New Roman" w:hAnsiTheme="minorHAnsi" w:cstheme="minorHAnsi"/>
                <w:b/>
                <w:bCs/>
                <w:color w:val="FFFFFF"/>
                <w:sz w:val="22"/>
                <w:lang w:eastAsia="fr-CA"/>
              </w:rPr>
              <w:t>7</w:t>
            </w:r>
          </w:p>
        </w:tc>
        <w:tc>
          <w:tcPr>
            <w:tcW w:w="1368" w:type="dxa"/>
            <w:shd w:val="clear" w:color="000000" w:fill="009EE0"/>
            <w:vAlign w:val="center"/>
            <w:hideMark/>
          </w:tcPr>
          <w:p w14:paraId="78C11730" w14:textId="77777777" w:rsidR="00755628" w:rsidRPr="00D3651C" w:rsidRDefault="00755628" w:rsidP="00755628">
            <w:pPr>
              <w:spacing w:after="0" w:line="240" w:lineRule="auto"/>
              <w:jc w:val="center"/>
              <w:rPr>
                <w:rFonts w:asciiTheme="minorHAnsi" w:eastAsia="Times New Roman" w:hAnsiTheme="minorHAnsi" w:cstheme="minorHAnsi"/>
                <w:b/>
                <w:bCs/>
                <w:color w:val="FFFFFF"/>
                <w:sz w:val="22"/>
                <w:lang w:eastAsia="fr-CA"/>
              </w:rPr>
            </w:pPr>
            <w:r w:rsidRPr="00D3651C">
              <w:rPr>
                <w:rFonts w:asciiTheme="minorHAnsi" w:eastAsia="Times New Roman" w:hAnsiTheme="minorHAnsi" w:cstheme="minorHAnsi"/>
                <w:b/>
                <w:bCs/>
                <w:color w:val="FFFFFF"/>
                <w:sz w:val="22"/>
                <w:lang w:eastAsia="fr-CA"/>
              </w:rPr>
              <w:t>2018</w:t>
            </w:r>
          </w:p>
        </w:tc>
      </w:tr>
      <w:tr w:rsidR="00755628" w:rsidRPr="00755628" w14:paraId="3D75572D" w14:textId="77777777" w:rsidTr="00490947">
        <w:trPr>
          <w:trHeight w:val="473"/>
        </w:trPr>
        <w:tc>
          <w:tcPr>
            <w:tcW w:w="3911" w:type="dxa"/>
            <w:shd w:val="clear" w:color="auto" w:fill="auto"/>
            <w:vAlign w:val="center"/>
            <w:hideMark/>
          </w:tcPr>
          <w:p w14:paraId="77BEBCAB" w14:textId="77777777" w:rsidR="00755628" w:rsidRPr="00D3651C" w:rsidRDefault="00755628" w:rsidP="00755628">
            <w:pPr>
              <w:spacing w:after="0" w:line="240" w:lineRule="auto"/>
              <w:rPr>
                <w:rFonts w:asciiTheme="minorHAnsi" w:eastAsia="Times New Roman" w:hAnsiTheme="minorHAnsi" w:cstheme="minorHAnsi"/>
                <w:color w:val="000000"/>
                <w:szCs w:val="20"/>
                <w:lang w:eastAsia="fr-CA"/>
              </w:rPr>
            </w:pPr>
            <w:r w:rsidRPr="00D3651C">
              <w:rPr>
                <w:rFonts w:asciiTheme="minorHAnsi" w:eastAsia="Times New Roman" w:hAnsiTheme="minorHAnsi" w:cstheme="minorHAnsi"/>
                <w:color w:val="000000"/>
                <w:szCs w:val="20"/>
                <w:lang w:eastAsia="fr-CA"/>
              </w:rPr>
              <w:t>Vétéran (…-1944)</w:t>
            </w:r>
          </w:p>
        </w:tc>
        <w:tc>
          <w:tcPr>
            <w:tcW w:w="1368" w:type="dxa"/>
            <w:shd w:val="clear" w:color="000000" w:fill="FFFFFF"/>
            <w:vAlign w:val="center"/>
            <w:hideMark/>
          </w:tcPr>
          <w:p w14:paraId="6B58D192" w14:textId="77777777" w:rsidR="00755628" w:rsidRPr="00D3651C" w:rsidRDefault="00B321C2" w:rsidP="00755628">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0,</w:t>
            </w:r>
            <w:r w:rsidR="00755628" w:rsidRPr="00D3651C">
              <w:rPr>
                <w:rFonts w:asciiTheme="minorHAnsi" w:eastAsia="Times New Roman" w:hAnsiTheme="minorHAnsi" w:cstheme="minorHAnsi"/>
                <w:color w:val="000000"/>
                <w:sz w:val="22"/>
                <w:lang w:eastAsia="fr-CA"/>
              </w:rPr>
              <w:t>1 %</w:t>
            </w:r>
          </w:p>
        </w:tc>
        <w:tc>
          <w:tcPr>
            <w:tcW w:w="1368" w:type="dxa"/>
            <w:shd w:val="clear" w:color="000000" w:fill="FFFFFF"/>
            <w:vAlign w:val="center"/>
            <w:hideMark/>
          </w:tcPr>
          <w:p w14:paraId="496CCC25" w14:textId="77777777" w:rsidR="00755628" w:rsidRPr="00D3651C" w:rsidRDefault="00B321C2" w:rsidP="00755628">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0,</w:t>
            </w:r>
            <w:r w:rsidR="00755628" w:rsidRPr="00D3651C">
              <w:rPr>
                <w:rFonts w:asciiTheme="minorHAnsi" w:eastAsia="Times New Roman" w:hAnsiTheme="minorHAnsi" w:cstheme="minorHAnsi"/>
                <w:color w:val="000000"/>
                <w:sz w:val="22"/>
                <w:lang w:eastAsia="fr-CA"/>
              </w:rPr>
              <w:t>3 %</w:t>
            </w:r>
          </w:p>
        </w:tc>
        <w:tc>
          <w:tcPr>
            <w:tcW w:w="1368" w:type="dxa"/>
            <w:shd w:val="clear" w:color="000000" w:fill="FFFFFF"/>
            <w:vAlign w:val="center"/>
            <w:hideMark/>
          </w:tcPr>
          <w:p w14:paraId="6DE075E4" w14:textId="77777777" w:rsidR="00755628" w:rsidRPr="00D3651C" w:rsidRDefault="00B321C2" w:rsidP="00755628">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0,</w:t>
            </w:r>
            <w:r w:rsidR="00755628" w:rsidRPr="00D3651C">
              <w:rPr>
                <w:rFonts w:asciiTheme="minorHAnsi" w:eastAsia="Times New Roman" w:hAnsiTheme="minorHAnsi" w:cstheme="minorHAnsi"/>
                <w:color w:val="000000"/>
                <w:sz w:val="22"/>
                <w:lang w:eastAsia="fr-CA"/>
              </w:rPr>
              <w:t>6 %</w:t>
            </w:r>
          </w:p>
        </w:tc>
        <w:tc>
          <w:tcPr>
            <w:tcW w:w="1368" w:type="dxa"/>
            <w:shd w:val="clear" w:color="000000" w:fill="FFFFFF"/>
            <w:vAlign w:val="center"/>
            <w:hideMark/>
          </w:tcPr>
          <w:p w14:paraId="57178C7C" w14:textId="77777777" w:rsidR="00755628" w:rsidRPr="00D3651C" w:rsidRDefault="00B321C2" w:rsidP="00755628">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1,</w:t>
            </w:r>
            <w:r w:rsidR="00755628" w:rsidRPr="00D3651C">
              <w:rPr>
                <w:rFonts w:asciiTheme="minorHAnsi" w:eastAsia="Times New Roman" w:hAnsiTheme="minorHAnsi" w:cstheme="minorHAnsi"/>
                <w:color w:val="000000"/>
                <w:sz w:val="22"/>
                <w:lang w:eastAsia="fr-CA"/>
              </w:rPr>
              <w:t>1 %</w:t>
            </w:r>
          </w:p>
        </w:tc>
      </w:tr>
      <w:tr w:rsidR="00755628" w:rsidRPr="00755628" w14:paraId="1E59E1BF" w14:textId="77777777" w:rsidTr="00490947">
        <w:trPr>
          <w:trHeight w:val="473"/>
        </w:trPr>
        <w:tc>
          <w:tcPr>
            <w:tcW w:w="3911" w:type="dxa"/>
            <w:shd w:val="clear" w:color="auto" w:fill="auto"/>
            <w:vAlign w:val="center"/>
            <w:hideMark/>
          </w:tcPr>
          <w:p w14:paraId="599E22ED" w14:textId="77777777" w:rsidR="00755628" w:rsidRPr="00D3651C" w:rsidRDefault="00755628" w:rsidP="00755628">
            <w:pPr>
              <w:spacing w:after="0" w:line="240" w:lineRule="auto"/>
              <w:rPr>
                <w:rFonts w:asciiTheme="minorHAnsi" w:eastAsia="Times New Roman" w:hAnsiTheme="minorHAnsi" w:cstheme="minorHAnsi"/>
                <w:color w:val="000000"/>
                <w:szCs w:val="20"/>
                <w:lang w:eastAsia="fr-CA"/>
              </w:rPr>
            </w:pPr>
            <w:r w:rsidRPr="00D3651C">
              <w:rPr>
                <w:rFonts w:asciiTheme="minorHAnsi" w:eastAsia="Times New Roman" w:hAnsiTheme="minorHAnsi" w:cstheme="minorHAnsi"/>
                <w:color w:val="000000"/>
                <w:szCs w:val="20"/>
                <w:lang w:eastAsia="fr-CA"/>
              </w:rPr>
              <w:t>Baby-boomer (1945-1964)</w:t>
            </w:r>
          </w:p>
        </w:tc>
        <w:tc>
          <w:tcPr>
            <w:tcW w:w="1368" w:type="dxa"/>
            <w:shd w:val="clear" w:color="000000" w:fill="FFFFFF"/>
            <w:vAlign w:val="center"/>
            <w:hideMark/>
          </w:tcPr>
          <w:p w14:paraId="22AEC62D" w14:textId="77777777" w:rsidR="00755628" w:rsidRPr="00D3651C" w:rsidRDefault="00B321C2" w:rsidP="00755628">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15,</w:t>
            </w:r>
            <w:r w:rsidR="00755628" w:rsidRPr="00D3651C">
              <w:rPr>
                <w:rFonts w:asciiTheme="minorHAnsi" w:eastAsia="Times New Roman" w:hAnsiTheme="minorHAnsi" w:cstheme="minorHAnsi"/>
                <w:color w:val="000000"/>
                <w:sz w:val="22"/>
                <w:lang w:eastAsia="fr-CA"/>
              </w:rPr>
              <w:t>5 %</w:t>
            </w:r>
          </w:p>
        </w:tc>
        <w:tc>
          <w:tcPr>
            <w:tcW w:w="1368" w:type="dxa"/>
            <w:shd w:val="clear" w:color="000000" w:fill="FFFFFF"/>
            <w:vAlign w:val="center"/>
            <w:hideMark/>
          </w:tcPr>
          <w:p w14:paraId="25F56B4A" w14:textId="77777777" w:rsidR="00755628" w:rsidRPr="00D3651C" w:rsidRDefault="00B321C2" w:rsidP="00755628">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16,</w:t>
            </w:r>
            <w:r w:rsidR="00755628" w:rsidRPr="00D3651C">
              <w:rPr>
                <w:rFonts w:asciiTheme="minorHAnsi" w:eastAsia="Times New Roman" w:hAnsiTheme="minorHAnsi" w:cstheme="minorHAnsi"/>
                <w:color w:val="000000"/>
                <w:sz w:val="22"/>
                <w:lang w:eastAsia="fr-CA"/>
              </w:rPr>
              <w:t>9 %</w:t>
            </w:r>
          </w:p>
        </w:tc>
        <w:tc>
          <w:tcPr>
            <w:tcW w:w="1368" w:type="dxa"/>
            <w:shd w:val="clear" w:color="000000" w:fill="FFFFFF"/>
            <w:vAlign w:val="center"/>
            <w:hideMark/>
          </w:tcPr>
          <w:p w14:paraId="5321BF89" w14:textId="77777777" w:rsidR="00755628" w:rsidRPr="00D3651C" w:rsidRDefault="00B321C2" w:rsidP="00755628">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18,</w:t>
            </w:r>
            <w:r w:rsidR="00755628" w:rsidRPr="00D3651C">
              <w:rPr>
                <w:rFonts w:asciiTheme="minorHAnsi" w:eastAsia="Times New Roman" w:hAnsiTheme="minorHAnsi" w:cstheme="minorHAnsi"/>
                <w:color w:val="000000"/>
                <w:sz w:val="22"/>
                <w:lang w:eastAsia="fr-CA"/>
              </w:rPr>
              <w:t>4 %</w:t>
            </w:r>
          </w:p>
        </w:tc>
        <w:tc>
          <w:tcPr>
            <w:tcW w:w="1368" w:type="dxa"/>
            <w:shd w:val="clear" w:color="000000" w:fill="FFFFFF"/>
            <w:vAlign w:val="center"/>
            <w:hideMark/>
          </w:tcPr>
          <w:p w14:paraId="50BDD9D0" w14:textId="77777777" w:rsidR="00755628" w:rsidRPr="00D3651C" w:rsidRDefault="00B321C2" w:rsidP="00755628">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20,</w:t>
            </w:r>
            <w:r w:rsidR="00755628" w:rsidRPr="00D3651C">
              <w:rPr>
                <w:rFonts w:asciiTheme="minorHAnsi" w:eastAsia="Times New Roman" w:hAnsiTheme="minorHAnsi" w:cstheme="minorHAnsi"/>
                <w:color w:val="000000"/>
                <w:sz w:val="22"/>
                <w:lang w:eastAsia="fr-CA"/>
              </w:rPr>
              <w:t>3 %</w:t>
            </w:r>
          </w:p>
        </w:tc>
      </w:tr>
      <w:tr w:rsidR="00755628" w:rsidRPr="00755628" w14:paraId="50CDEBA5" w14:textId="77777777" w:rsidTr="00490947">
        <w:trPr>
          <w:trHeight w:val="473"/>
        </w:trPr>
        <w:tc>
          <w:tcPr>
            <w:tcW w:w="3911" w:type="dxa"/>
            <w:shd w:val="clear" w:color="auto" w:fill="auto"/>
            <w:vAlign w:val="center"/>
            <w:hideMark/>
          </w:tcPr>
          <w:p w14:paraId="7936266A" w14:textId="77777777" w:rsidR="00755628" w:rsidRPr="00D3651C" w:rsidRDefault="00755628" w:rsidP="00755628">
            <w:pPr>
              <w:spacing w:after="0" w:line="240" w:lineRule="auto"/>
              <w:rPr>
                <w:rFonts w:asciiTheme="minorHAnsi" w:eastAsia="Times New Roman" w:hAnsiTheme="minorHAnsi" w:cstheme="minorHAnsi"/>
                <w:color w:val="000000"/>
                <w:szCs w:val="20"/>
                <w:lang w:eastAsia="fr-CA"/>
              </w:rPr>
            </w:pPr>
            <w:r w:rsidRPr="00D3651C">
              <w:rPr>
                <w:rFonts w:asciiTheme="minorHAnsi" w:eastAsia="Times New Roman" w:hAnsiTheme="minorHAnsi" w:cstheme="minorHAnsi"/>
                <w:color w:val="000000"/>
                <w:szCs w:val="20"/>
                <w:lang w:eastAsia="fr-CA"/>
              </w:rPr>
              <w:t>X (1965-1979)</w:t>
            </w:r>
          </w:p>
        </w:tc>
        <w:tc>
          <w:tcPr>
            <w:tcW w:w="1368" w:type="dxa"/>
            <w:shd w:val="clear" w:color="000000" w:fill="FFFFFF"/>
            <w:vAlign w:val="center"/>
            <w:hideMark/>
          </w:tcPr>
          <w:p w14:paraId="2D6C9C08" w14:textId="77777777" w:rsidR="00755628" w:rsidRPr="00D3651C" w:rsidRDefault="00B321C2" w:rsidP="00755628">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 50,</w:t>
            </w:r>
            <w:r w:rsidR="00755628" w:rsidRPr="00D3651C">
              <w:rPr>
                <w:rFonts w:asciiTheme="minorHAnsi" w:eastAsia="Times New Roman" w:hAnsiTheme="minorHAnsi" w:cstheme="minorHAnsi"/>
                <w:color w:val="000000"/>
                <w:sz w:val="22"/>
                <w:lang w:eastAsia="fr-CA"/>
              </w:rPr>
              <w:t>2 %</w:t>
            </w:r>
          </w:p>
        </w:tc>
        <w:tc>
          <w:tcPr>
            <w:tcW w:w="1368" w:type="dxa"/>
            <w:shd w:val="clear" w:color="000000" w:fill="FFFFFF"/>
            <w:vAlign w:val="center"/>
            <w:hideMark/>
          </w:tcPr>
          <w:p w14:paraId="3AAAAB8F" w14:textId="77777777" w:rsidR="00755628" w:rsidRPr="00D3651C" w:rsidRDefault="00B321C2" w:rsidP="00755628">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 52,</w:t>
            </w:r>
            <w:r w:rsidR="00755628" w:rsidRPr="00D3651C">
              <w:rPr>
                <w:rFonts w:asciiTheme="minorHAnsi" w:eastAsia="Times New Roman" w:hAnsiTheme="minorHAnsi" w:cstheme="minorHAnsi"/>
                <w:color w:val="000000"/>
                <w:sz w:val="22"/>
                <w:lang w:eastAsia="fr-CA"/>
              </w:rPr>
              <w:t>0 %</w:t>
            </w:r>
          </w:p>
        </w:tc>
        <w:tc>
          <w:tcPr>
            <w:tcW w:w="1368" w:type="dxa"/>
            <w:shd w:val="clear" w:color="000000" w:fill="FFFFFF"/>
            <w:vAlign w:val="center"/>
            <w:hideMark/>
          </w:tcPr>
          <w:p w14:paraId="40845FD2" w14:textId="77777777" w:rsidR="00755628" w:rsidRPr="00D3651C" w:rsidRDefault="00B321C2" w:rsidP="00755628">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 53,</w:t>
            </w:r>
            <w:r w:rsidR="00755628" w:rsidRPr="00D3651C">
              <w:rPr>
                <w:rFonts w:asciiTheme="minorHAnsi" w:eastAsia="Times New Roman" w:hAnsiTheme="minorHAnsi" w:cstheme="minorHAnsi"/>
                <w:color w:val="000000"/>
                <w:sz w:val="22"/>
                <w:lang w:eastAsia="fr-CA"/>
              </w:rPr>
              <w:t>5 %</w:t>
            </w:r>
          </w:p>
        </w:tc>
        <w:tc>
          <w:tcPr>
            <w:tcW w:w="1368" w:type="dxa"/>
            <w:shd w:val="clear" w:color="000000" w:fill="FFFFFF"/>
            <w:vAlign w:val="center"/>
            <w:hideMark/>
          </w:tcPr>
          <w:p w14:paraId="315CD115" w14:textId="77777777" w:rsidR="00755628" w:rsidRPr="00D3651C" w:rsidRDefault="00B321C2" w:rsidP="00755628">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 54,</w:t>
            </w:r>
            <w:r w:rsidR="00755628" w:rsidRPr="00D3651C">
              <w:rPr>
                <w:rFonts w:asciiTheme="minorHAnsi" w:eastAsia="Times New Roman" w:hAnsiTheme="minorHAnsi" w:cstheme="minorHAnsi"/>
                <w:color w:val="000000"/>
                <w:sz w:val="22"/>
                <w:lang w:eastAsia="fr-CA"/>
              </w:rPr>
              <w:t>4 %</w:t>
            </w:r>
          </w:p>
        </w:tc>
      </w:tr>
      <w:tr w:rsidR="00755628" w:rsidRPr="00755628" w14:paraId="10845E45" w14:textId="77777777" w:rsidTr="00490947">
        <w:trPr>
          <w:trHeight w:val="473"/>
        </w:trPr>
        <w:tc>
          <w:tcPr>
            <w:tcW w:w="3911" w:type="dxa"/>
            <w:shd w:val="clear" w:color="auto" w:fill="auto"/>
            <w:vAlign w:val="center"/>
            <w:hideMark/>
          </w:tcPr>
          <w:p w14:paraId="06D5EAB1" w14:textId="77777777" w:rsidR="00755628" w:rsidRPr="00D3651C" w:rsidRDefault="00755628" w:rsidP="00755628">
            <w:pPr>
              <w:spacing w:after="0" w:line="240" w:lineRule="auto"/>
              <w:rPr>
                <w:rFonts w:asciiTheme="minorHAnsi" w:eastAsia="Times New Roman" w:hAnsiTheme="minorHAnsi" w:cstheme="minorHAnsi"/>
                <w:color w:val="000000"/>
                <w:szCs w:val="20"/>
                <w:lang w:eastAsia="fr-CA"/>
              </w:rPr>
            </w:pPr>
            <w:r w:rsidRPr="00D3651C">
              <w:rPr>
                <w:rFonts w:asciiTheme="minorHAnsi" w:eastAsia="Times New Roman" w:hAnsiTheme="minorHAnsi" w:cstheme="minorHAnsi"/>
                <w:color w:val="000000"/>
                <w:szCs w:val="20"/>
                <w:lang w:eastAsia="fr-CA"/>
              </w:rPr>
              <w:t>Y (1980-1991)</w:t>
            </w:r>
          </w:p>
        </w:tc>
        <w:tc>
          <w:tcPr>
            <w:tcW w:w="1368" w:type="dxa"/>
            <w:shd w:val="clear" w:color="000000" w:fill="FFFFFF"/>
            <w:vAlign w:val="center"/>
            <w:hideMark/>
          </w:tcPr>
          <w:p w14:paraId="5799424B" w14:textId="77777777" w:rsidR="00755628" w:rsidRPr="00D3651C" w:rsidRDefault="00B321C2" w:rsidP="00755628">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 34,</w:t>
            </w:r>
            <w:r w:rsidR="00755628" w:rsidRPr="00D3651C">
              <w:rPr>
                <w:rFonts w:asciiTheme="minorHAnsi" w:eastAsia="Times New Roman" w:hAnsiTheme="minorHAnsi" w:cstheme="minorHAnsi"/>
                <w:color w:val="000000"/>
                <w:sz w:val="22"/>
                <w:lang w:eastAsia="fr-CA"/>
              </w:rPr>
              <w:t>1 %</w:t>
            </w:r>
          </w:p>
        </w:tc>
        <w:tc>
          <w:tcPr>
            <w:tcW w:w="1368" w:type="dxa"/>
            <w:shd w:val="clear" w:color="000000" w:fill="FFFFFF"/>
            <w:vAlign w:val="center"/>
            <w:hideMark/>
          </w:tcPr>
          <w:p w14:paraId="2D9127B7" w14:textId="77777777" w:rsidR="00755628" w:rsidRPr="00D3651C" w:rsidRDefault="00B321C2" w:rsidP="00755628">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 30,</w:t>
            </w:r>
            <w:r w:rsidR="00755628" w:rsidRPr="00D3651C">
              <w:rPr>
                <w:rFonts w:asciiTheme="minorHAnsi" w:eastAsia="Times New Roman" w:hAnsiTheme="minorHAnsi" w:cstheme="minorHAnsi"/>
                <w:color w:val="000000"/>
                <w:sz w:val="22"/>
                <w:lang w:eastAsia="fr-CA"/>
              </w:rPr>
              <w:t>8 %</w:t>
            </w:r>
          </w:p>
        </w:tc>
        <w:tc>
          <w:tcPr>
            <w:tcW w:w="1368" w:type="dxa"/>
            <w:shd w:val="clear" w:color="000000" w:fill="FFFFFF"/>
            <w:vAlign w:val="center"/>
            <w:hideMark/>
          </w:tcPr>
          <w:p w14:paraId="34AD639C" w14:textId="77777777" w:rsidR="00755628" w:rsidRPr="00D3651C" w:rsidRDefault="00B321C2" w:rsidP="00755628">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 27,</w:t>
            </w:r>
            <w:r w:rsidR="00755628" w:rsidRPr="00D3651C">
              <w:rPr>
                <w:rFonts w:asciiTheme="minorHAnsi" w:eastAsia="Times New Roman" w:hAnsiTheme="minorHAnsi" w:cstheme="minorHAnsi"/>
                <w:color w:val="000000"/>
                <w:sz w:val="22"/>
                <w:lang w:eastAsia="fr-CA"/>
              </w:rPr>
              <w:t>5 %</w:t>
            </w:r>
          </w:p>
        </w:tc>
        <w:tc>
          <w:tcPr>
            <w:tcW w:w="1368" w:type="dxa"/>
            <w:shd w:val="clear" w:color="000000" w:fill="FFFFFF"/>
            <w:vAlign w:val="center"/>
            <w:hideMark/>
          </w:tcPr>
          <w:p w14:paraId="7AD32020" w14:textId="77777777" w:rsidR="00755628" w:rsidRPr="00D3651C" w:rsidRDefault="00B321C2" w:rsidP="00755628">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 24,</w:t>
            </w:r>
            <w:r w:rsidR="00755628" w:rsidRPr="00D3651C">
              <w:rPr>
                <w:rFonts w:asciiTheme="minorHAnsi" w:eastAsia="Times New Roman" w:hAnsiTheme="minorHAnsi" w:cstheme="minorHAnsi"/>
                <w:color w:val="000000"/>
                <w:sz w:val="22"/>
                <w:lang w:eastAsia="fr-CA"/>
              </w:rPr>
              <w:t>2 %</w:t>
            </w:r>
          </w:p>
        </w:tc>
      </w:tr>
      <w:tr w:rsidR="00755628" w:rsidRPr="00755628" w14:paraId="60A279E1" w14:textId="77777777" w:rsidTr="00490947">
        <w:trPr>
          <w:trHeight w:val="473"/>
        </w:trPr>
        <w:tc>
          <w:tcPr>
            <w:tcW w:w="3911" w:type="dxa"/>
            <w:shd w:val="clear" w:color="auto" w:fill="auto"/>
            <w:vAlign w:val="center"/>
            <w:hideMark/>
          </w:tcPr>
          <w:p w14:paraId="41212D3F" w14:textId="77777777" w:rsidR="00755628" w:rsidRPr="00D3651C" w:rsidRDefault="00755628" w:rsidP="00755628">
            <w:pPr>
              <w:spacing w:after="0" w:line="240" w:lineRule="auto"/>
              <w:rPr>
                <w:rFonts w:asciiTheme="minorHAnsi" w:eastAsia="Times New Roman" w:hAnsiTheme="minorHAnsi" w:cstheme="minorHAnsi"/>
                <w:color w:val="000000"/>
                <w:szCs w:val="20"/>
                <w:lang w:eastAsia="fr-CA"/>
              </w:rPr>
            </w:pPr>
            <w:r w:rsidRPr="00D3651C">
              <w:rPr>
                <w:rFonts w:asciiTheme="minorHAnsi" w:eastAsia="Times New Roman" w:hAnsiTheme="minorHAnsi" w:cstheme="minorHAnsi"/>
                <w:color w:val="000000"/>
                <w:szCs w:val="20"/>
                <w:lang w:eastAsia="fr-CA"/>
              </w:rPr>
              <w:t>Z (1992-…)</w:t>
            </w:r>
          </w:p>
        </w:tc>
        <w:tc>
          <w:tcPr>
            <w:tcW w:w="1368" w:type="dxa"/>
            <w:shd w:val="clear" w:color="000000" w:fill="FFFFFF"/>
            <w:vAlign w:val="center"/>
            <w:hideMark/>
          </w:tcPr>
          <w:p w14:paraId="30D19BDC" w14:textId="77777777" w:rsidR="00755628" w:rsidRPr="00D3651C" w:rsidRDefault="00B321C2" w:rsidP="00755628">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0,</w:t>
            </w:r>
            <w:r w:rsidR="00755628" w:rsidRPr="00D3651C">
              <w:rPr>
                <w:rFonts w:asciiTheme="minorHAnsi" w:eastAsia="Times New Roman" w:hAnsiTheme="minorHAnsi" w:cstheme="minorHAnsi"/>
                <w:color w:val="000000"/>
                <w:sz w:val="22"/>
                <w:lang w:eastAsia="fr-CA"/>
              </w:rPr>
              <w:t>1 %</w:t>
            </w:r>
          </w:p>
        </w:tc>
        <w:tc>
          <w:tcPr>
            <w:tcW w:w="1368" w:type="dxa"/>
            <w:shd w:val="clear" w:color="000000" w:fill="FFFFFF"/>
            <w:vAlign w:val="center"/>
            <w:hideMark/>
          </w:tcPr>
          <w:p w14:paraId="745515D2" w14:textId="77777777" w:rsidR="00755628" w:rsidRPr="00D3651C" w:rsidRDefault="00B321C2" w:rsidP="00755628">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0,</w:t>
            </w:r>
            <w:r w:rsidR="00755628" w:rsidRPr="00D3651C">
              <w:rPr>
                <w:rFonts w:asciiTheme="minorHAnsi" w:eastAsia="Times New Roman" w:hAnsiTheme="minorHAnsi" w:cstheme="minorHAnsi"/>
                <w:color w:val="000000"/>
                <w:sz w:val="22"/>
                <w:lang w:eastAsia="fr-CA"/>
              </w:rPr>
              <w:t>1 %</w:t>
            </w:r>
          </w:p>
        </w:tc>
        <w:tc>
          <w:tcPr>
            <w:tcW w:w="1368" w:type="dxa"/>
            <w:shd w:val="clear" w:color="000000" w:fill="FFFFFF"/>
            <w:vAlign w:val="center"/>
            <w:hideMark/>
          </w:tcPr>
          <w:p w14:paraId="7F32FD64" w14:textId="77777777" w:rsidR="00755628" w:rsidRPr="00D3651C" w:rsidRDefault="00B321C2" w:rsidP="00755628">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0,</w:t>
            </w:r>
            <w:r w:rsidR="00755628" w:rsidRPr="00D3651C">
              <w:rPr>
                <w:rFonts w:asciiTheme="minorHAnsi" w:eastAsia="Times New Roman" w:hAnsiTheme="minorHAnsi" w:cstheme="minorHAnsi"/>
                <w:color w:val="000000"/>
                <w:sz w:val="22"/>
                <w:lang w:eastAsia="fr-CA"/>
              </w:rPr>
              <w:t>1 %</w:t>
            </w:r>
          </w:p>
        </w:tc>
        <w:tc>
          <w:tcPr>
            <w:tcW w:w="1368" w:type="dxa"/>
            <w:shd w:val="clear" w:color="000000" w:fill="FFFFFF"/>
            <w:vAlign w:val="center"/>
            <w:hideMark/>
          </w:tcPr>
          <w:p w14:paraId="622FD8F1" w14:textId="77777777" w:rsidR="00755628" w:rsidRPr="00D3651C" w:rsidRDefault="00B321C2" w:rsidP="00755628">
            <w:pPr>
              <w:spacing w:after="0" w:line="240" w:lineRule="auto"/>
              <w:jc w:val="center"/>
              <w:rPr>
                <w:rFonts w:asciiTheme="minorHAnsi" w:eastAsia="Times New Roman" w:hAnsiTheme="minorHAnsi" w:cstheme="minorHAnsi"/>
                <w:color w:val="000000"/>
                <w:sz w:val="22"/>
                <w:lang w:eastAsia="fr-CA"/>
              </w:rPr>
            </w:pPr>
            <w:r>
              <w:rPr>
                <w:rFonts w:asciiTheme="minorHAnsi" w:eastAsia="Times New Roman" w:hAnsiTheme="minorHAnsi" w:cstheme="minorHAnsi"/>
                <w:color w:val="000000"/>
                <w:sz w:val="22"/>
                <w:lang w:eastAsia="fr-CA"/>
              </w:rPr>
              <w:t>0,</w:t>
            </w:r>
            <w:r w:rsidR="00755628" w:rsidRPr="00D3651C">
              <w:rPr>
                <w:rFonts w:asciiTheme="minorHAnsi" w:eastAsia="Times New Roman" w:hAnsiTheme="minorHAnsi" w:cstheme="minorHAnsi"/>
                <w:color w:val="000000"/>
                <w:sz w:val="22"/>
                <w:lang w:eastAsia="fr-CA"/>
              </w:rPr>
              <w:t>0 %</w:t>
            </w:r>
          </w:p>
        </w:tc>
      </w:tr>
    </w:tbl>
    <w:p w14:paraId="542A8EE5" w14:textId="77777777" w:rsidR="00F3614C" w:rsidRDefault="00F3614C" w:rsidP="00B10207">
      <w:pPr>
        <w:spacing w:after="160"/>
        <w:rPr>
          <w:rFonts w:cs="HSFWR S+ Akkurat"/>
          <w:color w:val="221E1F"/>
          <w:szCs w:val="20"/>
        </w:rPr>
      </w:pPr>
      <w:r w:rsidRPr="00060B13">
        <w:rPr>
          <w:rFonts w:cs="HSFWR S+ Akkurat"/>
          <w:color w:val="221E1F"/>
          <w:szCs w:val="20"/>
        </w:rPr>
        <w:t xml:space="preserve">La STM encourage le développement de carrière de ses employés. En 2018, elle a entre autres mis en place un nouveau programme corporatif de relève en gestion. Les </w:t>
      </w:r>
      <w:hyperlink w:anchor="_Objectif_15_:" w:history="1">
        <w:r w:rsidRPr="00F633F7">
          <w:rPr>
            <w:rStyle w:val="Lienhypertexte"/>
            <w:rFonts w:cs="HSFWR S+ Akkurat"/>
            <w:szCs w:val="20"/>
          </w:rPr>
          <w:t>objectifs 15</w:t>
        </w:r>
      </w:hyperlink>
      <w:r w:rsidRPr="00060B13">
        <w:rPr>
          <w:rFonts w:cs="HSFWR S+ Akkurat"/>
          <w:color w:val="221E1F"/>
          <w:szCs w:val="20"/>
        </w:rPr>
        <w:t xml:space="preserve"> et </w:t>
      </w:r>
      <w:hyperlink w:anchor="_Objectif_16_:_1" w:history="1">
        <w:r w:rsidRPr="00F633F7">
          <w:rPr>
            <w:rStyle w:val="Lienhypertexte"/>
            <w:rFonts w:cs="HSFWR S+ Akkurat"/>
            <w:szCs w:val="20"/>
          </w:rPr>
          <w:t>16</w:t>
        </w:r>
      </w:hyperlink>
      <w:r w:rsidRPr="00060B13">
        <w:rPr>
          <w:rFonts w:cs="HSFWR S+ Akkurat"/>
          <w:color w:val="221E1F"/>
          <w:szCs w:val="20"/>
        </w:rPr>
        <w:t xml:space="preserve"> du suivi du PSO 2025 présentent des avancées de 2018 en la </w:t>
      </w:r>
      <w:r>
        <w:rPr>
          <w:rFonts w:cs="HSFWR S+ Akkurat"/>
          <w:color w:val="221E1F"/>
          <w:szCs w:val="20"/>
        </w:rPr>
        <w:t>matière.</w:t>
      </w:r>
    </w:p>
    <w:p w14:paraId="7FB8BF14" w14:textId="77777777" w:rsidR="003922EF" w:rsidRPr="00060B13" w:rsidRDefault="003922EF" w:rsidP="00B10207">
      <w:pPr>
        <w:spacing w:after="160"/>
        <w:rPr>
          <w:rFonts w:cs="HSFWR S+ Akkurat"/>
          <w:color w:val="221E1F"/>
          <w:szCs w:val="20"/>
        </w:rPr>
      </w:pPr>
      <w:r>
        <w:t>Fin de la page 10.</w:t>
      </w:r>
    </w:p>
    <w:p w14:paraId="6D8764F0" w14:textId="77777777" w:rsidR="00925545" w:rsidRPr="00A5270F" w:rsidRDefault="00925545" w:rsidP="006D36D7">
      <w:pPr>
        <w:pStyle w:val="Default"/>
        <w:spacing w:before="10560" w:after="180" w:line="241" w:lineRule="atLeast"/>
        <w:jc w:val="both"/>
        <w:rPr>
          <w:rFonts w:asciiTheme="minorHAnsi" w:hAnsiTheme="minorHAnsi" w:cstheme="minorHAnsi"/>
        </w:rPr>
      </w:pPr>
      <w:r w:rsidRPr="00A5270F">
        <w:rPr>
          <w:rStyle w:val="A17"/>
          <w:rFonts w:asciiTheme="minorHAnsi" w:hAnsiTheme="minorHAnsi" w:cstheme="minorHAnsi"/>
          <w:sz w:val="24"/>
          <w:szCs w:val="24"/>
        </w:rPr>
        <w:lastRenderedPageBreak/>
        <w:t xml:space="preserve">Publié par la Société de transport de Montréal </w:t>
      </w:r>
    </w:p>
    <w:p w14:paraId="7E3842FF" w14:textId="77777777" w:rsidR="00925545" w:rsidRPr="00A5270F" w:rsidRDefault="00B321C2" w:rsidP="006D36D7">
      <w:pPr>
        <w:pStyle w:val="Pa35"/>
        <w:jc w:val="both"/>
        <w:rPr>
          <w:rFonts w:asciiTheme="minorHAnsi" w:hAnsiTheme="minorHAnsi" w:cstheme="minorHAnsi"/>
          <w:color w:val="000000"/>
        </w:rPr>
      </w:pPr>
      <w:r w:rsidRPr="00A5270F">
        <w:rPr>
          <w:rStyle w:val="A15"/>
          <w:rFonts w:asciiTheme="minorHAnsi" w:hAnsiTheme="minorHAnsi" w:cstheme="minorHAnsi"/>
          <w:sz w:val="24"/>
          <w:szCs w:val="24"/>
        </w:rPr>
        <w:t>800, rue D</w:t>
      </w:r>
      <w:r w:rsidR="00925545" w:rsidRPr="00A5270F">
        <w:rPr>
          <w:rStyle w:val="A15"/>
          <w:rFonts w:asciiTheme="minorHAnsi" w:hAnsiTheme="minorHAnsi" w:cstheme="minorHAnsi"/>
          <w:sz w:val="24"/>
          <w:szCs w:val="24"/>
        </w:rPr>
        <w:t xml:space="preserve">e La Gauchetière Ouest </w:t>
      </w:r>
    </w:p>
    <w:p w14:paraId="4F6F1B8F" w14:textId="77777777" w:rsidR="00925545" w:rsidRPr="00A5270F" w:rsidRDefault="00925545" w:rsidP="006D36D7">
      <w:pPr>
        <w:pStyle w:val="Pa35"/>
        <w:jc w:val="both"/>
        <w:rPr>
          <w:rFonts w:asciiTheme="minorHAnsi" w:hAnsiTheme="minorHAnsi" w:cstheme="minorHAnsi"/>
          <w:color w:val="000000"/>
        </w:rPr>
      </w:pPr>
      <w:r w:rsidRPr="00A5270F">
        <w:rPr>
          <w:rStyle w:val="A15"/>
          <w:rFonts w:asciiTheme="minorHAnsi" w:hAnsiTheme="minorHAnsi" w:cstheme="minorHAnsi"/>
          <w:sz w:val="24"/>
          <w:szCs w:val="24"/>
        </w:rPr>
        <w:t xml:space="preserve">Montréal (Québec) H5A 1J6 </w:t>
      </w:r>
    </w:p>
    <w:p w14:paraId="74811E94" w14:textId="77777777" w:rsidR="00925545" w:rsidRPr="00A5270F" w:rsidRDefault="00925545" w:rsidP="006D36D7">
      <w:pPr>
        <w:pStyle w:val="Pa35"/>
        <w:jc w:val="both"/>
        <w:rPr>
          <w:rFonts w:asciiTheme="minorHAnsi" w:hAnsiTheme="minorHAnsi" w:cstheme="minorHAnsi"/>
          <w:color w:val="000000"/>
        </w:rPr>
      </w:pPr>
      <w:r w:rsidRPr="00A5270F">
        <w:rPr>
          <w:rStyle w:val="A15"/>
          <w:rFonts w:asciiTheme="minorHAnsi" w:hAnsiTheme="minorHAnsi" w:cstheme="minorHAnsi"/>
          <w:sz w:val="24"/>
          <w:szCs w:val="24"/>
        </w:rPr>
        <w:t xml:space="preserve">Dépôt légal </w:t>
      </w:r>
    </w:p>
    <w:p w14:paraId="187F079C" w14:textId="77777777" w:rsidR="00925545" w:rsidRPr="00A5270F" w:rsidRDefault="00925545" w:rsidP="006D36D7">
      <w:pPr>
        <w:pStyle w:val="Pa35"/>
        <w:jc w:val="both"/>
        <w:rPr>
          <w:rFonts w:asciiTheme="minorHAnsi" w:hAnsiTheme="minorHAnsi" w:cstheme="minorHAnsi"/>
          <w:color w:val="000000"/>
        </w:rPr>
      </w:pPr>
      <w:r w:rsidRPr="00A5270F">
        <w:rPr>
          <w:rStyle w:val="A15"/>
          <w:rFonts w:asciiTheme="minorHAnsi" w:hAnsiTheme="minorHAnsi" w:cstheme="minorHAnsi"/>
          <w:sz w:val="24"/>
          <w:szCs w:val="24"/>
        </w:rPr>
        <w:t>Bibliothèque et Arc</w:t>
      </w:r>
      <w:r w:rsidR="00B321C2" w:rsidRPr="00A5270F">
        <w:rPr>
          <w:rStyle w:val="A15"/>
          <w:rFonts w:asciiTheme="minorHAnsi" w:hAnsiTheme="minorHAnsi" w:cstheme="minorHAnsi"/>
          <w:sz w:val="24"/>
          <w:szCs w:val="24"/>
        </w:rPr>
        <w:t>hives nationales du Québec, 2019</w:t>
      </w:r>
      <w:r w:rsidRPr="00A5270F">
        <w:rPr>
          <w:rStyle w:val="A15"/>
          <w:rFonts w:asciiTheme="minorHAnsi" w:hAnsiTheme="minorHAnsi" w:cstheme="minorHAnsi"/>
          <w:sz w:val="24"/>
          <w:szCs w:val="24"/>
        </w:rPr>
        <w:t xml:space="preserve"> </w:t>
      </w:r>
    </w:p>
    <w:p w14:paraId="5C539841" w14:textId="77777777" w:rsidR="00925545" w:rsidRPr="00A5270F" w:rsidRDefault="00925545" w:rsidP="006D36D7">
      <w:pPr>
        <w:pStyle w:val="Pa35"/>
        <w:jc w:val="both"/>
        <w:rPr>
          <w:rFonts w:asciiTheme="minorHAnsi" w:hAnsiTheme="minorHAnsi" w:cstheme="minorHAnsi"/>
          <w:color w:val="000000"/>
        </w:rPr>
      </w:pPr>
      <w:r w:rsidRPr="00A5270F">
        <w:rPr>
          <w:rStyle w:val="A15"/>
          <w:rFonts w:asciiTheme="minorHAnsi" w:hAnsiTheme="minorHAnsi" w:cstheme="minorHAnsi"/>
          <w:sz w:val="24"/>
          <w:szCs w:val="24"/>
        </w:rPr>
        <w:t xml:space="preserve">Commentaires ou suggestions </w:t>
      </w:r>
    </w:p>
    <w:p w14:paraId="0E04D261" w14:textId="77777777" w:rsidR="00925545" w:rsidRPr="00A5270F" w:rsidRDefault="00925545" w:rsidP="006D36D7">
      <w:pPr>
        <w:jc w:val="both"/>
        <w:rPr>
          <w:rFonts w:asciiTheme="minorHAnsi" w:hAnsiTheme="minorHAnsi" w:cstheme="minorHAnsi"/>
          <w:szCs w:val="24"/>
        </w:rPr>
      </w:pPr>
      <w:r w:rsidRPr="00A5270F">
        <w:rPr>
          <w:rStyle w:val="A33"/>
          <w:rFonts w:asciiTheme="minorHAnsi" w:hAnsiTheme="minorHAnsi" w:cstheme="minorHAnsi"/>
          <w:sz w:val="24"/>
          <w:szCs w:val="24"/>
        </w:rPr>
        <w:t>PSO2025@stm.info</w:t>
      </w:r>
    </w:p>
    <w:sectPr w:rsidR="00925545" w:rsidRPr="00A5270F" w:rsidSect="00FA6E4E">
      <w:type w:val="continuous"/>
      <w:pgSz w:w="12240" w:h="15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453B0C" w14:textId="77777777" w:rsidR="009E0C3B" w:rsidRDefault="009E0C3B" w:rsidP="00A023E0">
      <w:r>
        <w:separator/>
      </w:r>
    </w:p>
  </w:endnote>
  <w:endnote w:type="continuationSeparator" w:id="0">
    <w:p w14:paraId="0CF6F22A" w14:textId="77777777" w:rsidR="009E0C3B" w:rsidRDefault="009E0C3B" w:rsidP="00A023E0">
      <w:r>
        <w:continuationSeparator/>
      </w:r>
    </w:p>
  </w:endnote>
  <w:endnote w:type="continuationNotice" w:id="1">
    <w:p w14:paraId="4EA1EDDB" w14:textId="77777777" w:rsidR="009E0C3B" w:rsidRDefault="009E0C3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STM Montreal">
    <w:altName w:val="Times New Roman"/>
    <w:charset w:val="00"/>
    <w:family w:val="auto"/>
    <w:pitch w:val="default"/>
  </w:font>
  <w:font w:name="HSFWR S+ Akkurat">
    <w:altName w:val="Akkurat"/>
    <w:panose1 w:val="00000000000000000000"/>
    <w:charset w:val="00"/>
    <w:family w:val="swiss"/>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77D9F7" w14:textId="77777777" w:rsidR="009E0C3B" w:rsidRDefault="009E0C3B">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694089" w14:textId="77777777" w:rsidR="009E0C3B" w:rsidRDefault="009E0C3B">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2"/>
      </w:rPr>
      <w:id w:val="784240376"/>
      <w:docPartObj>
        <w:docPartGallery w:val="Page Numbers (Bottom of Page)"/>
        <w:docPartUnique/>
      </w:docPartObj>
    </w:sdtPr>
    <w:sdtEndPr/>
    <w:sdtContent>
      <w:p w14:paraId="4DB5ED88" w14:textId="77777777" w:rsidR="009E0C3B" w:rsidRPr="0092056B" w:rsidRDefault="009E0C3B" w:rsidP="005E7B79">
        <w:pPr>
          <w:pStyle w:val="Pieddepage"/>
          <w:jc w:val="center"/>
          <w:rPr>
            <w:sz w:val="22"/>
          </w:rPr>
        </w:pPr>
      </w:p>
      <w:p w14:paraId="576666D4" w14:textId="77777777" w:rsidR="009E0C3B" w:rsidRPr="0092056B" w:rsidRDefault="009E0C3B" w:rsidP="00D17B7A">
        <w:pPr>
          <w:pStyle w:val="Pieddepage"/>
          <w:jc w:val="center"/>
          <w:rPr>
            <w:sz w:val="22"/>
          </w:rPr>
        </w:pPr>
        <w:r>
          <w:rPr>
            <w:sz w:val="22"/>
          </w:rPr>
          <w:t>Rapport</w:t>
        </w:r>
        <w:r w:rsidRPr="0092056B">
          <w:rPr>
            <w:sz w:val="22"/>
          </w:rPr>
          <w:t xml:space="preserve"> </w:t>
        </w:r>
        <w:r>
          <w:rPr>
            <w:sz w:val="22"/>
          </w:rPr>
          <w:t xml:space="preserve">2018 PSO-DD-AU-AÉE </w:t>
        </w:r>
        <w:r w:rsidRPr="0092056B">
          <w:rPr>
            <w:sz w:val="22"/>
          </w:rPr>
          <w:t xml:space="preserve">– page </w:t>
        </w:r>
        <w:r w:rsidRPr="0092056B">
          <w:rPr>
            <w:sz w:val="22"/>
          </w:rPr>
          <w:fldChar w:fldCharType="begin"/>
        </w:r>
        <w:r w:rsidRPr="0092056B">
          <w:rPr>
            <w:sz w:val="22"/>
          </w:rPr>
          <w:instrText>PAGE   \* MERGEFORMAT</w:instrText>
        </w:r>
        <w:r w:rsidRPr="0092056B">
          <w:rPr>
            <w:sz w:val="22"/>
          </w:rPr>
          <w:fldChar w:fldCharType="separate"/>
        </w:r>
        <w:r w:rsidR="00491A44" w:rsidRPr="00491A44">
          <w:rPr>
            <w:noProof/>
            <w:sz w:val="22"/>
            <w:lang w:val="fr-FR"/>
          </w:rPr>
          <w:t>137</w:t>
        </w:r>
        <w:r w:rsidRPr="0092056B">
          <w:rPr>
            <w:sz w:val="22"/>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F512A5" w14:textId="77777777" w:rsidR="009E0C3B" w:rsidRDefault="009E0C3B" w:rsidP="00A023E0">
    <w:pPr>
      <w:pStyle w:val="Pieddepage"/>
    </w:pPr>
    <w:r>
      <w:rPr>
        <w:noProof/>
        <w:lang w:eastAsia="fr-CA"/>
      </w:rPr>
      <w:drawing>
        <wp:anchor distT="0" distB="0" distL="114300" distR="114300" simplePos="0" relativeHeight="251657216" behindDoc="1" locked="0" layoutInCell="1" allowOverlap="1" wp14:anchorId="07040C82" wp14:editId="416085E8">
          <wp:simplePos x="0" y="0"/>
          <wp:positionH relativeFrom="page">
            <wp:posOffset>6014720</wp:posOffset>
          </wp:positionH>
          <wp:positionV relativeFrom="paragraph">
            <wp:posOffset>-171450</wp:posOffset>
          </wp:positionV>
          <wp:extent cx="3145790" cy="482600"/>
          <wp:effectExtent l="0" t="0" r="0" b="0"/>
          <wp:wrapTight wrapText="bothSides">
            <wp:wrapPolygon edited="1">
              <wp:start x="271" y="-792"/>
              <wp:lineTo x="0" y="20463"/>
              <wp:lineTo x="21452" y="20463"/>
              <wp:lineTo x="21452" y="0"/>
              <wp:lineTo x="271" y="-792"/>
            </wp:wrapPolygon>
          </wp:wrapTight>
          <wp:docPr id="40" name="Image 40" descr="Le logo de la STM apparaît à côté de l'inscription MOUVEMENT COLLECTIF." title="Logo de la S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3145790" cy="4826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8E40BA" w14:textId="77777777" w:rsidR="009E0C3B" w:rsidRDefault="009E0C3B" w:rsidP="00A023E0">
      <w:r>
        <w:separator/>
      </w:r>
    </w:p>
  </w:footnote>
  <w:footnote w:type="continuationSeparator" w:id="0">
    <w:p w14:paraId="6A5D1035" w14:textId="77777777" w:rsidR="009E0C3B" w:rsidRDefault="009E0C3B" w:rsidP="00A023E0">
      <w:r>
        <w:continuationSeparator/>
      </w:r>
    </w:p>
  </w:footnote>
  <w:footnote w:type="continuationNotice" w:id="1">
    <w:p w14:paraId="339E2B7B" w14:textId="77777777" w:rsidR="009E0C3B" w:rsidRDefault="009E0C3B">
      <w:pPr>
        <w:spacing w:after="0" w:line="240" w:lineRule="auto"/>
      </w:pPr>
    </w:p>
  </w:footnote>
  <w:footnote w:id="2">
    <w:p w14:paraId="2EFDF557" w14:textId="77777777" w:rsidR="009E0C3B" w:rsidRPr="005E649A" w:rsidRDefault="009E0C3B" w:rsidP="005E649A">
      <w:pPr>
        <w:pStyle w:val="normalbullets"/>
        <w:spacing w:line="240" w:lineRule="auto"/>
        <w:rPr>
          <w:b/>
          <w:sz w:val="20"/>
        </w:rPr>
      </w:pPr>
      <w:r w:rsidRPr="005E649A">
        <w:rPr>
          <w:rStyle w:val="Appelnotedebasdep"/>
          <w:sz w:val="20"/>
          <w:vertAlign w:val="superscript"/>
        </w:rPr>
        <w:footnoteRef/>
      </w:r>
      <w:r w:rsidRPr="005E649A">
        <w:rPr>
          <w:sz w:val="20"/>
          <w:vertAlign w:val="superscript"/>
        </w:rPr>
        <w:t xml:space="preserve"> </w:t>
      </w:r>
      <w:r w:rsidRPr="005E649A">
        <w:rPr>
          <w:sz w:val="20"/>
        </w:rPr>
        <w:t>De 2015 à 2018, le taux de livraison du service bus a été calculé sur la base des kilomètres globaux.</w:t>
      </w:r>
    </w:p>
  </w:footnote>
  <w:footnote w:id="3">
    <w:p w14:paraId="5FB9DF33" w14:textId="77777777" w:rsidR="009E0C3B" w:rsidRPr="005E649A" w:rsidRDefault="009E0C3B" w:rsidP="005E649A">
      <w:pPr>
        <w:pStyle w:val="Corps"/>
        <w:spacing w:after="100" w:line="240" w:lineRule="auto"/>
        <w:rPr>
          <w:rStyle w:val="Aucun"/>
          <w:rFonts w:ascii="Arial" w:eastAsia="Arial" w:hAnsi="Arial" w:cs="Arial"/>
          <w:sz w:val="20"/>
          <w:szCs w:val="20"/>
          <w:lang w:val="fr-CA"/>
        </w:rPr>
      </w:pPr>
      <w:r w:rsidRPr="005E649A">
        <w:rPr>
          <w:rStyle w:val="Appelnotedebasdep"/>
          <w:rFonts w:ascii="Arial" w:eastAsiaTheme="minorHAnsi" w:hAnsi="Arial" w:cs="Arial"/>
          <w:color w:val="auto"/>
          <w:sz w:val="20"/>
          <w:szCs w:val="20"/>
          <w:bdr w:val="none" w:sz="0" w:space="0" w:color="auto"/>
          <w:vertAlign w:val="superscript"/>
          <w:lang w:val="fr-CA" w:eastAsia="en-US"/>
        </w:rPr>
        <w:footnoteRef/>
      </w:r>
      <w:r w:rsidRPr="005E649A">
        <w:rPr>
          <w:rStyle w:val="Appelnotedebasdep"/>
          <w:rFonts w:ascii="Arial" w:eastAsiaTheme="minorHAnsi" w:hAnsi="Arial" w:cs="Arial"/>
          <w:color w:val="auto"/>
          <w:sz w:val="20"/>
          <w:szCs w:val="20"/>
          <w:bdr w:val="none" w:sz="0" w:space="0" w:color="auto"/>
          <w:vertAlign w:val="superscript"/>
          <w:lang w:val="fr-CA" w:eastAsia="en-US"/>
        </w:rPr>
        <w:t xml:space="preserve"> </w:t>
      </w:r>
      <w:r w:rsidRPr="005E649A">
        <w:rPr>
          <w:rFonts w:ascii="Arial" w:eastAsiaTheme="minorHAnsi" w:hAnsi="Arial" w:cs="Arial"/>
          <w:color w:val="auto"/>
          <w:sz w:val="20"/>
          <w:szCs w:val="20"/>
          <w:bdr w:val="none" w:sz="0" w:space="0" w:color="auto"/>
          <w:lang w:val="fr-CA" w:eastAsia="en-US"/>
        </w:rPr>
        <w:t>Au moment de finaliser ce document, en mars 2019, des nouvelles conventions collectives avaient notamment été conclues avec les employés d’entretien et les chauffeurs. D’une durée de sept ans, celles-ci prévoient la flexibilité opérationnelle recherchée depuis plus de 40 ans ainsi que des outils nécessaires pour atteindre la cible de 2025 pour le taux de livraison du service bus.</w:t>
      </w:r>
    </w:p>
    <w:p w14:paraId="78B48423" w14:textId="77777777" w:rsidR="009E0C3B" w:rsidRDefault="009E0C3B">
      <w:pPr>
        <w:pStyle w:val="Notedebasdepage"/>
      </w:pPr>
    </w:p>
  </w:footnote>
  <w:footnote w:id="4">
    <w:p w14:paraId="403E2009" w14:textId="77777777" w:rsidR="009E0C3B" w:rsidRPr="00C33EB8" w:rsidRDefault="009E0C3B" w:rsidP="00C33EB8">
      <w:pPr>
        <w:pStyle w:val="Notedebasdepage"/>
        <w:spacing w:line="240" w:lineRule="auto"/>
        <w:rPr>
          <w:sz w:val="20"/>
        </w:rPr>
      </w:pPr>
      <w:r w:rsidRPr="00C33EB8">
        <w:rPr>
          <w:rStyle w:val="Appelnotedebasdep"/>
          <w:sz w:val="20"/>
          <w:vertAlign w:val="superscript"/>
        </w:rPr>
        <w:footnoteRef/>
      </w:r>
      <w:r w:rsidRPr="00C33EB8">
        <w:rPr>
          <w:sz w:val="20"/>
          <w:vertAlign w:val="superscript"/>
        </w:rPr>
        <w:t xml:space="preserve"> </w:t>
      </w:r>
      <w:r w:rsidRPr="00C33EB8">
        <w:rPr>
          <w:rFonts w:cs="Arial"/>
          <w:sz w:val="20"/>
        </w:rPr>
        <w:t>Pour se comparer aux autres réseaux de métro à travers le monde,</w:t>
      </w:r>
      <w:r w:rsidRPr="00C33EB8">
        <w:rPr>
          <w:noProof/>
          <w:sz w:val="20"/>
          <w:lang w:eastAsia="fr-CA"/>
        </w:rPr>
        <w:t xml:space="preserve"> </w:t>
      </w:r>
      <w:r w:rsidRPr="00C33EB8">
        <w:rPr>
          <w:rFonts w:cs="Arial"/>
          <w:sz w:val="20"/>
        </w:rPr>
        <w:t>la STM participe à un balisage international.</w:t>
      </w:r>
    </w:p>
  </w:footnote>
  <w:footnote w:id="5">
    <w:p w14:paraId="2A5FD3B6" w14:textId="77777777" w:rsidR="009E0C3B" w:rsidRDefault="009E0C3B" w:rsidP="001161F2">
      <w:pPr>
        <w:pStyle w:val="Notedebasdepage"/>
        <w:spacing w:line="240" w:lineRule="auto"/>
      </w:pPr>
      <w:r w:rsidRPr="001161F2">
        <w:rPr>
          <w:rStyle w:val="Appelnotedebasdep"/>
          <w:sz w:val="20"/>
          <w:vertAlign w:val="superscript"/>
        </w:rPr>
        <w:footnoteRef/>
      </w:r>
      <w:r w:rsidRPr="001161F2">
        <w:rPr>
          <w:sz w:val="20"/>
          <w:vertAlign w:val="superscript"/>
        </w:rPr>
        <w:t xml:space="preserve"> </w:t>
      </w:r>
      <w:r w:rsidRPr="001161F2">
        <w:rPr>
          <w:sz w:val="20"/>
        </w:rPr>
        <w:t>L’indice d’expérience globale n’est pas la somme ou la moyenne de l’expérience métro et de l’expérience bus.</w:t>
      </w:r>
    </w:p>
  </w:footnote>
  <w:footnote w:id="6">
    <w:p w14:paraId="3949A9CF" w14:textId="77777777" w:rsidR="009E0C3B" w:rsidRDefault="009E0C3B" w:rsidP="008F04B7">
      <w:pPr>
        <w:pStyle w:val="Notedebasdepage"/>
        <w:spacing w:line="240" w:lineRule="auto"/>
      </w:pPr>
      <w:r w:rsidRPr="008F04B7">
        <w:rPr>
          <w:rStyle w:val="Appelnotedebasdep"/>
          <w:sz w:val="20"/>
          <w:vertAlign w:val="superscript"/>
        </w:rPr>
        <w:footnoteRef/>
      </w:r>
      <w:r w:rsidRPr="008F04B7">
        <w:rPr>
          <w:sz w:val="20"/>
        </w:rPr>
        <w:t xml:space="preserve"> Les données 2018 sont préliminaires car en cours d’audit et/ou de balisage. Les données 2017 ont déjà fait l’objet d’audit et/ou balisage et ont été ajustées lorsque nécessaire.</w:t>
      </w:r>
    </w:p>
  </w:footnote>
  <w:footnote w:id="7">
    <w:p w14:paraId="5A0448FB" w14:textId="77777777" w:rsidR="009E0C3B" w:rsidRDefault="009E0C3B" w:rsidP="008F04B7">
      <w:pPr>
        <w:pStyle w:val="Notedebasdepage"/>
        <w:spacing w:line="240" w:lineRule="auto"/>
      </w:pPr>
      <w:r w:rsidRPr="008F04B7">
        <w:rPr>
          <w:rStyle w:val="Appelnotedebasdep"/>
          <w:sz w:val="20"/>
          <w:vertAlign w:val="superscript"/>
        </w:rPr>
        <w:footnoteRef/>
      </w:r>
      <w:r w:rsidRPr="008F04B7">
        <w:rPr>
          <w:sz w:val="20"/>
        </w:rPr>
        <w:t xml:space="preserve"> Les données 2018 sont préliminaires car en cours d’audit et/ou de balisage. Les données 2017 ont déjà fait l’objet d’audit et/ou balisage et ont été ajustées lorsque nécessaire.</w:t>
      </w:r>
    </w:p>
  </w:footnote>
  <w:footnote w:id="8">
    <w:p w14:paraId="7170BCC4" w14:textId="77777777" w:rsidR="009E0C3B" w:rsidRPr="00465502" w:rsidRDefault="009E0C3B" w:rsidP="008F04B7">
      <w:pPr>
        <w:pStyle w:val="Notedebasdepage"/>
        <w:spacing w:line="240" w:lineRule="auto"/>
        <w:rPr>
          <w:lang w:val="fr-FR"/>
        </w:rPr>
      </w:pPr>
      <w:r w:rsidRPr="008F04B7">
        <w:rPr>
          <w:rStyle w:val="Appelnotedebasdep"/>
          <w:sz w:val="20"/>
          <w:vertAlign w:val="superscript"/>
        </w:rPr>
        <w:footnoteRef/>
      </w:r>
      <w:r w:rsidRPr="008F04B7">
        <w:rPr>
          <w:sz w:val="20"/>
          <w:vertAlign w:val="superscript"/>
        </w:rPr>
        <w:t xml:space="preserve"> </w:t>
      </w:r>
      <w:r w:rsidRPr="008F04B7">
        <w:rPr>
          <w:sz w:val="20"/>
        </w:rPr>
        <w:t>L’amélioration de la qualité du service offert aux clients est demeurée et demeure au cœur des priorités de la STM tout au long des négociations des conventions collectives. Au moment de finaliser ce rapport, en mars 2019, une entente de principe avait été conclue avec les employés d’entretien.</w:t>
      </w:r>
    </w:p>
  </w:footnote>
  <w:footnote w:id="9">
    <w:p w14:paraId="0D06A783" w14:textId="77777777" w:rsidR="009E0C3B" w:rsidRPr="00E22744" w:rsidRDefault="009E0C3B" w:rsidP="00753445">
      <w:pPr>
        <w:pStyle w:val="Notedebasdepage"/>
        <w:rPr>
          <w:sz w:val="20"/>
        </w:rPr>
      </w:pPr>
      <w:r w:rsidRPr="00E22744">
        <w:rPr>
          <w:rStyle w:val="Appelnotedebasdep"/>
          <w:sz w:val="20"/>
        </w:rPr>
        <w:footnoteRef/>
      </w:r>
      <w:r w:rsidRPr="00E22744">
        <w:rPr>
          <w:sz w:val="20"/>
        </w:rPr>
        <w:t xml:space="preserve"> En raison du remplacement du système de suivi des données statistiques, les résultats 2015 à 2017 du taux de gravité ont été révisés.</w:t>
      </w:r>
    </w:p>
  </w:footnote>
  <w:footnote w:id="10">
    <w:p w14:paraId="53550D41" w14:textId="77777777" w:rsidR="009E0C3B" w:rsidRDefault="009E0C3B" w:rsidP="00E24934">
      <w:pPr>
        <w:pStyle w:val="Notedebasdepage"/>
        <w:spacing w:line="240" w:lineRule="auto"/>
      </w:pPr>
      <w:r w:rsidRPr="00E24934">
        <w:rPr>
          <w:rStyle w:val="Appelnotedebasdep"/>
          <w:sz w:val="20"/>
        </w:rPr>
        <w:footnoteRef/>
      </w:r>
      <w:r w:rsidRPr="00E24934">
        <w:rPr>
          <w:sz w:val="20"/>
        </w:rPr>
        <w:t xml:space="preserve"> </w:t>
      </w:r>
      <w:r w:rsidRPr="00E24934">
        <w:rPr>
          <w:rFonts w:cs="HSFWR S+ Akkurat"/>
          <w:color w:val="221E1F"/>
          <w:sz w:val="20"/>
        </w:rPr>
        <w:t>Source : Rapport sectoriel sur les sociétés de transport de la Commission des droits de la personne et de la jeunesse en 2015.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506AC6" w14:textId="77777777" w:rsidR="009E0C3B" w:rsidRDefault="009E0C3B">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43576C" w14:textId="77777777" w:rsidR="009E0C3B" w:rsidRDefault="009E0C3B">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678C79" w14:textId="77777777" w:rsidR="009E0C3B" w:rsidRDefault="009E0C3B">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96CA39" w14:textId="77777777" w:rsidR="009E0C3B" w:rsidRDefault="009E0C3B">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2.6pt;height:42.6pt" o:bullet="t">
        <v:imagedata r:id="rId1" o:title="art57D"/>
      </v:shape>
    </w:pict>
  </w:numPicBullet>
  <w:abstractNum w:abstractNumId="0" w15:restartNumberingAfterBreak="0">
    <w:nsid w:val="009626C3"/>
    <w:multiLevelType w:val="hybridMultilevel"/>
    <w:tmpl w:val="1E54F1BA"/>
    <w:lvl w:ilvl="0" w:tplc="D91CBF6C">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 w15:restartNumberingAfterBreak="0">
    <w:nsid w:val="027B5479"/>
    <w:multiLevelType w:val="hybridMultilevel"/>
    <w:tmpl w:val="BA365120"/>
    <w:lvl w:ilvl="0" w:tplc="0C0C0015">
      <w:start w:val="1"/>
      <w:numFmt w:val="upperLetter"/>
      <w:lvlText w:val="%1."/>
      <w:lvlJc w:val="left"/>
      <w:pPr>
        <w:ind w:left="720" w:hanging="360"/>
      </w:pPr>
    </w:lvl>
    <w:lvl w:ilvl="1" w:tplc="C5CE0DF6">
      <w:start w:val="1"/>
      <w:numFmt w:val="decimal"/>
      <w:lvlText w:val="%2."/>
      <w:lvlJc w:val="left"/>
      <w:pPr>
        <w:ind w:left="1440" w:hanging="360"/>
      </w:pPr>
      <w:rPr>
        <w:rFonts w:hint="default"/>
      </w:rPr>
    </w:lvl>
    <w:lvl w:ilvl="2" w:tplc="0C0C001B" w:tentative="1">
      <w:start w:val="1"/>
      <w:numFmt w:val="lowerRoman"/>
      <w:lvlText w:val="%3."/>
      <w:lvlJc w:val="right"/>
      <w:pPr>
        <w:ind w:left="2160" w:hanging="180"/>
      </w:pPr>
    </w:lvl>
    <w:lvl w:ilvl="3" w:tplc="0C0C000F">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 w15:restartNumberingAfterBreak="0">
    <w:nsid w:val="02E36988"/>
    <w:multiLevelType w:val="hybridMultilevel"/>
    <w:tmpl w:val="B3EAA3A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 w15:restartNumberingAfterBreak="0">
    <w:nsid w:val="03FA43F4"/>
    <w:multiLevelType w:val="hybridMultilevel"/>
    <w:tmpl w:val="DD78EEB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045E4630"/>
    <w:multiLevelType w:val="hybridMultilevel"/>
    <w:tmpl w:val="AD1486D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5" w15:restartNumberingAfterBreak="0">
    <w:nsid w:val="06E373C5"/>
    <w:multiLevelType w:val="hybridMultilevel"/>
    <w:tmpl w:val="9AF0654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6" w15:restartNumberingAfterBreak="0">
    <w:nsid w:val="0708664F"/>
    <w:multiLevelType w:val="hybridMultilevel"/>
    <w:tmpl w:val="4CA01342"/>
    <w:lvl w:ilvl="0" w:tplc="0C0C0001">
      <w:start w:val="1"/>
      <w:numFmt w:val="bullet"/>
      <w:lvlText w:val=""/>
      <w:lvlJc w:val="left"/>
      <w:pPr>
        <w:ind w:left="1068" w:hanging="360"/>
      </w:pPr>
      <w:rPr>
        <w:rFonts w:ascii="Symbol" w:hAnsi="Symbol" w:hint="default"/>
      </w:rPr>
    </w:lvl>
    <w:lvl w:ilvl="1" w:tplc="0C0C0003" w:tentative="1">
      <w:start w:val="1"/>
      <w:numFmt w:val="bullet"/>
      <w:lvlText w:val="o"/>
      <w:lvlJc w:val="left"/>
      <w:pPr>
        <w:ind w:left="1788" w:hanging="360"/>
      </w:pPr>
      <w:rPr>
        <w:rFonts w:ascii="Courier New" w:hAnsi="Courier New" w:cs="Courier New" w:hint="default"/>
      </w:rPr>
    </w:lvl>
    <w:lvl w:ilvl="2" w:tplc="0C0C0005" w:tentative="1">
      <w:start w:val="1"/>
      <w:numFmt w:val="bullet"/>
      <w:lvlText w:val=""/>
      <w:lvlJc w:val="left"/>
      <w:pPr>
        <w:ind w:left="2508" w:hanging="360"/>
      </w:pPr>
      <w:rPr>
        <w:rFonts w:ascii="Wingdings" w:hAnsi="Wingdings" w:hint="default"/>
      </w:rPr>
    </w:lvl>
    <w:lvl w:ilvl="3" w:tplc="0C0C0001" w:tentative="1">
      <w:start w:val="1"/>
      <w:numFmt w:val="bullet"/>
      <w:lvlText w:val=""/>
      <w:lvlJc w:val="left"/>
      <w:pPr>
        <w:ind w:left="3228" w:hanging="360"/>
      </w:pPr>
      <w:rPr>
        <w:rFonts w:ascii="Symbol" w:hAnsi="Symbol" w:hint="default"/>
      </w:rPr>
    </w:lvl>
    <w:lvl w:ilvl="4" w:tplc="0C0C0003" w:tentative="1">
      <w:start w:val="1"/>
      <w:numFmt w:val="bullet"/>
      <w:lvlText w:val="o"/>
      <w:lvlJc w:val="left"/>
      <w:pPr>
        <w:ind w:left="3948" w:hanging="360"/>
      </w:pPr>
      <w:rPr>
        <w:rFonts w:ascii="Courier New" w:hAnsi="Courier New" w:cs="Courier New" w:hint="default"/>
      </w:rPr>
    </w:lvl>
    <w:lvl w:ilvl="5" w:tplc="0C0C0005" w:tentative="1">
      <w:start w:val="1"/>
      <w:numFmt w:val="bullet"/>
      <w:lvlText w:val=""/>
      <w:lvlJc w:val="left"/>
      <w:pPr>
        <w:ind w:left="4668" w:hanging="360"/>
      </w:pPr>
      <w:rPr>
        <w:rFonts w:ascii="Wingdings" w:hAnsi="Wingdings" w:hint="default"/>
      </w:rPr>
    </w:lvl>
    <w:lvl w:ilvl="6" w:tplc="0C0C0001" w:tentative="1">
      <w:start w:val="1"/>
      <w:numFmt w:val="bullet"/>
      <w:lvlText w:val=""/>
      <w:lvlJc w:val="left"/>
      <w:pPr>
        <w:ind w:left="5388" w:hanging="360"/>
      </w:pPr>
      <w:rPr>
        <w:rFonts w:ascii="Symbol" w:hAnsi="Symbol" w:hint="default"/>
      </w:rPr>
    </w:lvl>
    <w:lvl w:ilvl="7" w:tplc="0C0C0003" w:tentative="1">
      <w:start w:val="1"/>
      <w:numFmt w:val="bullet"/>
      <w:lvlText w:val="o"/>
      <w:lvlJc w:val="left"/>
      <w:pPr>
        <w:ind w:left="6108" w:hanging="360"/>
      </w:pPr>
      <w:rPr>
        <w:rFonts w:ascii="Courier New" w:hAnsi="Courier New" w:cs="Courier New" w:hint="default"/>
      </w:rPr>
    </w:lvl>
    <w:lvl w:ilvl="8" w:tplc="0C0C0005" w:tentative="1">
      <w:start w:val="1"/>
      <w:numFmt w:val="bullet"/>
      <w:lvlText w:val=""/>
      <w:lvlJc w:val="left"/>
      <w:pPr>
        <w:ind w:left="6828" w:hanging="360"/>
      </w:pPr>
      <w:rPr>
        <w:rFonts w:ascii="Wingdings" w:hAnsi="Wingdings" w:hint="default"/>
      </w:rPr>
    </w:lvl>
  </w:abstractNum>
  <w:abstractNum w:abstractNumId="7" w15:restartNumberingAfterBreak="0">
    <w:nsid w:val="076C5B21"/>
    <w:multiLevelType w:val="hybridMultilevel"/>
    <w:tmpl w:val="448044F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8" w15:restartNumberingAfterBreak="0">
    <w:nsid w:val="07B907CB"/>
    <w:multiLevelType w:val="hybridMultilevel"/>
    <w:tmpl w:val="2B32A2EC"/>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9" w15:restartNumberingAfterBreak="0">
    <w:nsid w:val="07F50348"/>
    <w:multiLevelType w:val="hybridMultilevel"/>
    <w:tmpl w:val="371A458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0" w15:restartNumberingAfterBreak="0">
    <w:nsid w:val="0B1E1D3B"/>
    <w:multiLevelType w:val="hybridMultilevel"/>
    <w:tmpl w:val="102EF2D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1" w15:restartNumberingAfterBreak="0">
    <w:nsid w:val="10C456DF"/>
    <w:multiLevelType w:val="hybridMultilevel"/>
    <w:tmpl w:val="D9AE7A02"/>
    <w:lvl w:ilvl="0" w:tplc="7ED66B42">
      <w:start w:val="1"/>
      <w:numFmt w:val="bullet"/>
      <w:pStyle w:val="normalbulletchiffre"/>
      <w:lvlText w:val=""/>
      <w:lvlPicBulletId w:val="0"/>
      <w:lvlJc w:val="left"/>
      <w:pPr>
        <w:tabs>
          <w:tab w:val="num" w:pos="360"/>
        </w:tabs>
        <w:ind w:left="360" w:hanging="360"/>
      </w:pPr>
      <w:rPr>
        <w:rFonts w:ascii="Symbol" w:hAnsi="Symbol" w:hint="default"/>
      </w:rPr>
    </w:lvl>
    <w:lvl w:ilvl="1" w:tplc="56ECED64">
      <w:start w:val="1"/>
      <w:numFmt w:val="decimal"/>
      <w:pStyle w:val="normalbulletchiffre"/>
      <w:lvlText w:val="%2."/>
      <w:lvlJc w:val="left"/>
      <w:pPr>
        <w:tabs>
          <w:tab w:val="num" w:pos="1080"/>
        </w:tabs>
        <w:ind w:left="1080" w:hanging="360"/>
      </w:pPr>
      <w:rPr>
        <w:rFonts w:hint="default"/>
      </w:rPr>
    </w:lvl>
    <w:lvl w:ilvl="2" w:tplc="12F6EBD0">
      <w:start w:val="1"/>
      <w:numFmt w:val="bullet"/>
      <w:lvlText w:val=""/>
      <w:lvlPicBulletId w:val="0"/>
      <w:lvlJc w:val="left"/>
      <w:pPr>
        <w:tabs>
          <w:tab w:val="num" w:pos="1800"/>
        </w:tabs>
        <w:ind w:left="1800" w:hanging="360"/>
      </w:pPr>
      <w:rPr>
        <w:rFonts w:ascii="Symbol" w:hAnsi="Symbol" w:hint="default"/>
      </w:rPr>
    </w:lvl>
    <w:lvl w:ilvl="3" w:tplc="3BCC7F14" w:tentative="1">
      <w:start w:val="1"/>
      <w:numFmt w:val="bullet"/>
      <w:lvlText w:val=""/>
      <w:lvlPicBulletId w:val="0"/>
      <w:lvlJc w:val="left"/>
      <w:pPr>
        <w:tabs>
          <w:tab w:val="num" w:pos="2520"/>
        </w:tabs>
        <w:ind w:left="2520" w:hanging="360"/>
      </w:pPr>
      <w:rPr>
        <w:rFonts w:ascii="Symbol" w:hAnsi="Symbol" w:hint="default"/>
      </w:rPr>
    </w:lvl>
    <w:lvl w:ilvl="4" w:tplc="AB8A67CC" w:tentative="1">
      <w:start w:val="1"/>
      <w:numFmt w:val="bullet"/>
      <w:lvlText w:val=""/>
      <w:lvlPicBulletId w:val="0"/>
      <w:lvlJc w:val="left"/>
      <w:pPr>
        <w:tabs>
          <w:tab w:val="num" w:pos="3240"/>
        </w:tabs>
        <w:ind w:left="3240" w:hanging="360"/>
      </w:pPr>
      <w:rPr>
        <w:rFonts w:ascii="Symbol" w:hAnsi="Symbol" w:hint="default"/>
      </w:rPr>
    </w:lvl>
    <w:lvl w:ilvl="5" w:tplc="8230CD9C" w:tentative="1">
      <w:start w:val="1"/>
      <w:numFmt w:val="bullet"/>
      <w:lvlText w:val=""/>
      <w:lvlPicBulletId w:val="0"/>
      <w:lvlJc w:val="left"/>
      <w:pPr>
        <w:tabs>
          <w:tab w:val="num" w:pos="3960"/>
        </w:tabs>
        <w:ind w:left="3960" w:hanging="360"/>
      </w:pPr>
      <w:rPr>
        <w:rFonts w:ascii="Symbol" w:hAnsi="Symbol" w:hint="default"/>
      </w:rPr>
    </w:lvl>
    <w:lvl w:ilvl="6" w:tplc="559007BA" w:tentative="1">
      <w:start w:val="1"/>
      <w:numFmt w:val="bullet"/>
      <w:lvlText w:val=""/>
      <w:lvlPicBulletId w:val="0"/>
      <w:lvlJc w:val="left"/>
      <w:pPr>
        <w:tabs>
          <w:tab w:val="num" w:pos="4680"/>
        </w:tabs>
        <w:ind w:left="4680" w:hanging="360"/>
      </w:pPr>
      <w:rPr>
        <w:rFonts w:ascii="Symbol" w:hAnsi="Symbol" w:hint="default"/>
      </w:rPr>
    </w:lvl>
    <w:lvl w:ilvl="7" w:tplc="BB24CFBC" w:tentative="1">
      <w:start w:val="1"/>
      <w:numFmt w:val="bullet"/>
      <w:lvlText w:val=""/>
      <w:lvlPicBulletId w:val="0"/>
      <w:lvlJc w:val="left"/>
      <w:pPr>
        <w:tabs>
          <w:tab w:val="num" w:pos="5400"/>
        </w:tabs>
        <w:ind w:left="5400" w:hanging="360"/>
      </w:pPr>
      <w:rPr>
        <w:rFonts w:ascii="Symbol" w:hAnsi="Symbol" w:hint="default"/>
      </w:rPr>
    </w:lvl>
    <w:lvl w:ilvl="8" w:tplc="F55C93A4" w:tentative="1">
      <w:start w:val="1"/>
      <w:numFmt w:val="bullet"/>
      <w:lvlText w:val=""/>
      <w:lvlPicBulletId w:val="0"/>
      <w:lvlJc w:val="left"/>
      <w:pPr>
        <w:tabs>
          <w:tab w:val="num" w:pos="6120"/>
        </w:tabs>
        <w:ind w:left="6120" w:hanging="360"/>
      </w:pPr>
      <w:rPr>
        <w:rFonts w:ascii="Symbol" w:hAnsi="Symbol" w:hint="default"/>
      </w:rPr>
    </w:lvl>
  </w:abstractNum>
  <w:abstractNum w:abstractNumId="12" w15:restartNumberingAfterBreak="0">
    <w:nsid w:val="17EC012D"/>
    <w:multiLevelType w:val="hybridMultilevel"/>
    <w:tmpl w:val="97A286FE"/>
    <w:lvl w:ilvl="0" w:tplc="C4D0F0F6">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3" w15:restartNumberingAfterBreak="0">
    <w:nsid w:val="1D3D7390"/>
    <w:multiLevelType w:val="hybridMultilevel"/>
    <w:tmpl w:val="5EDEF326"/>
    <w:styleLink w:val="Style1import"/>
    <w:lvl w:ilvl="0" w:tplc="8C565084">
      <w:start w:val="1"/>
      <w:numFmt w:val="decimal"/>
      <w:lvlText w:val="%1."/>
      <w:lvlJc w:val="left"/>
      <w:pPr>
        <w:ind w:left="360" w:hanging="360"/>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846FD1C">
      <w:start w:val="1"/>
      <w:numFmt w:val="lowerLetter"/>
      <w:lvlText w:val="%2."/>
      <w:lvlJc w:val="left"/>
      <w:pPr>
        <w:ind w:left="1080" w:hanging="360"/>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05E1134">
      <w:start w:val="1"/>
      <w:numFmt w:val="lowerRoman"/>
      <w:lvlText w:val="%3."/>
      <w:lvlJc w:val="left"/>
      <w:pPr>
        <w:ind w:left="1800" w:hanging="302"/>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2022806">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8AE8DAA">
      <w:start w:val="1"/>
      <w:numFmt w:val="lowerLetter"/>
      <w:lvlText w:val="%5."/>
      <w:lvlJc w:val="left"/>
      <w:pPr>
        <w:ind w:left="3240" w:hanging="360"/>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A3204C4">
      <w:start w:val="1"/>
      <w:numFmt w:val="lowerRoman"/>
      <w:lvlText w:val="%6."/>
      <w:lvlJc w:val="left"/>
      <w:pPr>
        <w:ind w:left="3960" w:hanging="302"/>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5BEE12E">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D08E780">
      <w:start w:val="1"/>
      <w:numFmt w:val="lowerLetter"/>
      <w:lvlText w:val="%8."/>
      <w:lvlJc w:val="left"/>
      <w:pPr>
        <w:ind w:left="5400" w:hanging="360"/>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B362230">
      <w:start w:val="1"/>
      <w:numFmt w:val="lowerRoman"/>
      <w:lvlText w:val="%9."/>
      <w:lvlJc w:val="left"/>
      <w:pPr>
        <w:ind w:left="6120" w:hanging="302"/>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4" w15:restartNumberingAfterBreak="0">
    <w:nsid w:val="1E1003F1"/>
    <w:multiLevelType w:val="hybridMultilevel"/>
    <w:tmpl w:val="B2CA97A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5" w15:restartNumberingAfterBreak="0">
    <w:nsid w:val="228C7D9A"/>
    <w:multiLevelType w:val="hybridMultilevel"/>
    <w:tmpl w:val="9D008F6C"/>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6" w15:restartNumberingAfterBreak="0">
    <w:nsid w:val="272B4A7C"/>
    <w:multiLevelType w:val="hybridMultilevel"/>
    <w:tmpl w:val="7AF809D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7" w15:restartNumberingAfterBreak="0">
    <w:nsid w:val="29DB7072"/>
    <w:multiLevelType w:val="hybridMultilevel"/>
    <w:tmpl w:val="3A96F21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8" w15:restartNumberingAfterBreak="0">
    <w:nsid w:val="2B78556F"/>
    <w:multiLevelType w:val="hybridMultilevel"/>
    <w:tmpl w:val="B55630AC"/>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9" w15:restartNumberingAfterBreak="0">
    <w:nsid w:val="2C9161F6"/>
    <w:multiLevelType w:val="hybridMultilevel"/>
    <w:tmpl w:val="ECD8ACC0"/>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0" w15:restartNumberingAfterBreak="0">
    <w:nsid w:val="2CD92D20"/>
    <w:multiLevelType w:val="hybridMultilevel"/>
    <w:tmpl w:val="B76EAE2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1" w15:restartNumberingAfterBreak="0">
    <w:nsid w:val="2E6D4B10"/>
    <w:multiLevelType w:val="hybridMultilevel"/>
    <w:tmpl w:val="D2FEF12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2" w15:restartNumberingAfterBreak="0">
    <w:nsid w:val="2FB72A5C"/>
    <w:multiLevelType w:val="hybridMultilevel"/>
    <w:tmpl w:val="67AE1788"/>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3" w15:restartNumberingAfterBreak="0">
    <w:nsid w:val="31DE53EA"/>
    <w:multiLevelType w:val="hybridMultilevel"/>
    <w:tmpl w:val="E16A19A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31EA23D5"/>
    <w:multiLevelType w:val="hybridMultilevel"/>
    <w:tmpl w:val="D4F8AC14"/>
    <w:lvl w:ilvl="0" w:tplc="0C0C000F">
      <w:start w:val="1"/>
      <w:numFmt w:val="decimal"/>
      <w:lvlText w:val="%1."/>
      <w:lvlJc w:val="left"/>
      <w:pPr>
        <w:tabs>
          <w:tab w:val="num" w:pos="720"/>
        </w:tabs>
        <w:ind w:left="720" w:hanging="360"/>
      </w:pPr>
      <w:rPr>
        <w:rFonts w:hint="default"/>
      </w:rPr>
    </w:lvl>
    <w:lvl w:ilvl="1" w:tplc="56ECED64">
      <w:start w:val="1"/>
      <w:numFmt w:val="decimal"/>
      <w:lvlText w:val="%2."/>
      <w:lvlJc w:val="left"/>
      <w:pPr>
        <w:tabs>
          <w:tab w:val="num" w:pos="1440"/>
        </w:tabs>
        <w:ind w:left="1440" w:hanging="360"/>
      </w:pPr>
      <w:rPr>
        <w:rFonts w:hint="default"/>
      </w:rPr>
    </w:lvl>
    <w:lvl w:ilvl="2" w:tplc="12F6EBD0">
      <w:start w:val="1"/>
      <w:numFmt w:val="bullet"/>
      <w:lvlText w:val=""/>
      <w:lvlPicBulletId w:val="0"/>
      <w:lvlJc w:val="left"/>
      <w:pPr>
        <w:tabs>
          <w:tab w:val="num" w:pos="2160"/>
        </w:tabs>
        <w:ind w:left="2160" w:hanging="360"/>
      </w:pPr>
      <w:rPr>
        <w:rFonts w:ascii="Symbol" w:hAnsi="Symbol" w:hint="default"/>
      </w:rPr>
    </w:lvl>
    <w:lvl w:ilvl="3" w:tplc="3BCC7F14" w:tentative="1">
      <w:start w:val="1"/>
      <w:numFmt w:val="bullet"/>
      <w:lvlText w:val=""/>
      <w:lvlPicBulletId w:val="0"/>
      <w:lvlJc w:val="left"/>
      <w:pPr>
        <w:tabs>
          <w:tab w:val="num" w:pos="2880"/>
        </w:tabs>
        <w:ind w:left="2880" w:hanging="360"/>
      </w:pPr>
      <w:rPr>
        <w:rFonts w:ascii="Symbol" w:hAnsi="Symbol" w:hint="default"/>
      </w:rPr>
    </w:lvl>
    <w:lvl w:ilvl="4" w:tplc="AB8A67CC" w:tentative="1">
      <w:start w:val="1"/>
      <w:numFmt w:val="bullet"/>
      <w:lvlText w:val=""/>
      <w:lvlPicBulletId w:val="0"/>
      <w:lvlJc w:val="left"/>
      <w:pPr>
        <w:tabs>
          <w:tab w:val="num" w:pos="3600"/>
        </w:tabs>
        <w:ind w:left="3600" w:hanging="360"/>
      </w:pPr>
      <w:rPr>
        <w:rFonts w:ascii="Symbol" w:hAnsi="Symbol" w:hint="default"/>
      </w:rPr>
    </w:lvl>
    <w:lvl w:ilvl="5" w:tplc="8230CD9C" w:tentative="1">
      <w:start w:val="1"/>
      <w:numFmt w:val="bullet"/>
      <w:lvlText w:val=""/>
      <w:lvlPicBulletId w:val="0"/>
      <w:lvlJc w:val="left"/>
      <w:pPr>
        <w:tabs>
          <w:tab w:val="num" w:pos="4320"/>
        </w:tabs>
        <w:ind w:left="4320" w:hanging="360"/>
      </w:pPr>
      <w:rPr>
        <w:rFonts w:ascii="Symbol" w:hAnsi="Symbol" w:hint="default"/>
      </w:rPr>
    </w:lvl>
    <w:lvl w:ilvl="6" w:tplc="559007BA" w:tentative="1">
      <w:start w:val="1"/>
      <w:numFmt w:val="bullet"/>
      <w:lvlText w:val=""/>
      <w:lvlPicBulletId w:val="0"/>
      <w:lvlJc w:val="left"/>
      <w:pPr>
        <w:tabs>
          <w:tab w:val="num" w:pos="5040"/>
        </w:tabs>
        <w:ind w:left="5040" w:hanging="360"/>
      </w:pPr>
      <w:rPr>
        <w:rFonts w:ascii="Symbol" w:hAnsi="Symbol" w:hint="default"/>
      </w:rPr>
    </w:lvl>
    <w:lvl w:ilvl="7" w:tplc="BB24CFBC" w:tentative="1">
      <w:start w:val="1"/>
      <w:numFmt w:val="bullet"/>
      <w:lvlText w:val=""/>
      <w:lvlPicBulletId w:val="0"/>
      <w:lvlJc w:val="left"/>
      <w:pPr>
        <w:tabs>
          <w:tab w:val="num" w:pos="5760"/>
        </w:tabs>
        <w:ind w:left="5760" w:hanging="360"/>
      </w:pPr>
      <w:rPr>
        <w:rFonts w:ascii="Symbol" w:hAnsi="Symbol" w:hint="default"/>
      </w:rPr>
    </w:lvl>
    <w:lvl w:ilvl="8" w:tplc="F55C93A4" w:tentative="1">
      <w:start w:val="1"/>
      <w:numFmt w:val="bullet"/>
      <w:lvlText w:val=""/>
      <w:lvlPicBulletId w:val="0"/>
      <w:lvlJc w:val="left"/>
      <w:pPr>
        <w:tabs>
          <w:tab w:val="num" w:pos="6480"/>
        </w:tabs>
        <w:ind w:left="6480" w:hanging="360"/>
      </w:pPr>
      <w:rPr>
        <w:rFonts w:ascii="Symbol" w:hAnsi="Symbol" w:hint="default"/>
      </w:rPr>
    </w:lvl>
  </w:abstractNum>
  <w:abstractNum w:abstractNumId="25" w15:restartNumberingAfterBreak="0">
    <w:nsid w:val="34B713B9"/>
    <w:multiLevelType w:val="hybridMultilevel"/>
    <w:tmpl w:val="852A2A00"/>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6" w15:restartNumberingAfterBreak="0">
    <w:nsid w:val="37B85294"/>
    <w:multiLevelType w:val="hybridMultilevel"/>
    <w:tmpl w:val="6958BA8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7" w15:restartNumberingAfterBreak="0">
    <w:nsid w:val="3ABD1F69"/>
    <w:multiLevelType w:val="hybridMultilevel"/>
    <w:tmpl w:val="4A307CF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8" w15:restartNumberingAfterBreak="0">
    <w:nsid w:val="3BB97579"/>
    <w:multiLevelType w:val="hybridMultilevel"/>
    <w:tmpl w:val="D11A577C"/>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9" w15:restartNumberingAfterBreak="0">
    <w:nsid w:val="4071690A"/>
    <w:multiLevelType w:val="hybridMultilevel"/>
    <w:tmpl w:val="E64C943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0" w15:restartNumberingAfterBreak="0">
    <w:nsid w:val="43194784"/>
    <w:multiLevelType w:val="hybridMultilevel"/>
    <w:tmpl w:val="92DA58A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1" w15:restartNumberingAfterBreak="0">
    <w:nsid w:val="441E0297"/>
    <w:multiLevelType w:val="hybridMultilevel"/>
    <w:tmpl w:val="18B644B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2" w15:restartNumberingAfterBreak="0">
    <w:nsid w:val="45190256"/>
    <w:multiLevelType w:val="hybridMultilevel"/>
    <w:tmpl w:val="ABEC0870"/>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3" w15:restartNumberingAfterBreak="0">
    <w:nsid w:val="4CF226FD"/>
    <w:multiLevelType w:val="hybridMultilevel"/>
    <w:tmpl w:val="F298677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4" w15:restartNumberingAfterBreak="0">
    <w:nsid w:val="4DBC6832"/>
    <w:multiLevelType w:val="hybridMultilevel"/>
    <w:tmpl w:val="4518FD5C"/>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5" w15:restartNumberingAfterBreak="0">
    <w:nsid w:val="4EF97CCA"/>
    <w:multiLevelType w:val="hybridMultilevel"/>
    <w:tmpl w:val="456483F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6" w15:restartNumberingAfterBreak="0">
    <w:nsid w:val="4F7E65CB"/>
    <w:multiLevelType w:val="hybridMultilevel"/>
    <w:tmpl w:val="BEAED43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7" w15:restartNumberingAfterBreak="0">
    <w:nsid w:val="4FCE531F"/>
    <w:multiLevelType w:val="hybridMultilevel"/>
    <w:tmpl w:val="41D02D0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8" w15:restartNumberingAfterBreak="0">
    <w:nsid w:val="51CB1758"/>
    <w:multiLevelType w:val="hybridMultilevel"/>
    <w:tmpl w:val="8856F080"/>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9" w15:restartNumberingAfterBreak="0">
    <w:nsid w:val="53676593"/>
    <w:multiLevelType w:val="hybridMultilevel"/>
    <w:tmpl w:val="1FE4DAC0"/>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0" w15:restartNumberingAfterBreak="0">
    <w:nsid w:val="544F149C"/>
    <w:multiLevelType w:val="hybridMultilevel"/>
    <w:tmpl w:val="CB6207C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1" w15:restartNumberingAfterBreak="0">
    <w:nsid w:val="55C70AB9"/>
    <w:multiLevelType w:val="hybridMultilevel"/>
    <w:tmpl w:val="1210472C"/>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2" w15:restartNumberingAfterBreak="0">
    <w:nsid w:val="58964113"/>
    <w:multiLevelType w:val="hybridMultilevel"/>
    <w:tmpl w:val="8CC4DB1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3" w15:restartNumberingAfterBreak="0">
    <w:nsid w:val="5BE06743"/>
    <w:multiLevelType w:val="hybridMultilevel"/>
    <w:tmpl w:val="5FA4B2A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4" w15:restartNumberingAfterBreak="0">
    <w:nsid w:val="5C1A1B61"/>
    <w:multiLevelType w:val="hybridMultilevel"/>
    <w:tmpl w:val="69903B0A"/>
    <w:lvl w:ilvl="0" w:tplc="73725BF8">
      <w:start w:val="1"/>
      <w:numFmt w:val="bullet"/>
      <w:pStyle w:val="Bullet-Proj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5" w15:restartNumberingAfterBreak="0">
    <w:nsid w:val="5DE603A7"/>
    <w:multiLevelType w:val="hybridMultilevel"/>
    <w:tmpl w:val="8C32E52C"/>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6" w15:restartNumberingAfterBreak="0">
    <w:nsid w:val="60C230B8"/>
    <w:multiLevelType w:val="hybridMultilevel"/>
    <w:tmpl w:val="71FAE25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7" w15:restartNumberingAfterBreak="0">
    <w:nsid w:val="63812A2B"/>
    <w:multiLevelType w:val="hybridMultilevel"/>
    <w:tmpl w:val="B78E408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8" w15:restartNumberingAfterBreak="0">
    <w:nsid w:val="644A3672"/>
    <w:multiLevelType w:val="hybridMultilevel"/>
    <w:tmpl w:val="D27A3D3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9" w15:restartNumberingAfterBreak="0">
    <w:nsid w:val="679B6C83"/>
    <w:multiLevelType w:val="hybridMultilevel"/>
    <w:tmpl w:val="551ED4A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50" w15:restartNumberingAfterBreak="0">
    <w:nsid w:val="695F3B8B"/>
    <w:multiLevelType w:val="hybridMultilevel"/>
    <w:tmpl w:val="27624A30"/>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51" w15:restartNumberingAfterBreak="0">
    <w:nsid w:val="6A200F17"/>
    <w:multiLevelType w:val="hybridMultilevel"/>
    <w:tmpl w:val="1E10CFEC"/>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52" w15:restartNumberingAfterBreak="0">
    <w:nsid w:val="6B68389F"/>
    <w:multiLevelType w:val="hybridMultilevel"/>
    <w:tmpl w:val="EC4A73A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53" w15:restartNumberingAfterBreak="0">
    <w:nsid w:val="6B80553F"/>
    <w:multiLevelType w:val="hybridMultilevel"/>
    <w:tmpl w:val="3EE42DA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4" w15:restartNumberingAfterBreak="0">
    <w:nsid w:val="6C4A0EB9"/>
    <w:multiLevelType w:val="hybridMultilevel"/>
    <w:tmpl w:val="FBCA1BA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55" w15:restartNumberingAfterBreak="0">
    <w:nsid w:val="735D15B9"/>
    <w:multiLevelType w:val="hybridMultilevel"/>
    <w:tmpl w:val="5DD8B5D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56" w15:restartNumberingAfterBreak="0">
    <w:nsid w:val="7A4C0213"/>
    <w:multiLevelType w:val="hybridMultilevel"/>
    <w:tmpl w:val="7C50727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57" w15:restartNumberingAfterBreak="0">
    <w:nsid w:val="7BB64608"/>
    <w:multiLevelType w:val="hybridMultilevel"/>
    <w:tmpl w:val="BA92EB70"/>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58" w15:restartNumberingAfterBreak="0">
    <w:nsid w:val="7FDF68E5"/>
    <w:multiLevelType w:val="hybridMultilevel"/>
    <w:tmpl w:val="D868BF1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num w:numId="1">
    <w:abstractNumId w:val="11"/>
  </w:num>
  <w:num w:numId="2">
    <w:abstractNumId w:val="7"/>
  </w:num>
  <w:num w:numId="3">
    <w:abstractNumId w:val="1"/>
  </w:num>
  <w:num w:numId="4">
    <w:abstractNumId w:val="0"/>
  </w:num>
  <w:num w:numId="5">
    <w:abstractNumId w:val="12"/>
  </w:num>
  <w:num w:numId="6">
    <w:abstractNumId w:val="51"/>
  </w:num>
  <w:num w:numId="7">
    <w:abstractNumId w:val="47"/>
  </w:num>
  <w:num w:numId="8">
    <w:abstractNumId w:val="24"/>
  </w:num>
  <w:num w:numId="9">
    <w:abstractNumId w:val="13"/>
  </w:num>
  <w:num w:numId="10">
    <w:abstractNumId w:val="28"/>
  </w:num>
  <w:num w:numId="11">
    <w:abstractNumId w:val="27"/>
  </w:num>
  <w:num w:numId="12">
    <w:abstractNumId w:val="44"/>
  </w:num>
  <w:num w:numId="13">
    <w:abstractNumId w:val="36"/>
  </w:num>
  <w:num w:numId="14">
    <w:abstractNumId w:val="34"/>
  </w:num>
  <w:num w:numId="15">
    <w:abstractNumId w:val="29"/>
  </w:num>
  <w:num w:numId="16">
    <w:abstractNumId w:val="42"/>
  </w:num>
  <w:num w:numId="17">
    <w:abstractNumId w:val="41"/>
  </w:num>
  <w:num w:numId="18">
    <w:abstractNumId w:val="17"/>
  </w:num>
  <w:num w:numId="19">
    <w:abstractNumId w:val="33"/>
  </w:num>
  <w:num w:numId="20">
    <w:abstractNumId w:val="50"/>
  </w:num>
  <w:num w:numId="21">
    <w:abstractNumId w:val="10"/>
  </w:num>
  <w:num w:numId="22">
    <w:abstractNumId w:val="26"/>
  </w:num>
  <w:num w:numId="23">
    <w:abstractNumId w:val="31"/>
  </w:num>
  <w:num w:numId="24">
    <w:abstractNumId w:val="32"/>
  </w:num>
  <w:num w:numId="25">
    <w:abstractNumId w:val="14"/>
  </w:num>
  <w:num w:numId="26">
    <w:abstractNumId w:val="19"/>
  </w:num>
  <w:num w:numId="27">
    <w:abstractNumId w:val="56"/>
  </w:num>
  <w:num w:numId="28">
    <w:abstractNumId w:val="5"/>
  </w:num>
  <w:num w:numId="29">
    <w:abstractNumId w:val="25"/>
  </w:num>
  <w:num w:numId="30">
    <w:abstractNumId w:val="45"/>
  </w:num>
  <w:num w:numId="31">
    <w:abstractNumId w:val="49"/>
  </w:num>
  <w:num w:numId="32">
    <w:abstractNumId w:val="2"/>
  </w:num>
  <w:num w:numId="33">
    <w:abstractNumId w:val="35"/>
  </w:num>
  <w:num w:numId="34">
    <w:abstractNumId w:val="9"/>
  </w:num>
  <w:num w:numId="35">
    <w:abstractNumId w:val="20"/>
  </w:num>
  <w:num w:numId="36">
    <w:abstractNumId w:val="58"/>
  </w:num>
  <w:num w:numId="37">
    <w:abstractNumId w:val="38"/>
  </w:num>
  <w:num w:numId="38">
    <w:abstractNumId w:val="54"/>
  </w:num>
  <w:num w:numId="39">
    <w:abstractNumId w:val="52"/>
  </w:num>
  <w:num w:numId="40">
    <w:abstractNumId w:val="43"/>
  </w:num>
  <w:num w:numId="41">
    <w:abstractNumId w:val="55"/>
  </w:num>
  <w:num w:numId="42">
    <w:abstractNumId w:val="16"/>
  </w:num>
  <w:num w:numId="43">
    <w:abstractNumId w:val="30"/>
  </w:num>
  <w:num w:numId="44">
    <w:abstractNumId w:val="18"/>
  </w:num>
  <w:num w:numId="45">
    <w:abstractNumId w:val="22"/>
  </w:num>
  <w:num w:numId="46">
    <w:abstractNumId w:val="40"/>
  </w:num>
  <w:num w:numId="47">
    <w:abstractNumId w:val="21"/>
  </w:num>
  <w:num w:numId="48">
    <w:abstractNumId w:val="48"/>
  </w:num>
  <w:num w:numId="49">
    <w:abstractNumId w:val="8"/>
  </w:num>
  <w:num w:numId="50">
    <w:abstractNumId w:val="39"/>
  </w:num>
  <w:num w:numId="51">
    <w:abstractNumId w:val="57"/>
  </w:num>
  <w:num w:numId="52">
    <w:abstractNumId w:val="6"/>
  </w:num>
  <w:num w:numId="53">
    <w:abstractNumId w:val="15"/>
  </w:num>
  <w:num w:numId="54">
    <w:abstractNumId w:val="4"/>
  </w:num>
  <w:num w:numId="55">
    <w:abstractNumId w:val="46"/>
  </w:num>
  <w:num w:numId="56">
    <w:abstractNumId w:val="53"/>
  </w:num>
  <w:num w:numId="57">
    <w:abstractNumId w:val="23"/>
  </w:num>
  <w:num w:numId="58">
    <w:abstractNumId w:val="3"/>
  </w:num>
  <w:num w:numId="59">
    <w:abstractNumId w:val="37"/>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o:colormru v:ext="edit" colors="#d2e5e6"/>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A0A25"/>
    <w:rsid w:val="000002E3"/>
    <w:rsid w:val="00000A90"/>
    <w:rsid w:val="00001108"/>
    <w:rsid w:val="000016A7"/>
    <w:rsid w:val="00001C7D"/>
    <w:rsid w:val="00001D6D"/>
    <w:rsid w:val="00001F8A"/>
    <w:rsid w:val="00002BBB"/>
    <w:rsid w:val="00003308"/>
    <w:rsid w:val="00004408"/>
    <w:rsid w:val="000049E9"/>
    <w:rsid w:val="00004DFC"/>
    <w:rsid w:val="0000535A"/>
    <w:rsid w:val="000058F4"/>
    <w:rsid w:val="000059D2"/>
    <w:rsid w:val="0000642B"/>
    <w:rsid w:val="0000681F"/>
    <w:rsid w:val="00006D97"/>
    <w:rsid w:val="00007E67"/>
    <w:rsid w:val="0001044C"/>
    <w:rsid w:val="000105AF"/>
    <w:rsid w:val="0001111E"/>
    <w:rsid w:val="0001176E"/>
    <w:rsid w:val="00011D45"/>
    <w:rsid w:val="00012332"/>
    <w:rsid w:val="0001242F"/>
    <w:rsid w:val="00012E61"/>
    <w:rsid w:val="0001371A"/>
    <w:rsid w:val="00013C17"/>
    <w:rsid w:val="00013EB2"/>
    <w:rsid w:val="0001411C"/>
    <w:rsid w:val="00014332"/>
    <w:rsid w:val="00014DB4"/>
    <w:rsid w:val="00014DE2"/>
    <w:rsid w:val="00015217"/>
    <w:rsid w:val="000154A7"/>
    <w:rsid w:val="00015993"/>
    <w:rsid w:val="00015E93"/>
    <w:rsid w:val="000160ED"/>
    <w:rsid w:val="000163EF"/>
    <w:rsid w:val="00017118"/>
    <w:rsid w:val="00017144"/>
    <w:rsid w:val="00020178"/>
    <w:rsid w:val="00020804"/>
    <w:rsid w:val="000209A3"/>
    <w:rsid w:val="000215C5"/>
    <w:rsid w:val="00021806"/>
    <w:rsid w:val="0002194A"/>
    <w:rsid w:val="0002215B"/>
    <w:rsid w:val="0002231B"/>
    <w:rsid w:val="00022BCF"/>
    <w:rsid w:val="00022DA5"/>
    <w:rsid w:val="0002339B"/>
    <w:rsid w:val="00023C36"/>
    <w:rsid w:val="00024013"/>
    <w:rsid w:val="000241DD"/>
    <w:rsid w:val="0002425E"/>
    <w:rsid w:val="000244C5"/>
    <w:rsid w:val="00024527"/>
    <w:rsid w:val="00024D46"/>
    <w:rsid w:val="0002582D"/>
    <w:rsid w:val="00026868"/>
    <w:rsid w:val="000269B7"/>
    <w:rsid w:val="00027D37"/>
    <w:rsid w:val="00027DB4"/>
    <w:rsid w:val="000301BD"/>
    <w:rsid w:val="000304BB"/>
    <w:rsid w:val="00030707"/>
    <w:rsid w:val="000307CF"/>
    <w:rsid w:val="00030FD6"/>
    <w:rsid w:val="00031C31"/>
    <w:rsid w:val="00033F6D"/>
    <w:rsid w:val="00034338"/>
    <w:rsid w:val="00034365"/>
    <w:rsid w:val="000343A3"/>
    <w:rsid w:val="000348EF"/>
    <w:rsid w:val="00034F45"/>
    <w:rsid w:val="00035483"/>
    <w:rsid w:val="00035D35"/>
    <w:rsid w:val="000360A1"/>
    <w:rsid w:val="0003644E"/>
    <w:rsid w:val="0003665C"/>
    <w:rsid w:val="00036794"/>
    <w:rsid w:val="00036A89"/>
    <w:rsid w:val="00037312"/>
    <w:rsid w:val="00037B2F"/>
    <w:rsid w:val="00037F81"/>
    <w:rsid w:val="00037FC4"/>
    <w:rsid w:val="00040381"/>
    <w:rsid w:val="000407B2"/>
    <w:rsid w:val="00040E3E"/>
    <w:rsid w:val="000412B7"/>
    <w:rsid w:val="00041755"/>
    <w:rsid w:val="000417D2"/>
    <w:rsid w:val="0004249D"/>
    <w:rsid w:val="00042DDE"/>
    <w:rsid w:val="00042E1E"/>
    <w:rsid w:val="00043999"/>
    <w:rsid w:val="00043AF4"/>
    <w:rsid w:val="000441D7"/>
    <w:rsid w:val="00044700"/>
    <w:rsid w:val="00044BCD"/>
    <w:rsid w:val="00044FE8"/>
    <w:rsid w:val="00045087"/>
    <w:rsid w:val="0004646D"/>
    <w:rsid w:val="00046B9F"/>
    <w:rsid w:val="00046C24"/>
    <w:rsid w:val="00047253"/>
    <w:rsid w:val="000473BF"/>
    <w:rsid w:val="00047808"/>
    <w:rsid w:val="0005086E"/>
    <w:rsid w:val="0005097F"/>
    <w:rsid w:val="00050CAD"/>
    <w:rsid w:val="00050CB0"/>
    <w:rsid w:val="000510FC"/>
    <w:rsid w:val="000516BB"/>
    <w:rsid w:val="00051819"/>
    <w:rsid w:val="00051A83"/>
    <w:rsid w:val="00051C63"/>
    <w:rsid w:val="000524FA"/>
    <w:rsid w:val="000528E4"/>
    <w:rsid w:val="0005452A"/>
    <w:rsid w:val="00054C54"/>
    <w:rsid w:val="0005512E"/>
    <w:rsid w:val="0005572E"/>
    <w:rsid w:val="00055B72"/>
    <w:rsid w:val="00055F36"/>
    <w:rsid w:val="00057334"/>
    <w:rsid w:val="000578DE"/>
    <w:rsid w:val="000579B0"/>
    <w:rsid w:val="00057F1E"/>
    <w:rsid w:val="0006035A"/>
    <w:rsid w:val="0006080B"/>
    <w:rsid w:val="00060B13"/>
    <w:rsid w:val="000619B3"/>
    <w:rsid w:val="00061AE5"/>
    <w:rsid w:val="000621B0"/>
    <w:rsid w:val="00062293"/>
    <w:rsid w:val="000623BE"/>
    <w:rsid w:val="00063237"/>
    <w:rsid w:val="000636F7"/>
    <w:rsid w:val="00063AF2"/>
    <w:rsid w:val="00063BE0"/>
    <w:rsid w:val="00063CE0"/>
    <w:rsid w:val="00064458"/>
    <w:rsid w:val="00064796"/>
    <w:rsid w:val="00065657"/>
    <w:rsid w:val="00066052"/>
    <w:rsid w:val="00066B96"/>
    <w:rsid w:val="00066E47"/>
    <w:rsid w:val="0006758E"/>
    <w:rsid w:val="000675A0"/>
    <w:rsid w:val="00067866"/>
    <w:rsid w:val="00067BC6"/>
    <w:rsid w:val="00070610"/>
    <w:rsid w:val="000706F5"/>
    <w:rsid w:val="00070D73"/>
    <w:rsid w:val="00070FF1"/>
    <w:rsid w:val="000717DD"/>
    <w:rsid w:val="00071D75"/>
    <w:rsid w:val="00072510"/>
    <w:rsid w:val="000726BD"/>
    <w:rsid w:val="000728E3"/>
    <w:rsid w:val="00072E40"/>
    <w:rsid w:val="00073B79"/>
    <w:rsid w:val="000748B0"/>
    <w:rsid w:val="000753B0"/>
    <w:rsid w:val="00076628"/>
    <w:rsid w:val="00076B53"/>
    <w:rsid w:val="0007763A"/>
    <w:rsid w:val="00077649"/>
    <w:rsid w:val="00077B59"/>
    <w:rsid w:val="00077BA3"/>
    <w:rsid w:val="00077E31"/>
    <w:rsid w:val="00080C51"/>
    <w:rsid w:val="0008104E"/>
    <w:rsid w:val="00081C36"/>
    <w:rsid w:val="00082386"/>
    <w:rsid w:val="000829FD"/>
    <w:rsid w:val="000833EC"/>
    <w:rsid w:val="00083830"/>
    <w:rsid w:val="0008463D"/>
    <w:rsid w:val="00084BE6"/>
    <w:rsid w:val="00084E9E"/>
    <w:rsid w:val="00085E69"/>
    <w:rsid w:val="00086605"/>
    <w:rsid w:val="00090AA0"/>
    <w:rsid w:val="000911C3"/>
    <w:rsid w:val="000917C7"/>
    <w:rsid w:val="000918D8"/>
    <w:rsid w:val="00091CE7"/>
    <w:rsid w:val="00092A9B"/>
    <w:rsid w:val="00092D07"/>
    <w:rsid w:val="00092F3B"/>
    <w:rsid w:val="000938BA"/>
    <w:rsid w:val="00094024"/>
    <w:rsid w:val="00094D29"/>
    <w:rsid w:val="00094F29"/>
    <w:rsid w:val="00095A06"/>
    <w:rsid w:val="00095D5A"/>
    <w:rsid w:val="00096A9C"/>
    <w:rsid w:val="00096DE8"/>
    <w:rsid w:val="00097037"/>
    <w:rsid w:val="00097831"/>
    <w:rsid w:val="00097A4B"/>
    <w:rsid w:val="000A20CB"/>
    <w:rsid w:val="000A2A94"/>
    <w:rsid w:val="000A309A"/>
    <w:rsid w:val="000A3219"/>
    <w:rsid w:val="000A3727"/>
    <w:rsid w:val="000A3D8F"/>
    <w:rsid w:val="000A54C3"/>
    <w:rsid w:val="000A5DDA"/>
    <w:rsid w:val="000A6B4B"/>
    <w:rsid w:val="000A7433"/>
    <w:rsid w:val="000B04EE"/>
    <w:rsid w:val="000B065D"/>
    <w:rsid w:val="000B0881"/>
    <w:rsid w:val="000B0A0D"/>
    <w:rsid w:val="000B1622"/>
    <w:rsid w:val="000B1683"/>
    <w:rsid w:val="000B1771"/>
    <w:rsid w:val="000B196F"/>
    <w:rsid w:val="000B1E95"/>
    <w:rsid w:val="000B2183"/>
    <w:rsid w:val="000B267D"/>
    <w:rsid w:val="000B2708"/>
    <w:rsid w:val="000B3668"/>
    <w:rsid w:val="000B36DB"/>
    <w:rsid w:val="000B4BB0"/>
    <w:rsid w:val="000B4BFC"/>
    <w:rsid w:val="000B50AE"/>
    <w:rsid w:val="000B5346"/>
    <w:rsid w:val="000B5B4A"/>
    <w:rsid w:val="000B608D"/>
    <w:rsid w:val="000B652C"/>
    <w:rsid w:val="000B65DB"/>
    <w:rsid w:val="000B6C06"/>
    <w:rsid w:val="000B73F8"/>
    <w:rsid w:val="000B7884"/>
    <w:rsid w:val="000B7A45"/>
    <w:rsid w:val="000B7B07"/>
    <w:rsid w:val="000C018C"/>
    <w:rsid w:val="000C056C"/>
    <w:rsid w:val="000C0F89"/>
    <w:rsid w:val="000C1135"/>
    <w:rsid w:val="000C122B"/>
    <w:rsid w:val="000C1753"/>
    <w:rsid w:val="000C23EF"/>
    <w:rsid w:val="000C2473"/>
    <w:rsid w:val="000C2859"/>
    <w:rsid w:val="000C3828"/>
    <w:rsid w:val="000C3831"/>
    <w:rsid w:val="000C3AD3"/>
    <w:rsid w:val="000C3E91"/>
    <w:rsid w:val="000C41DE"/>
    <w:rsid w:val="000C48F8"/>
    <w:rsid w:val="000C4FBC"/>
    <w:rsid w:val="000C5BEB"/>
    <w:rsid w:val="000C6461"/>
    <w:rsid w:val="000C6FFE"/>
    <w:rsid w:val="000C75F8"/>
    <w:rsid w:val="000C78AF"/>
    <w:rsid w:val="000C7C86"/>
    <w:rsid w:val="000C7F70"/>
    <w:rsid w:val="000D0E59"/>
    <w:rsid w:val="000D1A79"/>
    <w:rsid w:val="000D1C6D"/>
    <w:rsid w:val="000D1F50"/>
    <w:rsid w:val="000D2507"/>
    <w:rsid w:val="000D2A89"/>
    <w:rsid w:val="000D2D70"/>
    <w:rsid w:val="000D2FAF"/>
    <w:rsid w:val="000D330A"/>
    <w:rsid w:val="000D3B03"/>
    <w:rsid w:val="000D4099"/>
    <w:rsid w:val="000D462D"/>
    <w:rsid w:val="000D4F1F"/>
    <w:rsid w:val="000D51F5"/>
    <w:rsid w:val="000D6CAC"/>
    <w:rsid w:val="000D6EFA"/>
    <w:rsid w:val="000D7109"/>
    <w:rsid w:val="000D717C"/>
    <w:rsid w:val="000D76EE"/>
    <w:rsid w:val="000D7870"/>
    <w:rsid w:val="000E0438"/>
    <w:rsid w:val="000E0DC8"/>
    <w:rsid w:val="000E1048"/>
    <w:rsid w:val="000E13A3"/>
    <w:rsid w:val="000E1AB0"/>
    <w:rsid w:val="000E28AB"/>
    <w:rsid w:val="000E2AF5"/>
    <w:rsid w:val="000E3158"/>
    <w:rsid w:val="000E341C"/>
    <w:rsid w:val="000E4579"/>
    <w:rsid w:val="000E4599"/>
    <w:rsid w:val="000E52C6"/>
    <w:rsid w:val="000E547A"/>
    <w:rsid w:val="000E5B74"/>
    <w:rsid w:val="000E6422"/>
    <w:rsid w:val="000E77B1"/>
    <w:rsid w:val="000E78E1"/>
    <w:rsid w:val="000F0428"/>
    <w:rsid w:val="000F0752"/>
    <w:rsid w:val="000F0936"/>
    <w:rsid w:val="000F1AC7"/>
    <w:rsid w:val="000F21D4"/>
    <w:rsid w:val="000F283F"/>
    <w:rsid w:val="000F3A31"/>
    <w:rsid w:val="000F44B9"/>
    <w:rsid w:val="000F473F"/>
    <w:rsid w:val="000F4800"/>
    <w:rsid w:val="000F4CD0"/>
    <w:rsid w:val="000F58F4"/>
    <w:rsid w:val="000F5C9A"/>
    <w:rsid w:val="000F5E86"/>
    <w:rsid w:val="000F6742"/>
    <w:rsid w:val="000F6B4A"/>
    <w:rsid w:val="000F6E7A"/>
    <w:rsid w:val="000F704D"/>
    <w:rsid w:val="000F7255"/>
    <w:rsid w:val="000F72C2"/>
    <w:rsid w:val="000F7311"/>
    <w:rsid w:val="000F7963"/>
    <w:rsid w:val="000F7D3E"/>
    <w:rsid w:val="000F7DAB"/>
    <w:rsid w:val="000F7F5C"/>
    <w:rsid w:val="00100137"/>
    <w:rsid w:val="001001BB"/>
    <w:rsid w:val="00100B65"/>
    <w:rsid w:val="001013D1"/>
    <w:rsid w:val="001016CA"/>
    <w:rsid w:val="0010175A"/>
    <w:rsid w:val="001017E7"/>
    <w:rsid w:val="0010213A"/>
    <w:rsid w:val="00102CDF"/>
    <w:rsid w:val="00103770"/>
    <w:rsid w:val="001042F3"/>
    <w:rsid w:val="001045F1"/>
    <w:rsid w:val="00104B4C"/>
    <w:rsid w:val="00105474"/>
    <w:rsid w:val="0010552F"/>
    <w:rsid w:val="001056E7"/>
    <w:rsid w:val="00105810"/>
    <w:rsid w:val="00105994"/>
    <w:rsid w:val="00105C4D"/>
    <w:rsid w:val="00105ED9"/>
    <w:rsid w:val="00105EFB"/>
    <w:rsid w:val="00106854"/>
    <w:rsid w:val="00106A33"/>
    <w:rsid w:val="0010722D"/>
    <w:rsid w:val="00107871"/>
    <w:rsid w:val="00107B43"/>
    <w:rsid w:val="00107BB1"/>
    <w:rsid w:val="001107E7"/>
    <w:rsid w:val="001116BA"/>
    <w:rsid w:val="00111788"/>
    <w:rsid w:val="001122B3"/>
    <w:rsid w:val="00112549"/>
    <w:rsid w:val="00112EAB"/>
    <w:rsid w:val="00113876"/>
    <w:rsid w:val="00113D3D"/>
    <w:rsid w:val="00115596"/>
    <w:rsid w:val="00115C77"/>
    <w:rsid w:val="00115F06"/>
    <w:rsid w:val="001160AE"/>
    <w:rsid w:val="001161F2"/>
    <w:rsid w:val="00120086"/>
    <w:rsid w:val="0012026C"/>
    <w:rsid w:val="00121002"/>
    <w:rsid w:val="0012103A"/>
    <w:rsid w:val="001211DF"/>
    <w:rsid w:val="00121DB7"/>
    <w:rsid w:val="00122332"/>
    <w:rsid w:val="00122376"/>
    <w:rsid w:val="001225AB"/>
    <w:rsid w:val="00122FC3"/>
    <w:rsid w:val="00123251"/>
    <w:rsid w:val="00124358"/>
    <w:rsid w:val="00124885"/>
    <w:rsid w:val="00124CE4"/>
    <w:rsid w:val="00125691"/>
    <w:rsid w:val="00125881"/>
    <w:rsid w:val="00125890"/>
    <w:rsid w:val="00126083"/>
    <w:rsid w:val="001271D3"/>
    <w:rsid w:val="001275B8"/>
    <w:rsid w:val="0012766D"/>
    <w:rsid w:val="00127D59"/>
    <w:rsid w:val="00130381"/>
    <w:rsid w:val="00130EF2"/>
    <w:rsid w:val="00131132"/>
    <w:rsid w:val="0013278B"/>
    <w:rsid w:val="00133002"/>
    <w:rsid w:val="00133142"/>
    <w:rsid w:val="00133351"/>
    <w:rsid w:val="00133BA7"/>
    <w:rsid w:val="0013415B"/>
    <w:rsid w:val="00134241"/>
    <w:rsid w:val="00134826"/>
    <w:rsid w:val="0013526D"/>
    <w:rsid w:val="00135323"/>
    <w:rsid w:val="00135479"/>
    <w:rsid w:val="00135A92"/>
    <w:rsid w:val="00135B2C"/>
    <w:rsid w:val="00135BBD"/>
    <w:rsid w:val="001362B1"/>
    <w:rsid w:val="001367A3"/>
    <w:rsid w:val="00136841"/>
    <w:rsid w:val="001369A4"/>
    <w:rsid w:val="001379E7"/>
    <w:rsid w:val="00137D5F"/>
    <w:rsid w:val="00137F74"/>
    <w:rsid w:val="00137FB2"/>
    <w:rsid w:val="00140E2F"/>
    <w:rsid w:val="00141756"/>
    <w:rsid w:val="00141911"/>
    <w:rsid w:val="00141E3A"/>
    <w:rsid w:val="00142984"/>
    <w:rsid w:val="00142B0F"/>
    <w:rsid w:val="00142F13"/>
    <w:rsid w:val="001432ED"/>
    <w:rsid w:val="00143788"/>
    <w:rsid w:val="00143922"/>
    <w:rsid w:val="00145B65"/>
    <w:rsid w:val="00145B6E"/>
    <w:rsid w:val="001462A2"/>
    <w:rsid w:val="00146441"/>
    <w:rsid w:val="0014708A"/>
    <w:rsid w:val="00147535"/>
    <w:rsid w:val="00150474"/>
    <w:rsid w:val="00150E6D"/>
    <w:rsid w:val="0015104C"/>
    <w:rsid w:val="001511F1"/>
    <w:rsid w:val="00151239"/>
    <w:rsid w:val="001518FA"/>
    <w:rsid w:val="001529C7"/>
    <w:rsid w:val="00153E5C"/>
    <w:rsid w:val="001547BB"/>
    <w:rsid w:val="00154DF8"/>
    <w:rsid w:val="001558C4"/>
    <w:rsid w:val="00155B22"/>
    <w:rsid w:val="00155DFB"/>
    <w:rsid w:val="00156D11"/>
    <w:rsid w:val="001576D7"/>
    <w:rsid w:val="00161350"/>
    <w:rsid w:val="001614F2"/>
    <w:rsid w:val="00161B78"/>
    <w:rsid w:val="00161C13"/>
    <w:rsid w:val="0016227B"/>
    <w:rsid w:val="001634A6"/>
    <w:rsid w:val="0016358D"/>
    <w:rsid w:val="00163994"/>
    <w:rsid w:val="00163C0C"/>
    <w:rsid w:val="00163D7E"/>
    <w:rsid w:val="00163DD0"/>
    <w:rsid w:val="0016422A"/>
    <w:rsid w:val="001642FA"/>
    <w:rsid w:val="001648F3"/>
    <w:rsid w:val="001650B9"/>
    <w:rsid w:val="0016551C"/>
    <w:rsid w:val="00165976"/>
    <w:rsid w:val="00165994"/>
    <w:rsid w:val="00165A92"/>
    <w:rsid w:val="00165C35"/>
    <w:rsid w:val="00166934"/>
    <w:rsid w:val="00167DAD"/>
    <w:rsid w:val="00167E15"/>
    <w:rsid w:val="0017032A"/>
    <w:rsid w:val="00170A82"/>
    <w:rsid w:val="00170E63"/>
    <w:rsid w:val="00171156"/>
    <w:rsid w:val="001717D0"/>
    <w:rsid w:val="001728AD"/>
    <w:rsid w:val="0017382F"/>
    <w:rsid w:val="0017397E"/>
    <w:rsid w:val="00173EEA"/>
    <w:rsid w:val="00174707"/>
    <w:rsid w:val="00174A07"/>
    <w:rsid w:val="00175FBB"/>
    <w:rsid w:val="00176A95"/>
    <w:rsid w:val="00177375"/>
    <w:rsid w:val="001779CF"/>
    <w:rsid w:val="0018011E"/>
    <w:rsid w:val="00180928"/>
    <w:rsid w:val="00181081"/>
    <w:rsid w:val="00181419"/>
    <w:rsid w:val="00181AA3"/>
    <w:rsid w:val="00182CD8"/>
    <w:rsid w:val="00182D04"/>
    <w:rsid w:val="0018330D"/>
    <w:rsid w:val="00183492"/>
    <w:rsid w:val="00183749"/>
    <w:rsid w:val="00183AA6"/>
    <w:rsid w:val="00183EE1"/>
    <w:rsid w:val="001841C6"/>
    <w:rsid w:val="00184811"/>
    <w:rsid w:val="001851E3"/>
    <w:rsid w:val="0018544A"/>
    <w:rsid w:val="00185562"/>
    <w:rsid w:val="001855BA"/>
    <w:rsid w:val="00186F98"/>
    <w:rsid w:val="00187213"/>
    <w:rsid w:val="00187446"/>
    <w:rsid w:val="00191034"/>
    <w:rsid w:val="00192700"/>
    <w:rsid w:val="00193247"/>
    <w:rsid w:val="00193638"/>
    <w:rsid w:val="0019410E"/>
    <w:rsid w:val="001945DA"/>
    <w:rsid w:val="00194603"/>
    <w:rsid w:val="00195DF9"/>
    <w:rsid w:val="00195FA9"/>
    <w:rsid w:val="001961D5"/>
    <w:rsid w:val="00196275"/>
    <w:rsid w:val="00197002"/>
    <w:rsid w:val="001971CF"/>
    <w:rsid w:val="001971D8"/>
    <w:rsid w:val="0019725D"/>
    <w:rsid w:val="001977F1"/>
    <w:rsid w:val="00197803"/>
    <w:rsid w:val="00197EEC"/>
    <w:rsid w:val="00197F58"/>
    <w:rsid w:val="001A0A25"/>
    <w:rsid w:val="001A0C9B"/>
    <w:rsid w:val="001A0DF3"/>
    <w:rsid w:val="001A1035"/>
    <w:rsid w:val="001A17A4"/>
    <w:rsid w:val="001A1B75"/>
    <w:rsid w:val="001A1C3F"/>
    <w:rsid w:val="001A1FE1"/>
    <w:rsid w:val="001A2680"/>
    <w:rsid w:val="001A2716"/>
    <w:rsid w:val="001A27C4"/>
    <w:rsid w:val="001A28B6"/>
    <w:rsid w:val="001A28E0"/>
    <w:rsid w:val="001A2F1C"/>
    <w:rsid w:val="001A3275"/>
    <w:rsid w:val="001A3485"/>
    <w:rsid w:val="001A38CF"/>
    <w:rsid w:val="001A396E"/>
    <w:rsid w:val="001A3DB4"/>
    <w:rsid w:val="001A3E18"/>
    <w:rsid w:val="001A412C"/>
    <w:rsid w:val="001A4511"/>
    <w:rsid w:val="001A4832"/>
    <w:rsid w:val="001A4A93"/>
    <w:rsid w:val="001A4AA5"/>
    <w:rsid w:val="001A4CE7"/>
    <w:rsid w:val="001A5197"/>
    <w:rsid w:val="001A585E"/>
    <w:rsid w:val="001A5C17"/>
    <w:rsid w:val="001A6BA6"/>
    <w:rsid w:val="001A73E8"/>
    <w:rsid w:val="001A73F1"/>
    <w:rsid w:val="001A745D"/>
    <w:rsid w:val="001A7B12"/>
    <w:rsid w:val="001B0494"/>
    <w:rsid w:val="001B0A7F"/>
    <w:rsid w:val="001B0D5E"/>
    <w:rsid w:val="001B1D89"/>
    <w:rsid w:val="001B1E37"/>
    <w:rsid w:val="001B220C"/>
    <w:rsid w:val="001B2233"/>
    <w:rsid w:val="001B24DA"/>
    <w:rsid w:val="001B2FF6"/>
    <w:rsid w:val="001B3208"/>
    <w:rsid w:val="001B357F"/>
    <w:rsid w:val="001B38A9"/>
    <w:rsid w:val="001B3DF4"/>
    <w:rsid w:val="001B43A1"/>
    <w:rsid w:val="001B48B5"/>
    <w:rsid w:val="001B6687"/>
    <w:rsid w:val="001B6CB2"/>
    <w:rsid w:val="001B6CB4"/>
    <w:rsid w:val="001B7B11"/>
    <w:rsid w:val="001B7B5F"/>
    <w:rsid w:val="001B7FFA"/>
    <w:rsid w:val="001C0860"/>
    <w:rsid w:val="001C0CD8"/>
    <w:rsid w:val="001C0EB1"/>
    <w:rsid w:val="001C1525"/>
    <w:rsid w:val="001C254A"/>
    <w:rsid w:val="001C27C1"/>
    <w:rsid w:val="001C3431"/>
    <w:rsid w:val="001C44B8"/>
    <w:rsid w:val="001C4CD8"/>
    <w:rsid w:val="001C5250"/>
    <w:rsid w:val="001C5749"/>
    <w:rsid w:val="001C5B6F"/>
    <w:rsid w:val="001C5F21"/>
    <w:rsid w:val="001C7075"/>
    <w:rsid w:val="001C7441"/>
    <w:rsid w:val="001D058E"/>
    <w:rsid w:val="001D0991"/>
    <w:rsid w:val="001D0EF4"/>
    <w:rsid w:val="001D0F86"/>
    <w:rsid w:val="001D142F"/>
    <w:rsid w:val="001D186E"/>
    <w:rsid w:val="001D27DB"/>
    <w:rsid w:val="001D296E"/>
    <w:rsid w:val="001D2A9A"/>
    <w:rsid w:val="001D2F92"/>
    <w:rsid w:val="001D3B39"/>
    <w:rsid w:val="001D3B8D"/>
    <w:rsid w:val="001D3E07"/>
    <w:rsid w:val="001D4DA4"/>
    <w:rsid w:val="001D51AE"/>
    <w:rsid w:val="001D56F7"/>
    <w:rsid w:val="001D58C0"/>
    <w:rsid w:val="001D5A78"/>
    <w:rsid w:val="001D5F66"/>
    <w:rsid w:val="001D63C8"/>
    <w:rsid w:val="001D65DB"/>
    <w:rsid w:val="001D6AC0"/>
    <w:rsid w:val="001D6ADC"/>
    <w:rsid w:val="001D6F3A"/>
    <w:rsid w:val="001D76E9"/>
    <w:rsid w:val="001D77EE"/>
    <w:rsid w:val="001D7A88"/>
    <w:rsid w:val="001D7C82"/>
    <w:rsid w:val="001D7DCC"/>
    <w:rsid w:val="001E0175"/>
    <w:rsid w:val="001E026E"/>
    <w:rsid w:val="001E0D5C"/>
    <w:rsid w:val="001E0D69"/>
    <w:rsid w:val="001E0E12"/>
    <w:rsid w:val="001E236D"/>
    <w:rsid w:val="001E2A7A"/>
    <w:rsid w:val="001E2A7D"/>
    <w:rsid w:val="001E3C08"/>
    <w:rsid w:val="001E3CD5"/>
    <w:rsid w:val="001E60A4"/>
    <w:rsid w:val="001E6B91"/>
    <w:rsid w:val="001E7163"/>
    <w:rsid w:val="001F0216"/>
    <w:rsid w:val="001F0BFF"/>
    <w:rsid w:val="001F0D20"/>
    <w:rsid w:val="001F0D6C"/>
    <w:rsid w:val="001F126E"/>
    <w:rsid w:val="001F1F22"/>
    <w:rsid w:val="001F2796"/>
    <w:rsid w:val="001F285A"/>
    <w:rsid w:val="001F340B"/>
    <w:rsid w:val="001F3422"/>
    <w:rsid w:val="001F343F"/>
    <w:rsid w:val="001F345F"/>
    <w:rsid w:val="001F3F7F"/>
    <w:rsid w:val="001F4283"/>
    <w:rsid w:val="001F46EA"/>
    <w:rsid w:val="001F4926"/>
    <w:rsid w:val="001F4A62"/>
    <w:rsid w:val="001F4E3C"/>
    <w:rsid w:val="001F579E"/>
    <w:rsid w:val="001F6CEE"/>
    <w:rsid w:val="001F6D24"/>
    <w:rsid w:val="001F7A51"/>
    <w:rsid w:val="001F7BED"/>
    <w:rsid w:val="00200353"/>
    <w:rsid w:val="00200361"/>
    <w:rsid w:val="002005AA"/>
    <w:rsid w:val="00200892"/>
    <w:rsid w:val="00200954"/>
    <w:rsid w:val="00200D52"/>
    <w:rsid w:val="00201657"/>
    <w:rsid w:val="0020185F"/>
    <w:rsid w:val="00201944"/>
    <w:rsid w:val="00201A05"/>
    <w:rsid w:val="002024EF"/>
    <w:rsid w:val="002029EC"/>
    <w:rsid w:val="00202BF9"/>
    <w:rsid w:val="00202ED0"/>
    <w:rsid w:val="002032F6"/>
    <w:rsid w:val="002033C4"/>
    <w:rsid w:val="0020392C"/>
    <w:rsid w:val="0020399A"/>
    <w:rsid w:val="00203C9D"/>
    <w:rsid w:val="00203FE5"/>
    <w:rsid w:val="0020411B"/>
    <w:rsid w:val="0020449E"/>
    <w:rsid w:val="00204C88"/>
    <w:rsid w:val="00205141"/>
    <w:rsid w:val="002057B8"/>
    <w:rsid w:val="00205807"/>
    <w:rsid w:val="00205AD9"/>
    <w:rsid w:val="00206087"/>
    <w:rsid w:val="002064D2"/>
    <w:rsid w:val="00206745"/>
    <w:rsid w:val="002069FC"/>
    <w:rsid w:val="00206C8E"/>
    <w:rsid w:val="002101FB"/>
    <w:rsid w:val="002104F3"/>
    <w:rsid w:val="002119A6"/>
    <w:rsid w:val="00212003"/>
    <w:rsid w:val="00212590"/>
    <w:rsid w:val="0021293B"/>
    <w:rsid w:val="00212A24"/>
    <w:rsid w:val="00212C5A"/>
    <w:rsid w:val="0021390A"/>
    <w:rsid w:val="00213ABA"/>
    <w:rsid w:val="00213E82"/>
    <w:rsid w:val="0021412A"/>
    <w:rsid w:val="0021493E"/>
    <w:rsid w:val="00214AE6"/>
    <w:rsid w:val="00214BB1"/>
    <w:rsid w:val="00215221"/>
    <w:rsid w:val="0021555E"/>
    <w:rsid w:val="0021589A"/>
    <w:rsid w:val="002172A5"/>
    <w:rsid w:val="002204A2"/>
    <w:rsid w:val="00220585"/>
    <w:rsid w:val="002206DD"/>
    <w:rsid w:val="00220754"/>
    <w:rsid w:val="0022084A"/>
    <w:rsid w:val="002216C1"/>
    <w:rsid w:val="0022192B"/>
    <w:rsid w:val="00221EB8"/>
    <w:rsid w:val="00222118"/>
    <w:rsid w:val="002224E4"/>
    <w:rsid w:val="002227A6"/>
    <w:rsid w:val="00223674"/>
    <w:rsid w:val="00223797"/>
    <w:rsid w:val="00223B34"/>
    <w:rsid w:val="00223B74"/>
    <w:rsid w:val="00223C9C"/>
    <w:rsid w:val="00223D9B"/>
    <w:rsid w:val="00223F48"/>
    <w:rsid w:val="00223F5C"/>
    <w:rsid w:val="002243C1"/>
    <w:rsid w:val="00224475"/>
    <w:rsid w:val="00224677"/>
    <w:rsid w:val="00224741"/>
    <w:rsid w:val="00224B6B"/>
    <w:rsid w:val="00224E95"/>
    <w:rsid w:val="00225970"/>
    <w:rsid w:val="0022616D"/>
    <w:rsid w:val="00226540"/>
    <w:rsid w:val="00226B23"/>
    <w:rsid w:val="00226C70"/>
    <w:rsid w:val="00226CE8"/>
    <w:rsid w:val="00226E69"/>
    <w:rsid w:val="00226F91"/>
    <w:rsid w:val="002270F3"/>
    <w:rsid w:val="0022788F"/>
    <w:rsid w:val="00227913"/>
    <w:rsid w:val="00227A59"/>
    <w:rsid w:val="00227CC5"/>
    <w:rsid w:val="002304F4"/>
    <w:rsid w:val="00230C34"/>
    <w:rsid w:val="00231400"/>
    <w:rsid w:val="002317C6"/>
    <w:rsid w:val="00231B35"/>
    <w:rsid w:val="00231B9C"/>
    <w:rsid w:val="00231F8A"/>
    <w:rsid w:val="00232067"/>
    <w:rsid w:val="00232192"/>
    <w:rsid w:val="0023303C"/>
    <w:rsid w:val="0023335C"/>
    <w:rsid w:val="0023362A"/>
    <w:rsid w:val="0023394E"/>
    <w:rsid w:val="00233EEC"/>
    <w:rsid w:val="00234BF1"/>
    <w:rsid w:val="00235A17"/>
    <w:rsid w:val="00235A7A"/>
    <w:rsid w:val="00235EBA"/>
    <w:rsid w:val="002364E8"/>
    <w:rsid w:val="002364FC"/>
    <w:rsid w:val="00236EE2"/>
    <w:rsid w:val="00237856"/>
    <w:rsid w:val="00237FDD"/>
    <w:rsid w:val="002405E0"/>
    <w:rsid w:val="00240BC2"/>
    <w:rsid w:val="00241233"/>
    <w:rsid w:val="00241F0C"/>
    <w:rsid w:val="002421EC"/>
    <w:rsid w:val="002427D7"/>
    <w:rsid w:val="00242D51"/>
    <w:rsid w:val="00243578"/>
    <w:rsid w:val="00243CC6"/>
    <w:rsid w:val="00244CD4"/>
    <w:rsid w:val="00245235"/>
    <w:rsid w:val="00245B02"/>
    <w:rsid w:val="00245B92"/>
    <w:rsid w:val="00245C1E"/>
    <w:rsid w:val="002464EC"/>
    <w:rsid w:val="00247047"/>
    <w:rsid w:val="00247089"/>
    <w:rsid w:val="00247745"/>
    <w:rsid w:val="00247EB9"/>
    <w:rsid w:val="002506CE"/>
    <w:rsid w:val="0025108E"/>
    <w:rsid w:val="00251701"/>
    <w:rsid w:val="002517F6"/>
    <w:rsid w:val="00252589"/>
    <w:rsid w:val="00252614"/>
    <w:rsid w:val="0025264D"/>
    <w:rsid w:val="00252CC5"/>
    <w:rsid w:val="00252E5B"/>
    <w:rsid w:val="00252F31"/>
    <w:rsid w:val="002540F8"/>
    <w:rsid w:val="00255962"/>
    <w:rsid w:val="00255AEE"/>
    <w:rsid w:val="00255C8F"/>
    <w:rsid w:val="00255DF6"/>
    <w:rsid w:val="00255EDD"/>
    <w:rsid w:val="00256473"/>
    <w:rsid w:val="002579CA"/>
    <w:rsid w:val="002579D3"/>
    <w:rsid w:val="00257BFE"/>
    <w:rsid w:val="00260645"/>
    <w:rsid w:val="00260820"/>
    <w:rsid w:val="00260C3C"/>
    <w:rsid w:val="00261421"/>
    <w:rsid w:val="00261848"/>
    <w:rsid w:val="002618D0"/>
    <w:rsid w:val="0026191F"/>
    <w:rsid w:val="00261BE3"/>
    <w:rsid w:val="00261FEB"/>
    <w:rsid w:val="002632B4"/>
    <w:rsid w:val="00264202"/>
    <w:rsid w:val="0026421E"/>
    <w:rsid w:val="002642A0"/>
    <w:rsid w:val="002642F7"/>
    <w:rsid w:val="00264997"/>
    <w:rsid w:val="00265818"/>
    <w:rsid w:val="002658DE"/>
    <w:rsid w:val="00265B1E"/>
    <w:rsid w:val="00266377"/>
    <w:rsid w:val="002678FC"/>
    <w:rsid w:val="00270C9A"/>
    <w:rsid w:val="00271534"/>
    <w:rsid w:val="00271655"/>
    <w:rsid w:val="00272471"/>
    <w:rsid w:val="00272A3B"/>
    <w:rsid w:val="00272AA5"/>
    <w:rsid w:val="00273043"/>
    <w:rsid w:val="002737BC"/>
    <w:rsid w:val="00274F77"/>
    <w:rsid w:val="00275603"/>
    <w:rsid w:val="00275C8D"/>
    <w:rsid w:val="002764B2"/>
    <w:rsid w:val="00276850"/>
    <w:rsid w:val="002768CA"/>
    <w:rsid w:val="00276A4F"/>
    <w:rsid w:val="00276C46"/>
    <w:rsid w:val="00276CFF"/>
    <w:rsid w:val="00277316"/>
    <w:rsid w:val="00277738"/>
    <w:rsid w:val="00277A09"/>
    <w:rsid w:val="00277B41"/>
    <w:rsid w:val="002808A8"/>
    <w:rsid w:val="00280C54"/>
    <w:rsid w:val="00280E41"/>
    <w:rsid w:val="00281F30"/>
    <w:rsid w:val="002826E9"/>
    <w:rsid w:val="00283681"/>
    <w:rsid w:val="00283C59"/>
    <w:rsid w:val="00283CE8"/>
    <w:rsid w:val="00283F07"/>
    <w:rsid w:val="00283F78"/>
    <w:rsid w:val="00284213"/>
    <w:rsid w:val="002852A1"/>
    <w:rsid w:val="00285A99"/>
    <w:rsid w:val="00285E18"/>
    <w:rsid w:val="00286065"/>
    <w:rsid w:val="002861C5"/>
    <w:rsid w:val="00286B40"/>
    <w:rsid w:val="00286F90"/>
    <w:rsid w:val="002874F2"/>
    <w:rsid w:val="00287883"/>
    <w:rsid w:val="00287CA7"/>
    <w:rsid w:val="002900A2"/>
    <w:rsid w:val="00290128"/>
    <w:rsid w:val="00290522"/>
    <w:rsid w:val="0029076A"/>
    <w:rsid w:val="00290B2B"/>
    <w:rsid w:val="00290F49"/>
    <w:rsid w:val="0029121D"/>
    <w:rsid w:val="00291F07"/>
    <w:rsid w:val="00292015"/>
    <w:rsid w:val="0029240B"/>
    <w:rsid w:val="00292A48"/>
    <w:rsid w:val="00294953"/>
    <w:rsid w:val="00294AD5"/>
    <w:rsid w:val="00295E1C"/>
    <w:rsid w:val="0029624F"/>
    <w:rsid w:val="00296697"/>
    <w:rsid w:val="00297663"/>
    <w:rsid w:val="00297D30"/>
    <w:rsid w:val="002A03F4"/>
    <w:rsid w:val="002A05B9"/>
    <w:rsid w:val="002A08D3"/>
    <w:rsid w:val="002A0DE5"/>
    <w:rsid w:val="002A1031"/>
    <w:rsid w:val="002A131B"/>
    <w:rsid w:val="002A27C1"/>
    <w:rsid w:val="002A2A0B"/>
    <w:rsid w:val="002A3043"/>
    <w:rsid w:val="002A33A4"/>
    <w:rsid w:val="002A3782"/>
    <w:rsid w:val="002A44E5"/>
    <w:rsid w:val="002A4837"/>
    <w:rsid w:val="002A4D57"/>
    <w:rsid w:val="002A4E6A"/>
    <w:rsid w:val="002A5236"/>
    <w:rsid w:val="002A66E5"/>
    <w:rsid w:val="002A691E"/>
    <w:rsid w:val="002A6A60"/>
    <w:rsid w:val="002A6EA7"/>
    <w:rsid w:val="002A78ED"/>
    <w:rsid w:val="002B0851"/>
    <w:rsid w:val="002B0945"/>
    <w:rsid w:val="002B09A8"/>
    <w:rsid w:val="002B0BA7"/>
    <w:rsid w:val="002B132F"/>
    <w:rsid w:val="002B1A26"/>
    <w:rsid w:val="002B1F95"/>
    <w:rsid w:val="002B2C57"/>
    <w:rsid w:val="002B2DC5"/>
    <w:rsid w:val="002B31B3"/>
    <w:rsid w:val="002B3527"/>
    <w:rsid w:val="002B35AB"/>
    <w:rsid w:val="002B3687"/>
    <w:rsid w:val="002B5FF4"/>
    <w:rsid w:val="002B6211"/>
    <w:rsid w:val="002B6987"/>
    <w:rsid w:val="002B70A7"/>
    <w:rsid w:val="002B7A27"/>
    <w:rsid w:val="002C0469"/>
    <w:rsid w:val="002C0EDC"/>
    <w:rsid w:val="002C2273"/>
    <w:rsid w:val="002C22C4"/>
    <w:rsid w:val="002C23BA"/>
    <w:rsid w:val="002C286A"/>
    <w:rsid w:val="002C2A99"/>
    <w:rsid w:val="002C2DDC"/>
    <w:rsid w:val="002C3EC0"/>
    <w:rsid w:val="002C4421"/>
    <w:rsid w:val="002C4669"/>
    <w:rsid w:val="002C4686"/>
    <w:rsid w:val="002C47F9"/>
    <w:rsid w:val="002C52B7"/>
    <w:rsid w:val="002C52F6"/>
    <w:rsid w:val="002C52F9"/>
    <w:rsid w:val="002C69C8"/>
    <w:rsid w:val="002D050F"/>
    <w:rsid w:val="002D093E"/>
    <w:rsid w:val="002D0AA4"/>
    <w:rsid w:val="002D0EB8"/>
    <w:rsid w:val="002D12DD"/>
    <w:rsid w:val="002D1316"/>
    <w:rsid w:val="002D1331"/>
    <w:rsid w:val="002D1697"/>
    <w:rsid w:val="002D24D2"/>
    <w:rsid w:val="002D2747"/>
    <w:rsid w:val="002D2CD1"/>
    <w:rsid w:val="002D3881"/>
    <w:rsid w:val="002D3A1C"/>
    <w:rsid w:val="002D3A6E"/>
    <w:rsid w:val="002D430D"/>
    <w:rsid w:val="002D4BB3"/>
    <w:rsid w:val="002D4D40"/>
    <w:rsid w:val="002D5AB6"/>
    <w:rsid w:val="002D5AF9"/>
    <w:rsid w:val="002D7020"/>
    <w:rsid w:val="002D729D"/>
    <w:rsid w:val="002D7A18"/>
    <w:rsid w:val="002D7AC6"/>
    <w:rsid w:val="002D7D11"/>
    <w:rsid w:val="002E095C"/>
    <w:rsid w:val="002E0A2D"/>
    <w:rsid w:val="002E183F"/>
    <w:rsid w:val="002E3051"/>
    <w:rsid w:val="002E35E9"/>
    <w:rsid w:val="002E3B64"/>
    <w:rsid w:val="002E3BB9"/>
    <w:rsid w:val="002E45CC"/>
    <w:rsid w:val="002E475A"/>
    <w:rsid w:val="002E478E"/>
    <w:rsid w:val="002E537D"/>
    <w:rsid w:val="002E5B75"/>
    <w:rsid w:val="002E647F"/>
    <w:rsid w:val="002E6926"/>
    <w:rsid w:val="002E71D3"/>
    <w:rsid w:val="002E7254"/>
    <w:rsid w:val="002E72E6"/>
    <w:rsid w:val="002E7482"/>
    <w:rsid w:val="002E78BF"/>
    <w:rsid w:val="002E7D33"/>
    <w:rsid w:val="002E7EA9"/>
    <w:rsid w:val="002F00C0"/>
    <w:rsid w:val="002F0BE8"/>
    <w:rsid w:val="002F0D32"/>
    <w:rsid w:val="002F12B8"/>
    <w:rsid w:val="002F20E3"/>
    <w:rsid w:val="002F224F"/>
    <w:rsid w:val="002F2B7B"/>
    <w:rsid w:val="002F4140"/>
    <w:rsid w:val="002F4D92"/>
    <w:rsid w:val="002F5B12"/>
    <w:rsid w:val="002F69A2"/>
    <w:rsid w:val="002F6DB2"/>
    <w:rsid w:val="002F7401"/>
    <w:rsid w:val="00300877"/>
    <w:rsid w:val="003019EA"/>
    <w:rsid w:val="00302227"/>
    <w:rsid w:val="0030238B"/>
    <w:rsid w:val="003027F5"/>
    <w:rsid w:val="00302ABD"/>
    <w:rsid w:val="0030321E"/>
    <w:rsid w:val="00303FF4"/>
    <w:rsid w:val="00304051"/>
    <w:rsid w:val="003046DA"/>
    <w:rsid w:val="003064CC"/>
    <w:rsid w:val="00306D00"/>
    <w:rsid w:val="0030739D"/>
    <w:rsid w:val="00307ABB"/>
    <w:rsid w:val="00307AE5"/>
    <w:rsid w:val="00311BF5"/>
    <w:rsid w:val="00311CEB"/>
    <w:rsid w:val="00311EFE"/>
    <w:rsid w:val="00312006"/>
    <w:rsid w:val="003121AB"/>
    <w:rsid w:val="003125D9"/>
    <w:rsid w:val="003135F0"/>
    <w:rsid w:val="00313BAF"/>
    <w:rsid w:val="003141E3"/>
    <w:rsid w:val="00314501"/>
    <w:rsid w:val="0031492A"/>
    <w:rsid w:val="00314D52"/>
    <w:rsid w:val="00314ED5"/>
    <w:rsid w:val="003150A7"/>
    <w:rsid w:val="00315469"/>
    <w:rsid w:val="00317017"/>
    <w:rsid w:val="003206D2"/>
    <w:rsid w:val="00320B2F"/>
    <w:rsid w:val="00321D77"/>
    <w:rsid w:val="00323750"/>
    <w:rsid w:val="00324127"/>
    <w:rsid w:val="003243A9"/>
    <w:rsid w:val="003247FF"/>
    <w:rsid w:val="0032487B"/>
    <w:rsid w:val="00324B55"/>
    <w:rsid w:val="0032527C"/>
    <w:rsid w:val="00325CF1"/>
    <w:rsid w:val="00325EB6"/>
    <w:rsid w:val="0032607A"/>
    <w:rsid w:val="003261F4"/>
    <w:rsid w:val="003266A0"/>
    <w:rsid w:val="00326F07"/>
    <w:rsid w:val="003270C8"/>
    <w:rsid w:val="00327126"/>
    <w:rsid w:val="00327385"/>
    <w:rsid w:val="0032787D"/>
    <w:rsid w:val="00327ABB"/>
    <w:rsid w:val="00327BA3"/>
    <w:rsid w:val="00327BC7"/>
    <w:rsid w:val="00327E44"/>
    <w:rsid w:val="003311A3"/>
    <w:rsid w:val="00331678"/>
    <w:rsid w:val="003317F3"/>
    <w:rsid w:val="00331B73"/>
    <w:rsid w:val="00331BE1"/>
    <w:rsid w:val="00331FFE"/>
    <w:rsid w:val="003322FC"/>
    <w:rsid w:val="00333040"/>
    <w:rsid w:val="00333070"/>
    <w:rsid w:val="0033337D"/>
    <w:rsid w:val="003335C2"/>
    <w:rsid w:val="00334673"/>
    <w:rsid w:val="00334B09"/>
    <w:rsid w:val="00334B2C"/>
    <w:rsid w:val="00334C4A"/>
    <w:rsid w:val="00335494"/>
    <w:rsid w:val="00335B0C"/>
    <w:rsid w:val="00335FD4"/>
    <w:rsid w:val="00336152"/>
    <w:rsid w:val="003362F8"/>
    <w:rsid w:val="00336C82"/>
    <w:rsid w:val="00337CB3"/>
    <w:rsid w:val="00340BA8"/>
    <w:rsid w:val="003417E7"/>
    <w:rsid w:val="00341AA2"/>
    <w:rsid w:val="003421EB"/>
    <w:rsid w:val="00342E3F"/>
    <w:rsid w:val="003433E6"/>
    <w:rsid w:val="00343962"/>
    <w:rsid w:val="00343AE3"/>
    <w:rsid w:val="0034422D"/>
    <w:rsid w:val="00345942"/>
    <w:rsid w:val="0034617D"/>
    <w:rsid w:val="00346B18"/>
    <w:rsid w:val="00346CC3"/>
    <w:rsid w:val="00347494"/>
    <w:rsid w:val="0034788B"/>
    <w:rsid w:val="00347A9F"/>
    <w:rsid w:val="00347CE5"/>
    <w:rsid w:val="0035084E"/>
    <w:rsid w:val="0035085F"/>
    <w:rsid w:val="003508AE"/>
    <w:rsid w:val="00350A51"/>
    <w:rsid w:val="00351437"/>
    <w:rsid w:val="003517C9"/>
    <w:rsid w:val="00352061"/>
    <w:rsid w:val="00352170"/>
    <w:rsid w:val="00352A4F"/>
    <w:rsid w:val="00352E0C"/>
    <w:rsid w:val="00353195"/>
    <w:rsid w:val="003533FC"/>
    <w:rsid w:val="0035342E"/>
    <w:rsid w:val="003538E9"/>
    <w:rsid w:val="003540CA"/>
    <w:rsid w:val="0035450B"/>
    <w:rsid w:val="003548A7"/>
    <w:rsid w:val="00354D45"/>
    <w:rsid w:val="00355483"/>
    <w:rsid w:val="00355E01"/>
    <w:rsid w:val="00356076"/>
    <w:rsid w:val="00356371"/>
    <w:rsid w:val="00356A3E"/>
    <w:rsid w:val="00356A46"/>
    <w:rsid w:val="00356D20"/>
    <w:rsid w:val="00356F3C"/>
    <w:rsid w:val="00357044"/>
    <w:rsid w:val="003574FF"/>
    <w:rsid w:val="0035770C"/>
    <w:rsid w:val="00360B20"/>
    <w:rsid w:val="00360DC2"/>
    <w:rsid w:val="0036256F"/>
    <w:rsid w:val="0036331C"/>
    <w:rsid w:val="00363E1E"/>
    <w:rsid w:val="0036438D"/>
    <w:rsid w:val="0036491F"/>
    <w:rsid w:val="00364A05"/>
    <w:rsid w:val="00365093"/>
    <w:rsid w:val="0036595C"/>
    <w:rsid w:val="003660F2"/>
    <w:rsid w:val="00366278"/>
    <w:rsid w:val="00367724"/>
    <w:rsid w:val="0037102C"/>
    <w:rsid w:val="003716C7"/>
    <w:rsid w:val="00371CD8"/>
    <w:rsid w:val="00372FBE"/>
    <w:rsid w:val="00373861"/>
    <w:rsid w:val="00373D34"/>
    <w:rsid w:val="0037523B"/>
    <w:rsid w:val="003752BB"/>
    <w:rsid w:val="003755B2"/>
    <w:rsid w:val="00375CCD"/>
    <w:rsid w:val="00375D6A"/>
    <w:rsid w:val="00375F50"/>
    <w:rsid w:val="00377535"/>
    <w:rsid w:val="0037789D"/>
    <w:rsid w:val="003779E0"/>
    <w:rsid w:val="00377DDB"/>
    <w:rsid w:val="00377DF9"/>
    <w:rsid w:val="003800EF"/>
    <w:rsid w:val="00380262"/>
    <w:rsid w:val="003806CB"/>
    <w:rsid w:val="003807B2"/>
    <w:rsid w:val="00380D59"/>
    <w:rsid w:val="00380F6D"/>
    <w:rsid w:val="00381235"/>
    <w:rsid w:val="003816AC"/>
    <w:rsid w:val="00381E90"/>
    <w:rsid w:val="00382A16"/>
    <w:rsid w:val="00382C4B"/>
    <w:rsid w:val="00382DF0"/>
    <w:rsid w:val="0038323E"/>
    <w:rsid w:val="003834D3"/>
    <w:rsid w:val="003840D3"/>
    <w:rsid w:val="0038430A"/>
    <w:rsid w:val="00384545"/>
    <w:rsid w:val="003845F2"/>
    <w:rsid w:val="0038485F"/>
    <w:rsid w:val="00384BF5"/>
    <w:rsid w:val="003864E9"/>
    <w:rsid w:val="003868FD"/>
    <w:rsid w:val="00386995"/>
    <w:rsid w:val="00386C46"/>
    <w:rsid w:val="00386D5D"/>
    <w:rsid w:val="003874ED"/>
    <w:rsid w:val="003877B2"/>
    <w:rsid w:val="00387BA6"/>
    <w:rsid w:val="00387E8D"/>
    <w:rsid w:val="00387FDC"/>
    <w:rsid w:val="003908BA"/>
    <w:rsid w:val="00390AA1"/>
    <w:rsid w:val="00390FC4"/>
    <w:rsid w:val="003912F3"/>
    <w:rsid w:val="00392251"/>
    <w:rsid w:val="003922EF"/>
    <w:rsid w:val="003924B7"/>
    <w:rsid w:val="00392C22"/>
    <w:rsid w:val="00392C98"/>
    <w:rsid w:val="00392F2E"/>
    <w:rsid w:val="003945A9"/>
    <w:rsid w:val="003946AF"/>
    <w:rsid w:val="00394CEB"/>
    <w:rsid w:val="00395766"/>
    <w:rsid w:val="00395A11"/>
    <w:rsid w:val="003970FA"/>
    <w:rsid w:val="0039722E"/>
    <w:rsid w:val="00397305"/>
    <w:rsid w:val="00397307"/>
    <w:rsid w:val="00397330"/>
    <w:rsid w:val="00397849"/>
    <w:rsid w:val="003978B1"/>
    <w:rsid w:val="00397AAA"/>
    <w:rsid w:val="003A0F15"/>
    <w:rsid w:val="003A1307"/>
    <w:rsid w:val="003A1378"/>
    <w:rsid w:val="003A1CA4"/>
    <w:rsid w:val="003A248F"/>
    <w:rsid w:val="003A2BF4"/>
    <w:rsid w:val="003A2C14"/>
    <w:rsid w:val="003A2DFE"/>
    <w:rsid w:val="003A380C"/>
    <w:rsid w:val="003A3A71"/>
    <w:rsid w:val="003A495C"/>
    <w:rsid w:val="003A4D38"/>
    <w:rsid w:val="003A4DBE"/>
    <w:rsid w:val="003A5661"/>
    <w:rsid w:val="003A590B"/>
    <w:rsid w:val="003A66A5"/>
    <w:rsid w:val="003A69E2"/>
    <w:rsid w:val="003A6BE3"/>
    <w:rsid w:val="003A6D91"/>
    <w:rsid w:val="003A7029"/>
    <w:rsid w:val="003A73F0"/>
    <w:rsid w:val="003B0345"/>
    <w:rsid w:val="003B04A7"/>
    <w:rsid w:val="003B07E6"/>
    <w:rsid w:val="003B18DD"/>
    <w:rsid w:val="003B207C"/>
    <w:rsid w:val="003B2D69"/>
    <w:rsid w:val="003B2D6B"/>
    <w:rsid w:val="003B323B"/>
    <w:rsid w:val="003B38EB"/>
    <w:rsid w:val="003B4138"/>
    <w:rsid w:val="003B4BA7"/>
    <w:rsid w:val="003B51E8"/>
    <w:rsid w:val="003B599D"/>
    <w:rsid w:val="003B66CB"/>
    <w:rsid w:val="003B6BE6"/>
    <w:rsid w:val="003B6E42"/>
    <w:rsid w:val="003C03CF"/>
    <w:rsid w:val="003C06A0"/>
    <w:rsid w:val="003C0DEC"/>
    <w:rsid w:val="003C13E7"/>
    <w:rsid w:val="003C14D9"/>
    <w:rsid w:val="003C1BE7"/>
    <w:rsid w:val="003C1F67"/>
    <w:rsid w:val="003C2177"/>
    <w:rsid w:val="003C2628"/>
    <w:rsid w:val="003C2C87"/>
    <w:rsid w:val="003C2D88"/>
    <w:rsid w:val="003C3615"/>
    <w:rsid w:val="003C439E"/>
    <w:rsid w:val="003C48FE"/>
    <w:rsid w:val="003C494D"/>
    <w:rsid w:val="003C4A33"/>
    <w:rsid w:val="003C4B16"/>
    <w:rsid w:val="003C4B41"/>
    <w:rsid w:val="003C4DDD"/>
    <w:rsid w:val="003C51E3"/>
    <w:rsid w:val="003C5904"/>
    <w:rsid w:val="003C6114"/>
    <w:rsid w:val="003C64A0"/>
    <w:rsid w:val="003C74C4"/>
    <w:rsid w:val="003C7CEA"/>
    <w:rsid w:val="003D0474"/>
    <w:rsid w:val="003D0D25"/>
    <w:rsid w:val="003D153B"/>
    <w:rsid w:val="003D1726"/>
    <w:rsid w:val="003D17B5"/>
    <w:rsid w:val="003D1992"/>
    <w:rsid w:val="003D1999"/>
    <w:rsid w:val="003D1A66"/>
    <w:rsid w:val="003D2D25"/>
    <w:rsid w:val="003D3544"/>
    <w:rsid w:val="003D4257"/>
    <w:rsid w:val="003D42F5"/>
    <w:rsid w:val="003D4526"/>
    <w:rsid w:val="003D4976"/>
    <w:rsid w:val="003D4EB4"/>
    <w:rsid w:val="003D4F4B"/>
    <w:rsid w:val="003D535B"/>
    <w:rsid w:val="003D6031"/>
    <w:rsid w:val="003D6312"/>
    <w:rsid w:val="003D64F4"/>
    <w:rsid w:val="003D6507"/>
    <w:rsid w:val="003D6564"/>
    <w:rsid w:val="003D6796"/>
    <w:rsid w:val="003D6A8C"/>
    <w:rsid w:val="003D7070"/>
    <w:rsid w:val="003D709A"/>
    <w:rsid w:val="003D724B"/>
    <w:rsid w:val="003D7A6E"/>
    <w:rsid w:val="003D7BFC"/>
    <w:rsid w:val="003D7D64"/>
    <w:rsid w:val="003E07FB"/>
    <w:rsid w:val="003E146B"/>
    <w:rsid w:val="003E1A84"/>
    <w:rsid w:val="003E1F58"/>
    <w:rsid w:val="003E3754"/>
    <w:rsid w:val="003E3B9A"/>
    <w:rsid w:val="003E4DF3"/>
    <w:rsid w:val="003E4F1D"/>
    <w:rsid w:val="003E4FFC"/>
    <w:rsid w:val="003E539A"/>
    <w:rsid w:val="003E6013"/>
    <w:rsid w:val="003E6149"/>
    <w:rsid w:val="003E6785"/>
    <w:rsid w:val="003E7BB5"/>
    <w:rsid w:val="003E7E36"/>
    <w:rsid w:val="003F0261"/>
    <w:rsid w:val="003F0768"/>
    <w:rsid w:val="003F0F32"/>
    <w:rsid w:val="003F252B"/>
    <w:rsid w:val="003F26BD"/>
    <w:rsid w:val="003F28B6"/>
    <w:rsid w:val="003F2D18"/>
    <w:rsid w:val="003F359E"/>
    <w:rsid w:val="003F369C"/>
    <w:rsid w:val="003F383A"/>
    <w:rsid w:val="003F3870"/>
    <w:rsid w:val="003F410B"/>
    <w:rsid w:val="003F459C"/>
    <w:rsid w:val="003F4B8B"/>
    <w:rsid w:val="003F4FD4"/>
    <w:rsid w:val="003F4FE4"/>
    <w:rsid w:val="003F5B87"/>
    <w:rsid w:val="003F5BA7"/>
    <w:rsid w:val="003F6CCD"/>
    <w:rsid w:val="003F7A48"/>
    <w:rsid w:val="00402820"/>
    <w:rsid w:val="00402F31"/>
    <w:rsid w:val="0040345E"/>
    <w:rsid w:val="00403E0E"/>
    <w:rsid w:val="004049B4"/>
    <w:rsid w:val="00404DD0"/>
    <w:rsid w:val="00406C5B"/>
    <w:rsid w:val="00406ECE"/>
    <w:rsid w:val="004076DC"/>
    <w:rsid w:val="00407C09"/>
    <w:rsid w:val="00407F70"/>
    <w:rsid w:val="0041002E"/>
    <w:rsid w:val="004107FB"/>
    <w:rsid w:val="00411053"/>
    <w:rsid w:val="004110A0"/>
    <w:rsid w:val="00411CF3"/>
    <w:rsid w:val="00412217"/>
    <w:rsid w:val="0041234B"/>
    <w:rsid w:val="00412B58"/>
    <w:rsid w:val="00412CFC"/>
    <w:rsid w:val="00412F3D"/>
    <w:rsid w:val="004134AB"/>
    <w:rsid w:val="0041379C"/>
    <w:rsid w:val="00413A06"/>
    <w:rsid w:val="0041479F"/>
    <w:rsid w:val="00414F37"/>
    <w:rsid w:val="00414FA3"/>
    <w:rsid w:val="004153DB"/>
    <w:rsid w:val="00415AC8"/>
    <w:rsid w:val="00415CE2"/>
    <w:rsid w:val="00415E33"/>
    <w:rsid w:val="00416648"/>
    <w:rsid w:val="00416781"/>
    <w:rsid w:val="0041681D"/>
    <w:rsid w:val="004170DB"/>
    <w:rsid w:val="00417344"/>
    <w:rsid w:val="00421418"/>
    <w:rsid w:val="0042179D"/>
    <w:rsid w:val="00421B70"/>
    <w:rsid w:val="00422EF2"/>
    <w:rsid w:val="0042398B"/>
    <w:rsid w:val="00423BFB"/>
    <w:rsid w:val="004243A4"/>
    <w:rsid w:val="00425203"/>
    <w:rsid w:val="00425C62"/>
    <w:rsid w:val="00426585"/>
    <w:rsid w:val="00426A5A"/>
    <w:rsid w:val="00426B53"/>
    <w:rsid w:val="00426CA2"/>
    <w:rsid w:val="004273C4"/>
    <w:rsid w:val="0042748B"/>
    <w:rsid w:val="00427AC6"/>
    <w:rsid w:val="00427ED0"/>
    <w:rsid w:val="00430EB7"/>
    <w:rsid w:val="00430FAB"/>
    <w:rsid w:val="004319D3"/>
    <w:rsid w:val="00431A30"/>
    <w:rsid w:val="00432476"/>
    <w:rsid w:val="0043277C"/>
    <w:rsid w:val="00432BFB"/>
    <w:rsid w:val="00432C96"/>
    <w:rsid w:val="00433268"/>
    <w:rsid w:val="004334CB"/>
    <w:rsid w:val="00433602"/>
    <w:rsid w:val="00433E81"/>
    <w:rsid w:val="00434361"/>
    <w:rsid w:val="00434F43"/>
    <w:rsid w:val="004358CB"/>
    <w:rsid w:val="004360A7"/>
    <w:rsid w:val="00436F12"/>
    <w:rsid w:val="0043797C"/>
    <w:rsid w:val="00437BCE"/>
    <w:rsid w:val="00437C06"/>
    <w:rsid w:val="00437EC4"/>
    <w:rsid w:val="00437EE8"/>
    <w:rsid w:val="0044011C"/>
    <w:rsid w:val="004404BD"/>
    <w:rsid w:val="004410FF"/>
    <w:rsid w:val="00441598"/>
    <w:rsid w:val="0044183C"/>
    <w:rsid w:val="00441D1A"/>
    <w:rsid w:val="00442824"/>
    <w:rsid w:val="00442902"/>
    <w:rsid w:val="00442C28"/>
    <w:rsid w:val="00443120"/>
    <w:rsid w:val="00443539"/>
    <w:rsid w:val="00443C2B"/>
    <w:rsid w:val="0044444F"/>
    <w:rsid w:val="00444E7C"/>
    <w:rsid w:val="00444FDA"/>
    <w:rsid w:val="00446E8A"/>
    <w:rsid w:val="00447217"/>
    <w:rsid w:val="00447C04"/>
    <w:rsid w:val="00447C48"/>
    <w:rsid w:val="00447F87"/>
    <w:rsid w:val="0045003E"/>
    <w:rsid w:val="0045032A"/>
    <w:rsid w:val="00450385"/>
    <w:rsid w:val="00450F78"/>
    <w:rsid w:val="0045166B"/>
    <w:rsid w:val="00451F2C"/>
    <w:rsid w:val="0045298D"/>
    <w:rsid w:val="00452C6B"/>
    <w:rsid w:val="0045302C"/>
    <w:rsid w:val="00453B2B"/>
    <w:rsid w:val="004548F5"/>
    <w:rsid w:val="00454C82"/>
    <w:rsid w:val="00454E06"/>
    <w:rsid w:val="00454FCA"/>
    <w:rsid w:val="00455809"/>
    <w:rsid w:val="004558BD"/>
    <w:rsid w:val="004559C5"/>
    <w:rsid w:val="00455A0A"/>
    <w:rsid w:val="00455F05"/>
    <w:rsid w:val="00455F57"/>
    <w:rsid w:val="00456626"/>
    <w:rsid w:val="004576ED"/>
    <w:rsid w:val="0046010D"/>
    <w:rsid w:val="004601DA"/>
    <w:rsid w:val="004602A5"/>
    <w:rsid w:val="0046042B"/>
    <w:rsid w:val="00461554"/>
    <w:rsid w:val="00461724"/>
    <w:rsid w:val="00461F8B"/>
    <w:rsid w:val="00461FD8"/>
    <w:rsid w:val="0046219B"/>
    <w:rsid w:val="00462293"/>
    <w:rsid w:val="00462520"/>
    <w:rsid w:val="00462ACF"/>
    <w:rsid w:val="00464D1F"/>
    <w:rsid w:val="00465502"/>
    <w:rsid w:val="00465FF1"/>
    <w:rsid w:val="00467140"/>
    <w:rsid w:val="0047036C"/>
    <w:rsid w:val="004705EB"/>
    <w:rsid w:val="00470776"/>
    <w:rsid w:val="00470AA0"/>
    <w:rsid w:val="004714D7"/>
    <w:rsid w:val="00471986"/>
    <w:rsid w:val="00471A33"/>
    <w:rsid w:val="00472313"/>
    <w:rsid w:val="00473395"/>
    <w:rsid w:val="0047353C"/>
    <w:rsid w:val="00473821"/>
    <w:rsid w:val="00474A78"/>
    <w:rsid w:val="0047517B"/>
    <w:rsid w:val="0047543D"/>
    <w:rsid w:val="004757AA"/>
    <w:rsid w:val="00475A34"/>
    <w:rsid w:val="00475C65"/>
    <w:rsid w:val="00475E1A"/>
    <w:rsid w:val="00476659"/>
    <w:rsid w:val="00476EBA"/>
    <w:rsid w:val="004770F7"/>
    <w:rsid w:val="00477239"/>
    <w:rsid w:val="0047735D"/>
    <w:rsid w:val="0047761E"/>
    <w:rsid w:val="004804F0"/>
    <w:rsid w:val="00481AD7"/>
    <w:rsid w:val="004820B0"/>
    <w:rsid w:val="0048230C"/>
    <w:rsid w:val="00482CC0"/>
    <w:rsid w:val="0048377A"/>
    <w:rsid w:val="00483E17"/>
    <w:rsid w:val="00484296"/>
    <w:rsid w:val="00485150"/>
    <w:rsid w:val="0048586E"/>
    <w:rsid w:val="00485A2B"/>
    <w:rsid w:val="00485E51"/>
    <w:rsid w:val="004873B4"/>
    <w:rsid w:val="00487588"/>
    <w:rsid w:val="00487952"/>
    <w:rsid w:val="00487F7F"/>
    <w:rsid w:val="00490947"/>
    <w:rsid w:val="00490B80"/>
    <w:rsid w:val="00490C7C"/>
    <w:rsid w:val="00490D03"/>
    <w:rsid w:val="00491074"/>
    <w:rsid w:val="004913CE"/>
    <w:rsid w:val="0049191B"/>
    <w:rsid w:val="00491A44"/>
    <w:rsid w:val="00491A59"/>
    <w:rsid w:val="00491B89"/>
    <w:rsid w:val="00492017"/>
    <w:rsid w:val="0049225B"/>
    <w:rsid w:val="00492B3A"/>
    <w:rsid w:val="00492C71"/>
    <w:rsid w:val="0049331E"/>
    <w:rsid w:val="00493DDD"/>
    <w:rsid w:val="0049456C"/>
    <w:rsid w:val="00494EF2"/>
    <w:rsid w:val="00495555"/>
    <w:rsid w:val="00495B44"/>
    <w:rsid w:val="00495C85"/>
    <w:rsid w:val="00495FE3"/>
    <w:rsid w:val="00496711"/>
    <w:rsid w:val="00496D35"/>
    <w:rsid w:val="00497BF5"/>
    <w:rsid w:val="00497FF3"/>
    <w:rsid w:val="004A0532"/>
    <w:rsid w:val="004A0A7F"/>
    <w:rsid w:val="004A0F5B"/>
    <w:rsid w:val="004A0FDB"/>
    <w:rsid w:val="004A255F"/>
    <w:rsid w:val="004A39E9"/>
    <w:rsid w:val="004A3CBB"/>
    <w:rsid w:val="004A3ED9"/>
    <w:rsid w:val="004A4205"/>
    <w:rsid w:val="004A4C9E"/>
    <w:rsid w:val="004A4FA0"/>
    <w:rsid w:val="004A550E"/>
    <w:rsid w:val="004A55F0"/>
    <w:rsid w:val="004A5EF2"/>
    <w:rsid w:val="004A65AB"/>
    <w:rsid w:val="004A6733"/>
    <w:rsid w:val="004A6AE8"/>
    <w:rsid w:val="004A6BDF"/>
    <w:rsid w:val="004A7290"/>
    <w:rsid w:val="004A7DEC"/>
    <w:rsid w:val="004A7E59"/>
    <w:rsid w:val="004B05E5"/>
    <w:rsid w:val="004B11E1"/>
    <w:rsid w:val="004B14BA"/>
    <w:rsid w:val="004B1905"/>
    <w:rsid w:val="004B1F5B"/>
    <w:rsid w:val="004B2AA0"/>
    <w:rsid w:val="004B2BC5"/>
    <w:rsid w:val="004B2D23"/>
    <w:rsid w:val="004B3256"/>
    <w:rsid w:val="004B3630"/>
    <w:rsid w:val="004B369F"/>
    <w:rsid w:val="004B379E"/>
    <w:rsid w:val="004B4235"/>
    <w:rsid w:val="004B442C"/>
    <w:rsid w:val="004B4D72"/>
    <w:rsid w:val="004B54F1"/>
    <w:rsid w:val="004B5B46"/>
    <w:rsid w:val="004B66A3"/>
    <w:rsid w:val="004B6872"/>
    <w:rsid w:val="004B6F5D"/>
    <w:rsid w:val="004B716C"/>
    <w:rsid w:val="004B735E"/>
    <w:rsid w:val="004B748E"/>
    <w:rsid w:val="004B7A07"/>
    <w:rsid w:val="004B7C35"/>
    <w:rsid w:val="004B7D4E"/>
    <w:rsid w:val="004B7E8A"/>
    <w:rsid w:val="004C0283"/>
    <w:rsid w:val="004C114A"/>
    <w:rsid w:val="004C14A8"/>
    <w:rsid w:val="004C1C30"/>
    <w:rsid w:val="004C1EBD"/>
    <w:rsid w:val="004C21DA"/>
    <w:rsid w:val="004C225D"/>
    <w:rsid w:val="004C24F0"/>
    <w:rsid w:val="004C29BE"/>
    <w:rsid w:val="004C2A88"/>
    <w:rsid w:val="004C30BD"/>
    <w:rsid w:val="004C30EA"/>
    <w:rsid w:val="004C3A98"/>
    <w:rsid w:val="004C42E4"/>
    <w:rsid w:val="004C433F"/>
    <w:rsid w:val="004C4371"/>
    <w:rsid w:val="004C4EF2"/>
    <w:rsid w:val="004C52F2"/>
    <w:rsid w:val="004C539C"/>
    <w:rsid w:val="004C5AA3"/>
    <w:rsid w:val="004C5EA9"/>
    <w:rsid w:val="004D0AB2"/>
    <w:rsid w:val="004D1481"/>
    <w:rsid w:val="004D14ED"/>
    <w:rsid w:val="004D15B4"/>
    <w:rsid w:val="004D1A05"/>
    <w:rsid w:val="004D1B61"/>
    <w:rsid w:val="004D1DC4"/>
    <w:rsid w:val="004D1E78"/>
    <w:rsid w:val="004D2030"/>
    <w:rsid w:val="004D259D"/>
    <w:rsid w:val="004D2BEC"/>
    <w:rsid w:val="004D2C41"/>
    <w:rsid w:val="004D2DCF"/>
    <w:rsid w:val="004D31D3"/>
    <w:rsid w:val="004D349E"/>
    <w:rsid w:val="004D34F0"/>
    <w:rsid w:val="004D3975"/>
    <w:rsid w:val="004D3C8C"/>
    <w:rsid w:val="004D41C4"/>
    <w:rsid w:val="004D42EE"/>
    <w:rsid w:val="004D4C74"/>
    <w:rsid w:val="004D4F88"/>
    <w:rsid w:val="004D5052"/>
    <w:rsid w:val="004D519C"/>
    <w:rsid w:val="004D6C71"/>
    <w:rsid w:val="004D7725"/>
    <w:rsid w:val="004D79C6"/>
    <w:rsid w:val="004E05D6"/>
    <w:rsid w:val="004E10E1"/>
    <w:rsid w:val="004E197B"/>
    <w:rsid w:val="004E1B10"/>
    <w:rsid w:val="004E297F"/>
    <w:rsid w:val="004E2ADF"/>
    <w:rsid w:val="004E34E0"/>
    <w:rsid w:val="004E3882"/>
    <w:rsid w:val="004E41BD"/>
    <w:rsid w:val="004E4353"/>
    <w:rsid w:val="004E4640"/>
    <w:rsid w:val="004E4FBF"/>
    <w:rsid w:val="004E5315"/>
    <w:rsid w:val="004E6460"/>
    <w:rsid w:val="004E64A0"/>
    <w:rsid w:val="004E6A8D"/>
    <w:rsid w:val="004E6ECF"/>
    <w:rsid w:val="004E7160"/>
    <w:rsid w:val="004E788B"/>
    <w:rsid w:val="004E7E42"/>
    <w:rsid w:val="004F0AAA"/>
    <w:rsid w:val="004F0CD4"/>
    <w:rsid w:val="004F0E42"/>
    <w:rsid w:val="004F0FCB"/>
    <w:rsid w:val="004F126A"/>
    <w:rsid w:val="004F140F"/>
    <w:rsid w:val="004F14AC"/>
    <w:rsid w:val="004F1571"/>
    <w:rsid w:val="004F1701"/>
    <w:rsid w:val="004F1AD9"/>
    <w:rsid w:val="004F1DB5"/>
    <w:rsid w:val="004F1E87"/>
    <w:rsid w:val="004F1FEC"/>
    <w:rsid w:val="004F2CFF"/>
    <w:rsid w:val="004F2E31"/>
    <w:rsid w:val="004F3E1B"/>
    <w:rsid w:val="004F53D8"/>
    <w:rsid w:val="004F56D3"/>
    <w:rsid w:val="004F56FC"/>
    <w:rsid w:val="004F5F59"/>
    <w:rsid w:val="004F66D6"/>
    <w:rsid w:val="004F694D"/>
    <w:rsid w:val="004F77C0"/>
    <w:rsid w:val="004F7C9F"/>
    <w:rsid w:val="00500193"/>
    <w:rsid w:val="005006A7"/>
    <w:rsid w:val="00500D58"/>
    <w:rsid w:val="00500E21"/>
    <w:rsid w:val="00501826"/>
    <w:rsid w:val="00501E7C"/>
    <w:rsid w:val="005022EF"/>
    <w:rsid w:val="00503B3E"/>
    <w:rsid w:val="00503CCA"/>
    <w:rsid w:val="0050413C"/>
    <w:rsid w:val="00504492"/>
    <w:rsid w:val="0050491D"/>
    <w:rsid w:val="0050501F"/>
    <w:rsid w:val="00505109"/>
    <w:rsid w:val="005055A7"/>
    <w:rsid w:val="005065B4"/>
    <w:rsid w:val="00506DF3"/>
    <w:rsid w:val="0050715A"/>
    <w:rsid w:val="00507925"/>
    <w:rsid w:val="00507AEB"/>
    <w:rsid w:val="00507BE1"/>
    <w:rsid w:val="00507C1A"/>
    <w:rsid w:val="005106C2"/>
    <w:rsid w:val="00510E48"/>
    <w:rsid w:val="00511110"/>
    <w:rsid w:val="00512738"/>
    <w:rsid w:val="00512B41"/>
    <w:rsid w:val="00512D09"/>
    <w:rsid w:val="00513CDE"/>
    <w:rsid w:val="005149A9"/>
    <w:rsid w:val="0051554B"/>
    <w:rsid w:val="00515A96"/>
    <w:rsid w:val="00515C78"/>
    <w:rsid w:val="0051616B"/>
    <w:rsid w:val="00516CF3"/>
    <w:rsid w:val="00516D69"/>
    <w:rsid w:val="005170CD"/>
    <w:rsid w:val="0051721F"/>
    <w:rsid w:val="005176BC"/>
    <w:rsid w:val="0051777B"/>
    <w:rsid w:val="0052018F"/>
    <w:rsid w:val="0052065C"/>
    <w:rsid w:val="00520788"/>
    <w:rsid w:val="005208F5"/>
    <w:rsid w:val="00520E12"/>
    <w:rsid w:val="0052155C"/>
    <w:rsid w:val="005215D0"/>
    <w:rsid w:val="0052231A"/>
    <w:rsid w:val="0052297E"/>
    <w:rsid w:val="00522F8B"/>
    <w:rsid w:val="00523B7C"/>
    <w:rsid w:val="00523CA3"/>
    <w:rsid w:val="00523F37"/>
    <w:rsid w:val="0052577C"/>
    <w:rsid w:val="00525C85"/>
    <w:rsid w:val="00525CB9"/>
    <w:rsid w:val="0052645B"/>
    <w:rsid w:val="0052652F"/>
    <w:rsid w:val="0052657B"/>
    <w:rsid w:val="00527EFD"/>
    <w:rsid w:val="00531024"/>
    <w:rsid w:val="005317DF"/>
    <w:rsid w:val="00531881"/>
    <w:rsid w:val="00531A7A"/>
    <w:rsid w:val="00531D83"/>
    <w:rsid w:val="0053293D"/>
    <w:rsid w:val="00533172"/>
    <w:rsid w:val="005337CB"/>
    <w:rsid w:val="005339C8"/>
    <w:rsid w:val="00533BD6"/>
    <w:rsid w:val="00534234"/>
    <w:rsid w:val="00534309"/>
    <w:rsid w:val="00534E5E"/>
    <w:rsid w:val="005359B7"/>
    <w:rsid w:val="00535D0A"/>
    <w:rsid w:val="00535E5E"/>
    <w:rsid w:val="005363E1"/>
    <w:rsid w:val="0053717D"/>
    <w:rsid w:val="00537381"/>
    <w:rsid w:val="00537D49"/>
    <w:rsid w:val="005403CC"/>
    <w:rsid w:val="005407E0"/>
    <w:rsid w:val="00540E12"/>
    <w:rsid w:val="00541003"/>
    <w:rsid w:val="00541637"/>
    <w:rsid w:val="00541A41"/>
    <w:rsid w:val="00541E54"/>
    <w:rsid w:val="00541EC8"/>
    <w:rsid w:val="00541FB3"/>
    <w:rsid w:val="00541FC7"/>
    <w:rsid w:val="0054275B"/>
    <w:rsid w:val="0054351A"/>
    <w:rsid w:val="00543A27"/>
    <w:rsid w:val="00544167"/>
    <w:rsid w:val="005443CE"/>
    <w:rsid w:val="0054487A"/>
    <w:rsid w:val="005448D4"/>
    <w:rsid w:val="00544C77"/>
    <w:rsid w:val="00544CD0"/>
    <w:rsid w:val="00545316"/>
    <w:rsid w:val="00545370"/>
    <w:rsid w:val="0054632A"/>
    <w:rsid w:val="00546569"/>
    <w:rsid w:val="00546881"/>
    <w:rsid w:val="005476A4"/>
    <w:rsid w:val="00547AD3"/>
    <w:rsid w:val="00547D86"/>
    <w:rsid w:val="00547DD3"/>
    <w:rsid w:val="00547E52"/>
    <w:rsid w:val="00551571"/>
    <w:rsid w:val="005520F6"/>
    <w:rsid w:val="005530B7"/>
    <w:rsid w:val="00553636"/>
    <w:rsid w:val="00553981"/>
    <w:rsid w:val="00553C7C"/>
    <w:rsid w:val="00554F47"/>
    <w:rsid w:val="005555E5"/>
    <w:rsid w:val="00555BFC"/>
    <w:rsid w:val="00555CA2"/>
    <w:rsid w:val="005570DB"/>
    <w:rsid w:val="00557A26"/>
    <w:rsid w:val="00557E25"/>
    <w:rsid w:val="0056153D"/>
    <w:rsid w:val="005615E4"/>
    <w:rsid w:val="00561A16"/>
    <w:rsid w:val="00561BFA"/>
    <w:rsid w:val="0056261C"/>
    <w:rsid w:val="0056292C"/>
    <w:rsid w:val="00562C4E"/>
    <w:rsid w:val="005632BC"/>
    <w:rsid w:val="005639E9"/>
    <w:rsid w:val="00564040"/>
    <w:rsid w:val="00565AB3"/>
    <w:rsid w:val="005663E7"/>
    <w:rsid w:val="005669AD"/>
    <w:rsid w:val="00567248"/>
    <w:rsid w:val="00567255"/>
    <w:rsid w:val="00567256"/>
    <w:rsid w:val="005673A5"/>
    <w:rsid w:val="0056786D"/>
    <w:rsid w:val="005706FF"/>
    <w:rsid w:val="00570F5C"/>
    <w:rsid w:val="0057138A"/>
    <w:rsid w:val="00571C2C"/>
    <w:rsid w:val="00571E06"/>
    <w:rsid w:val="0057238C"/>
    <w:rsid w:val="00572CC4"/>
    <w:rsid w:val="00573DFB"/>
    <w:rsid w:val="00573F14"/>
    <w:rsid w:val="00574B22"/>
    <w:rsid w:val="00574D35"/>
    <w:rsid w:val="005753A4"/>
    <w:rsid w:val="00575B76"/>
    <w:rsid w:val="00575D85"/>
    <w:rsid w:val="00577252"/>
    <w:rsid w:val="005774F1"/>
    <w:rsid w:val="00580985"/>
    <w:rsid w:val="00581AD1"/>
    <w:rsid w:val="00581E2F"/>
    <w:rsid w:val="00581EFD"/>
    <w:rsid w:val="00582289"/>
    <w:rsid w:val="00584BEC"/>
    <w:rsid w:val="00584BF4"/>
    <w:rsid w:val="00585B5A"/>
    <w:rsid w:val="005860D3"/>
    <w:rsid w:val="0058677B"/>
    <w:rsid w:val="00586B85"/>
    <w:rsid w:val="00586DB6"/>
    <w:rsid w:val="00586FC5"/>
    <w:rsid w:val="00587573"/>
    <w:rsid w:val="00590A2B"/>
    <w:rsid w:val="0059118F"/>
    <w:rsid w:val="00591AEC"/>
    <w:rsid w:val="00591FE9"/>
    <w:rsid w:val="00592339"/>
    <w:rsid w:val="005926C7"/>
    <w:rsid w:val="00592B72"/>
    <w:rsid w:val="005936C4"/>
    <w:rsid w:val="00593939"/>
    <w:rsid w:val="00593B7B"/>
    <w:rsid w:val="0059436F"/>
    <w:rsid w:val="0059477D"/>
    <w:rsid w:val="005948D9"/>
    <w:rsid w:val="00594958"/>
    <w:rsid w:val="0059507E"/>
    <w:rsid w:val="00595085"/>
    <w:rsid w:val="005951A0"/>
    <w:rsid w:val="0059559B"/>
    <w:rsid w:val="00595736"/>
    <w:rsid w:val="00595862"/>
    <w:rsid w:val="00595C22"/>
    <w:rsid w:val="00595CF8"/>
    <w:rsid w:val="005963D4"/>
    <w:rsid w:val="00597478"/>
    <w:rsid w:val="00597994"/>
    <w:rsid w:val="00597BFE"/>
    <w:rsid w:val="005A0642"/>
    <w:rsid w:val="005A06B4"/>
    <w:rsid w:val="005A0C90"/>
    <w:rsid w:val="005A1A83"/>
    <w:rsid w:val="005A1A93"/>
    <w:rsid w:val="005A1F65"/>
    <w:rsid w:val="005A2343"/>
    <w:rsid w:val="005A29C5"/>
    <w:rsid w:val="005A37FC"/>
    <w:rsid w:val="005A4859"/>
    <w:rsid w:val="005A4A6B"/>
    <w:rsid w:val="005A4C01"/>
    <w:rsid w:val="005A5233"/>
    <w:rsid w:val="005A550B"/>
    <w:rsid w:val="005A5A6B"/>
    <w:rsid w:val="005A5AD2"/>
    <w:rsid w:val="005A623B"/>
    <w:rsid w:val="005A6F33"/>
    <w:rsid w:val="005A7495"/>
    <w:rsid w:val="005A74D2"/>
    <w:rsid w:val="005A7E49"/>
    <w:rsid w:val="005A7F95"/>
    <w:rsid w:val="005B1056"/>
    <w:rsid w:val="005B12A8"/>
    <w:rsid w:val="005B1B72"/>
    <w:rsid w:val="005B223A"/>
    <w:rsid w:val="005B25AF"/>
    <w:rsid w:val="005B2A47"/>
    <w:rsid w:val="005B30B3"/>
    <w:rsid w:val="005B3F6A"/>
    <w:rsid w:val="005B4729"/>
    <w:rsid w:val="005B4847"/>
    <w:rsid w:val="005B5900"/>
    <w:rsid w:val="005B5905"/>
    <w:rsid w:val="005B599A"/>
    <w:rsid w:val="005B70AB"/>
    <w:rsid w:val="005B7298"/>
    <w:rsid w:val="005B74E5"/>
    <w:rsid w:val="005B77DF"/>
    <w:rsid w:val="005B78E6"/>
    <w:rsid w:val="005B7AB0"/>
    <w:rsid w:val="005C04C0"/>
    <w:rsid w:val="005C141E"/>
    <w:rsid w:val="005C1729"/>
    <w:rsid w:val="005C1843"/>
    <w:rsid w:val="005C1DBE"/>
    <w:rsid w:val="005C3983"/>
    <w:rsid w:val="005C3AEF"/>
    <w:rsid w:val="005C3B70"/>
    <w:rsid w:val="005C46F4"/>
    <w:rsid w:val="005C58FD"/>
    <w:rsid w:val="005C5F74"/>
    <w:rsid w:val="005C6251"/>
    <w:rsid w:val="005C731B"/>
    <w:rsid w:val="005C7340"/>
    <w:rsid w:val="005C73D9"/>
    <w:rsid w:val="005C758A"/>
    <w:rsid w:val="005C7D0E"/>
    <w:rsid w:val="005D12FF"/>
    <w:rsid w:val="005D1B38"/>
    <w:rsid w:val="005D1BCC"/>
    <w:rsid w:val="005D24DF"/>
    <w:rsid w:val="005D25BA"/>
    <w:rsid w:val="005D27E2"/>
    <w:rsid w:val="005D2C34"/>
    <w:rsid w:val="005D301F"/>
    <w:rsid w:val="005D3252"/>
    <w:rsid w:val="005D3439"/>
    <w:rsid w:val="005D3559"/>
    <w:rsid w:val="005D377F"/>
    <w:rsid w:val="005D4001"/>
    <w:rsid w:val="005D4446"/>
    <w:rsid w:val="005D452F"/>
    <w:rsid w:val="005D479B"/>
    <w:rsid w:val="005D5720"/>
    <w:rsid w:val="005D5E54"/>
    <w:rsid w:val="005D5EB8"/>
    <w:rsid w:val="005D6088"/>
    <w:rsid w:val="005D6469"/>
    <w:rsid w:val="005D7356"/>
    <w:rsid w:val="005D760F"/>
    <w:rsid w:val="005D7D33"/>
    <w:rsid w:val="005E04EE"/>
    <w:rsid w:val="005E0543"/>
    <w:rsid w:val="005E077A"/>
    <w:rsid w:val="005E0848"/>
    <w:rsid w:val="005E0B56"/>
    <w:rsid w:val="005E1771"/>
    <w:rsid w:val="005E26EF"/>
    <w:rsid w:val="005E2852"/>
    <w:rsid w:val="005E299B"/>
    <w:rsid w:val="005E332F"/>
    <w:rsid w:val="005E3A75"/>
    <w:rsid w:val="005E4A2E"/>
    <w:rsid w:val="005E4D14"/>
    <w:rsid w:val="005E5722"/>
    <w:rsid w:val="005E649A"/>
    <w:rsid w:val="005E6579"/>
    <w:rsid w:val="005E6785"/>
    <w:rsid w:val="005E6F93"/>
    <w:rsid w:val="005E7B79"/>
    <w:rsid w:val="005F05F5"/>
    <w:rsid w:val="005F0982"/>
    <w:rsid w:val="005F0B6E"/>
    <w:rsid w:val="005F0E7C"/>
    <w:rsid w:val="005F1AF6"/>
    <w:rsid w:val="005F247D"/>
    <w:rsid w:val="005F2CD2"/>
    <w:rsid w:val="005F34FE"/>
    <w:rsid w:val="005F4409"/>
    <w:rsid w:val="005F46C9"/>
    <w:rsid w:val="005F5494"/>
    <w:rsid w:val="005F5C05"/>
    <w:rsid w:val="005F5D04"/>
    <w:rsid w:val="005F5E54"/>
    <w:rsid w:val="005F6230"/>
    <w:rsid w:val="005F774B"/>
    <w:rsid w:val="00602101"/>
    <w:rsid w:val="006025D0"/>
    <w:rsid w:val="00602A3B"/>
    <w:rsid w:val="00602ACB"/>
    <w:rsid w:val="00602FA9"/>
    <w:rsid w:val="00603057"/>
    <w:rsid w:val="006031CE"/>
    <w:rsid w:val="00603C24"/>
    <w:rsid w:val="00603F6B"/>
    <w:rsid w:val="006040A2"/>
    <w:rsid w:val="00604446"/>
    <w:rsid w:val="0060520D"/>
    <w:rsid w:val="00605BF8"/>
    <w:rsid w:val="00605CA6"/>
    <w:rsid w:val="00605EEF"/>
    <w:rsid w:val="00605FB0"/>
    <w:rsid w:val="0060617F"/>
    <w:rsid w:val="00606832"/>
    <w:rsid w:val="006069BC"/>
    <w:rsid w:val="00606F11"/>
    <w:rsid w:val="0060729C"/>
    <w:rsid w:val="0061033B"/>
    <w:rsid w:val="006113D5"/>
    <w:rsid w:val="00611562"/>
    <w:rsid w:val="00611CF4"/>
    <w:rsid w:val="00611EF6"/>
    <w:rsid w:val="00613050"/>
    <w:rsid w:val="0061328D"/>
    <w:rsid w:val="00613E6F"/>
    <w:rsid w:val="0061427D"/>
    <w:rsid w:val="0061471C"/>
    <w:rsid w:val="0061472A"/>
    <w:rsid w:val="006154B1"/>
    <w:rsid w:val="006159E1"/>
    <w:rsid w:val="00615BA4"/>
    <w:rsid w:val="00617857"/>
    <w:rsid w:val="00620884"/>
    <w:rsid w:val="0062185C"/>
    <w:rsid w:val="00621B41"/>
    <w:rsid w:val="00622412"/>
    <w:rsid w:val="0062263B"/>
    <w:rsid w:val="00623813"/>
    <w:rsid w:val="00623F6C"/>
    <w:rsid w:val="00624172"/>
    <w:rsid w:val="00624184"/>
    <w:rsid w:val="00624474"/>
    <w:rsid w:val="00624657"/>
    <w:rsid w:val="006259A4"/>
    <w:rsid w:val="00625A6A"/>
    <w:rsid w:val="00625CF2"/>
    <w:rsid w:val="006266E7"/>
    <w:rsid w:val="00626B2D"/>
    <w:rsid w:val="00626F9E"/>
    <w:rsid w:val="006271FF"/>
    <w:rsid w:val="0062742F"/>
    <w:rsid w:val="00627AE1"/>
    <w:rsid w:val="00627E20"/>
    <w:rsid w:val="00630269"/>
    <w:rsid w:val="00631690"/>
    <w:rsid w:val="00631E9C"/>
    <w:rsid w:val="006320E2"/>
    <w:rsid w:val="00632847"/>
    <w:rsid w:val="00632D10"/>
    <w:rsid w:val="006336C6"/>
    <w:rsid w:val="00633C10"/>
    <w:rsid w:val="00634358"/>
    <w:rsid w:val="006353D4"/>
    <w:rsid w:val="00635910"/>
    <w:rsid w:val="00635986"/>
    <w:rsid w:val="00635AE9"/>
    <w:rsid w:val="00635ED1"/>
    <w:rsid w:val="006361DB"/>
    <w:rsid w:val="006363F0"/>
    <w:rsid w:val="0063650C"/>
    <w:rsid w:val="00636AFD"/>
    <w:rsid w:val="00636CEC"/>
    <w:rsid w:val="00636F65"/>
    <w:rsid w:val="0064020C"/>
    <w:rsid w:val="006406C3"/>
    <w:rsid w:val="00640D52"/>
    <w:rsid w:val="00640F15"/>
    <w:rsid w:val="00641102"/>
    <w:rsid w:val="00641112"/>
    <w:rsid w:val="006412FF"/>
    <w:rsid w:val="0064156C"/>
    <w:rsid w:val="00642CE3"/>
    <w:rsid w:val="00642FEB"/>
    <w:rsid w:val="006433D6"/>
    <w:rsid w:val="00643EDA"/>
    <w:rsid w:val="006441A6"/>
    <w:rsid w:val="00644BFE"/>
    <w:rsid w:val="00644E63"/>
    <w:rsid w:val="00645A68"/>
    <w:rsid w:val="0064624B"/>
    <w:rsid w:val="00646C10"/>
    <w:rsid w:val="0064718D"/>
    <w:rsid w:val="006471CB"/>
    <w:rsid w:val="0064723E"/>
    <w:rsid w:val="0064750A"/>
    <w:rsid w:val="00647843"/>
    <w:rsid w:val="00650094"/>
    <w:rsid w:val="006500BB"/>
    <w:rsid w:val="0065035F"/>
    <w:rsid w:val="006508FB"/>
    <w:rsid w:val="00650FDE"/>
    <w:rsid w:val="0065147B"/>
    <w:rsid w:val="00651542"/>
    <w:rsid w:val="006519A3"/>
    <w:rsid w:val="00651C55"/>
    <w:rsid w:val="00652BD6"/>
    <w:rsid w:val="006535BB"/>
    <w:rsid w:val="00653ED9"/>
    <w:rsid w:val="006545D8"/>
    <w:rsid w:val="0065488F"/>
    <w:rsid w:val="00655194"/>
    <w:rsid w:val="0065555E"/>
    <w:rsid w:val="006556EB"/>
    <w:rsid w:val="006558D6"/>
    <w:rsid w:val="00655D01"/>
    <w:rsid w:val="006570BD"/>
    <w:rsid w:val="006570F6"/>
    <w:rsid w:val="006572D2"/>
    <w:rsid w:val="006572F6"/>
    <w:rsid w:val="0065744B"/>
    <w:rsid w:val="006577E3"/>
    <w:rsid w:val="00657A02"/>
    <w:rsid w:val="00657E3F"/>
    <w:rsid w:val="00660C3A"/>
    <w:rsid w:val="0066126C"/>
    <w:rsid w:val="006627D9"/>
    <w:rsid w:val="00663228"/>
    <w:rsid w:val="00663237"/>
    <w:rsid w:val="00663273"/>
    <w:rsid w:val="00663876"/>
    <w:rsid w:val="00664F53"/>
    <w:rsid w:val="00665986"/>
    <w:rsid w:val="00665A08"/>
    <w:rsid w:val="006668FC"/>
    <w:rsid w:val="00666D19"/>
    <w:rsid w:val="00666E6A"/>
    <w:rsid w:val="0066709E"/>
    <w:rsid w:val="0066735C"/>
    <w:rsid w:val="00667483"/>
    <w:rsid w:val="00667694"/>
    <w:rsid w:val="006679AF"/>
    <w:rsid w:val="006679B4"/>
    <w:rsid w:val="00667B3C"/>
    <w:rsid w:val="00667CD3"/>
    <w:rsid w:val="00670B76"/>
    <w:rsid w:val="00671276"/>
    <w:rsid w:val="00671533"/>
    <w:rsid w:val="006716E2"/>
    <w:rsid w:val="006718DE"/>
    <w:rsid w:val="006724E1"/>
    <w:rsid w:val="00672917"/>
    <w:rsid w:val="00673641"/>
    <w:rsid w:val="006742DF"/>
    <w:rsid w:val="006757D0"/>
    <w:rsid w:val="006764A5"/>
    <w:rsid w:val="006764A6"/>
    <w:rsid w:val="006778D8"/>
    <w:rsid w:val="00677BB0"/>
    <w:rsid w:val="006800A4"/>
    <w:rsid w:val="00680180"/>
    <w:rsid w:val="006806FB"/>
    <w:rsid w:val="00680B5C"/>
    <w:rsid w:val="00680BCE"/>
    <w:rsid w:val="00681568"/>
    <w:rsid w:val="0068245F"/>
    <w:rsid w:val="00682713"/>
    <w:rsid w:val="006828D4"/>
    <w:rsid w:val="00684CD7"/>
    <w:rsid w:val="00685240"/>
    <w:rsid w:val="00685F15"/>
    <w:rsid w:val="0068672D"/>
    <w:rsid w:val="00686823"/>
    <w:rsid w:val="00686913"/>
    <w:rsid w:val="00686CEE"/>
    <w:rsid w:val="00686D38"/>
    <w:rsid w:val="0068792D"/>
    <w:rsid w:val="00690340"/>
    <w:rsid w:val="00690629"/>
    <w:rsid w:val="00690D0D"/>
    <w:rsid w:val="006915BC"/>
    <w:rsid w:val="00692F35"/>
    <w:rsid w:val="00694027"/>
    <w:rsid w:val="006949C0"/>
    <w:rsid w:val="0069501B"/>
    <w:rsid w:val="006952AA"/>
    <w:rsid w:val="00695700"/>
    <w:rsid w:val="006962B2"/>
    <w:rsid w:val="006964AC"/>
    <w:rsid w:val="006964CB"/>
    <w:rsid w:val="006969A5"/>
    <w:rsid w:val="00696A86"/>
    <w:rsid w:val="006971DF"/>
    <w:rsid w:val="00697EB6"/>
    <w:rsid w:val="006A011D"/>
    <w:rsid w:val="006A018C"/>
    <w:rsid w:val="006A04C9"/>
    <w:rsid w:val="006A0D28"/>
    <w:rsid w:val="006A10DE"/>
    <w:rsid w:val="006A1493"/>
    <w:rsid w:val="006A1889"/>
    <w:rsid w:val="006A18B2"/>
    <w:rsid w:val="006A1BBC"/>
    <w:rsid w:val="006A2C60"/>
    <w:rsid w:val="006A3A39"/>
    <w:rsid w:val="006A3D5D"/>
    <w:rsid w:val="006A400A"/>
    <w:rsid w:val="006A40E1"/>
    <w:rsid w:val="006A4813"/>
    <w:rsid w:val="006A5771"/>
    <w:rsid w:val="006A6033"/>
    <w:rsid w:val="006A6457"/>
    <w:rsid w:val="006A69D1"/>
    <w:rsid w:val="006A6C01"/>
    <w:rsid w:val="006A7046"/>
    <w:rsid w:val="006A71FD"/>
    <w:rsid w:val="006A7388"/>
    <w:rsid w:val="006A7D0B"/>
    <w:rsid w:val="006A7DC2"/>
    <w:rsid w:val="006A7EA0"/>
    <w:rsid w:val="006B0151"/>
    <w:rsid w:val="006B0E38"/>
    <w:rsid w:val="006B1878"/>
    <w:rsid w:val="006B1A9A"/>
    <w:rsid w:val="006B1E19"/>
    <w:rsid w:val="006B209D"/>
    <w:rsid w:val="006B2420"/>
    <w:rsid w:val="006B2C27"/>
    <w:rsid w:val="006B2FE4"/>
    <w:rsid w:val="006B33F3"/>
    <w:rsid w:val="006B3EA3"/>
    <w:rsid w:val="006B4AC7"/>
    <w:rsid w:val="006B5D3D"/>
    <w:rsid w:val="006B624F"/>
    <w:rsid w:val="006B6317"/>
    <w:rsid w:val="006B64EE"/>
    <w:rsid w:val="006B79EE"/>
    <w:rsid w:val="006B7B1C"/>
    <w:rsid w:val="006B7C8E"/>
    <w:rsid w:val="006C0065"/>
    <w:rsid w:val="006C013B"/>
    <w:rsid w:val="006C0986"/>
    <w:rsid w:val="006C1E13"/>
    <w:rsid w:val="006C2441"/>
    <w:rsid w:val="006C2BC7"/>
    <w:rsid w:val="006C2F21"/>
    <w:rsid w:val="006C2F59"/>
    <w:rsid w:val="006C3AD3"/>
    <w:rsid w:val="006C3D68"/>
    <w:rsid w:val="006C3DBB"/>
    <w:rsid w:val="006C3EDD"/>
    <w:rsid w:val="006C48F1"/>
    <w:rsid w:val="006C539D"/>
    <w:rsid w:val="006C5606"/>
    <w:rsid w:val="006C5EAC"/>
    <w:rsid w:val="006C734F"/>
    <w:rsid w:val="006C78E7"/>
    <w:rsid w:val="006C7B9A"/>
    <w:rsid w:val="006C7ED3"/>
    <w:rsid w:val="006D04B7"/>
    <w:rsid w:val="006D0A9D"/>
    <w:rsid w:val="006D200E"/>
    <w:rsid w:val="006D2567"/>
    <w:rsid w:val="006D2B68"/>
    <w:rsid w:val="006D3564"/>
    <w:rsid w:val="006D36D7"/>
    <w:rsid w:val="006D428B"/>
    <w:rsid w:val="006D5341"/>
    <w:rsid w:val="006D53C2"/>
    <w:rsid w:val="006D5706"/>
    <w:rsid w:val="006D589D"/>
    <w:rsid w:val="006D5B97"/>
    <w:rsid w:val="006D5FBB"/>
    <w:rsid w:val="006D61B3"/>
    <w:rsid w:val="006D690E"/>
    <w:rsid w:val="006D6EF2"/>
    <w:rsid w:val="006D71B8"/>
    <w:rsid w:val="006D7C09"/>
    <w:rsid w:val="006D7F0F"/>
    <w:rsid w:val="006E0279"/>
    <w:rsid w:val="006E03FD"/>
    <w:rsid w:val="006E05EC"/>
    <w:rsid w:val="006E08B5"/>
    <w:rsid w:val="006E1245"/>
    <w:rsid w:val="006E1A43"/>
    <w:rsid w:val="006E1CC6"/>
    <w:rsid w:val="006E1F6E"/>
    <w:rsid w:val="006E3CF9"/>
    <w:rsid w:val="006E5250"/>
    <w:rsid w:val="006E5795"/>
    <w:rsid w:val="006E594A"/>
    <w:rsid w:val="006E5CDD"/>
    <w:rsid w:val="006E5E40"/>
    <w:rsid w:val="006E6FA2"/>
    <w:rsid w:val="006E7456"/>
    <w:rsid w:val="006E7668"/>
    <w:rsid w:val="006E796C"/>
    <w:rsid w:val="006E7AFE"/>
    <w:rsid w:val="006F001C"/>
    <w:rsid w:val="006F02A5"/>
    <w:rsid w:val="006F0C9E"/>
    <w:rsid w:val="006F0E92"/>
    <w:rsid w:val="006F12BC"/>
    <w:rsid w:val="006F1BCF"/>
    <w:rsid w:val="006F25B7"/>
    <w:rsid w:val="006F2971"/>
    <w:rsid w:val="006F2A2F"/>
    <w:rsid w:val="006F2A42"/>
    <w:rsid w:val="006F3344"/>
    <w:rsid w:val="006F3581"/>
    <w:rsid w:val="006F383F"/>
    <w:rsid w:val="006F391A"/>
    <w:rsid w:val="006F3E95"/>
    <w:rsid w:val="006F4002"/>
    <w:rsid w:val="006F4122"/>
    <w:rsid w:val="006F4427"/>
    <w:rsid w:val="006F6104"/>
    <w:rsid w:val="006F73CB"/>
    <w:rsid w:val="006F77F3"/>
    <w:rsid w:val="006F78E2"/>
    <w:rsid w:val="006F7BBB"/>
    <w:rsid w:val="006F7F47"/>
    <w:rsid w:val="007004BF"/>
    <w:rsid w:val="0070061E"/>
    <w:rsid w:val="00700A1E"/>
    <w:rsid w:val="0070122D"/>
    <w:rsid w:val="00701757"/>
    <w:rsid w:val="00701B22"/>
    <w:rsid w:val="00701E1A"/>
    <w:rsid w:val="007028C0"/>
    <w:rsid w:val="00702A74"/>
    <w:rsid w:val="0070340E"/>
    <w:rsid w:val="00703DF6"/>
    <w:rsid w:val="00703EB7"/>
    <w:rsid w:val="007041ED"/>
    <w:rsid w:val="007051BC"/>
    <w:rsid w:val="00705264"/>
    <w:rsid w:val="00705937"/>
    <w:rsid w:val="007059DC"/>
    <w:rsid w:val="00706382"/>
    <w:rsid w:val="007064BB"/>
    <w:rsid w:val="00706679"/>
    <w:rsid w:val="00706F83"/>
    <w:rsid w:val="00710ECC"/>
    <w:rsid w:val="00711EB5"/>
    <w:rsid w:val="00711F8F"/>
    <w:rsid w:val="00712127"/>
    <w:rsid w:val="0071263C"/>
    <w:rsid w:val="0071264A"/>
    <w:rsid w:val="007128B3"/>
    <w:rsid w:val="00712DF3"/>
    <w:rsid w:val="0071412E"/>
    <w:rsid w:val="00714644"/>
    <w:rsid w:val="00715436"/>
    <w:rsid w:val="00715A96"/>
    <w:rsid w:val="00715B38"/>
    <w:rsid w:val="007170D3"/>
    <w:rsid w:val="007171D4"/>
    <w:rsid w:val="007174D4"/>
    <w:rsid w:val="00717988"/>
    <w:rsid w:val="00717A82"/>
    <w:rsid w:val="00717D79"/>
    <w:rsid w:val="00717EA7"/>
    <w:rsid w:val="00720808"/>
    <w:rsid w:val="007210EB"/>
    <w:rsid w:val="0072122E"/>
    <w:rsid w:val="00721795"/>
    <w:rsid w:val="00721A2B"/>
    <w:rsid w:val="00722019"/>
    <w:rsid w:val="00722077"/>
    <w:rsid w:val="00722267"/>
    <w:rsid w:val="00722289"/>
    <w:rsid w:val="00722327"/>
    <w:rsid w:val="00722C58"/>
    <w:rsid w:val="00722FB0"/>
    <w:rsid w:val="00723322"/>
    <w:rsid w:val="00723DF6"/>
    <w:rsid w:val="007240BA"/>
    <w:rsid w:val="00724130"/>
    <w:rsid w:val="0072456F"/>
    <w:rsid w:val="00724DC5"/>
    <w:rsid w:val="0072520C"/>
    <w:rsid w:val="00725270"/>
    <w:rsid w:val="00725356"/>
    <w:rsid w:val="00725692"/>
    <w:rsid w:val="00725D16"/>
    <w:rsid w:val="00726302"/>
    <w:rsid w:val="0072717A"/>
    <w:rsid w:val="00727423"/>
    <w:rsid w:val="007277E6"/>
    <w:rsid w:val="007278BF"/>
    <w:rsid w:val="007307D2"/>
    <w:rsid w:val="007315F0"/>
    <w:rsid w:val="00731B81"/>
    <w:rsid w:val="0073224C"/>
    <w:rsid w:val="00732B86"/>
    <w:rsid w:val="00732D6B"/>
    <w:rsid w:val="007331F5"/>
    <w:rsid w:val="00733D3B"/>
    <w:rsid w:val="00733D67"/>
    <w:rsid w:val="007341E1"/>
    <w:rsid w:val="0073428C"/>
    <w:rsid w:val="00734702"/>
    <w:rsid w:val="00734E39"/>
    <w:rsid w:val="00735E86"/>
    <w:rsid w:val="0073604E"/>
    <w:rsid w:val="007362B4"/>
    <w:rsid w:val="00736499"/>
    <w:rsid w:val="00736A05"/>
    <w:rsid w:val="00736E72"/>
    <w:rsid w:val="00736F2D"/>
    <w:rsid w:val="00737508"/>
    <w:rsid w:val="00737782"/>
    <w:rsid w:val="007379A1"/>
    <w:rsid w:val="00740032"/>
    <w:rsid w:val="00741B87"/>
    <w:rsid w:val="00741ED0"/>
    <w:rsid w:val="00741F5E"/>
    <w:rsid w:val="0074241D"/>
    <w:rsid w:val="0074244D"/>
    <w:rsid w:val="00742478"/>
    <w:rsid w:val="00743970"/>
    <w:rsid w:val="00743BC7"/>
    <w:rsid w:val="0074445C"/>
    <w:rsid w:val="00744967"/>
    <w:rsid w:val="007454DB"/>
    <w:rsid w:val="007455CC"/>
    <w:rsid w:val="007457E9"/>
    <w:rsid w:val="007461AD"/>
    <w:rsid w:val="00746459"/>
    <w:rsid w:val="00746A7C"/>
    <w:rsid w:val="00746A9A"/>
    <w:rsid w:val="00746B1A"/>
    <w:rsid w:val="007470C1"/>
    <w:rsid w:val="00747925"/>
    <w:rsid w:val="00750532"/>
    <w:rsid w:val="00750A52"/>
    <w:rsid w:val="00750B9F"/>
    <w:rsid w:val="007510D6"/>
    <w:rsid w:val="0075119F"/>
    <w:rsid w:val="0075195C"/>
    <w:rsid w:val="00751AB7"/>
    <w:rsid w:val="00751E1F"/>
    <w:rsid w:val="00751EDA"/>
    <w:rsid w:val="007521DE"/>
    <w:rsid w:val="00753445"/>
    <w:rsid w:val="00753986"/>
    <w:rsid w:val="00753BFE"/>
    <w:rsid w:val="007546DB"/>
    <w:rsid w:val="00754B42"/>
    <w:rsid w:val="007551B8"/>
    <w:rsid w:val="00755628"/>
    <w:rsid w:val="00755BEE"/>
    <w:rsid w:val="00756DAF"/>
    <w:rsid w:val="007570EB"/>
    <w:rsid w:val="00760A7B"/>
    <w:rsid w:val="00761277"/>
    <w:rsid w:val="007613CC"/>
    <w:rsid w:val="0076154B"/>
    <w:rsid w:val="007619A9"/>
    <w:rsid w:val="00761E8D"/>
    <w:rsid w:val="007621A4"/>
    <w:rsid w:val="0076260C"/>
    <w:rsid w:val="0076316C"/>
    <w:rsid w:val="007638BF"/>
    <w:rsid w:val="00764204"/>
    <w:rsid w:val="00764D07"/>
    <w:rsid w:val="00764D3B"/>
    <w:rsid w:val="00764DD7"/>
    <w:rsid w:val="007652C9"/>
    <w:rsid w:val="0076533A"/>
    <w:rsid w:val="007653C9"/>
    <w:rsid w:val="007653D8"/>
    <w:rsid w:val="0076575E"/>
    <w:rsid w:val="007659BF"/>
    <w:rsid w:val="00765D3D"/>
    <w:rsid w:val="00765EF0"/>
    <w:rsid w:val="0076689E"/>
    <w:rsid w:val="00766E75"/>
    <w:rsid w:val="007708C8"/>
    <w:rsid w:val="00770E4D"/>
    <w:rsid w:val="007710A3"/>
    <w:rsid w:val="007714F0"/>
    <w:rsid w:val="00771722"/>
    <w:rsid w:val="007721C0"/>
    <w:rsid w:val="0077231C"/>
    <w:rsid w:val="00772BCE"/>
    <w:rsid w:val="00772EF2"/>
    <w:rsid w:val="007737D8"/>
    <w:rsid w:val="0077430C"/>
    <w:rsid w:val="00774AC3"/>
    <w:rsid w:val="00774B6B"/>
    <w:rsid w:val="00774E4C"/>
    <w:rsid w:val="0077551A"/>
    <w:rsid w:val="00775DFA"/>
    <w:rsid w:val="00776B88"/>
    <w:rsid w:val="00776CCA"/>
    <w:rsid w:val="00776DF0"/>
    <w:rsid w:val="00777667"/>
    <w:rsid w:val="007776F5"/>
    <w:rsid w:val="0077785A"/>
    <w:rsid w:val="007808CA"/>
    <w:rsid w:val="00780D5E"/>
    <w:rsid w:val="00780DEF"/>
    <w:rsid w:val="007812BB"/>
    <w:rsid w:val="007832E1"/>
    <w:rsid w:val="007833E7"/>
    <w:rsid w:val="00784E92"/>
    <w:rsid w:val="0078521C"/>
    <w:rsid w:val="00785AB8"/>
    <w:rsid w:val="00785F23"/>
    <w:rsid w:val="007863F5"/>
    <w:rsid w:val="007866F3"/>
    <w:rsid w:val="007877C2"/>
    <w:rsid w:val="007903D0"/>
    <w:rsid w:val="00790C86"/>
    <w:rsid w:val="00790CF4"/>
    <w:rsid w:val="007914DA"/>
    <w:rsid w:val="007917E9"/>
    <w:rsid w:val="007917F9"/>
    <w:rsid w:val="00791851"/>
    <w:rsid w:val="00792A3F"/>
    <w:rsid w:val="007930B8"/>
    <w:rsid w:val="0079474F"/>
    <w:rsid w:val="0079481E"/>
    <w:rsid w:val="00794C15"/>
    <w:rsid w:val="00796811"/>
    <w:rsid w:val="0079758C"/>
    <w:rsid w:val="00797C52"/>
    <w:rsid w:val="00797EC5"/>
    <w:rsid w:val="007A1653"/>
    <w:rsid w:val="007A1D9C"/>
    <w:rsid w:val="007A34F2"/>
    <w:rsid w:val="007A358F"/>
    <w:rsid w:val="007A3A5C"/>
    <w:rsid w:val="007A42EA"/>
    <w:rsid w:val="007A48A6"/>
    <w:rsid w:val="007A4C31"/>
    <w:rsid w:val="007A5792"/>
    <w:rsid w:val="007A69E1"/>
    <w:rsid w:val="007A6B6F"/>
    <w:rsid w:val="007A6FC3"/>
    <w:rsid w:val="007A74CA"/>
    <w:rsid w:val="007A765B"/>
    <w:rsid w:val="007B0A15"/>
    <w:rsid w:val="007B1D4F"/>
    <w:rsid w:val="007B1F0A"/>
    <w:rsid w:val="007B3C4A"/>
    <w:rsid w:val="007B3D95"/>
    <w:rsid w:val="007B3EB3"/>
    <w:rsid w:val="007B4CC4"/>
    <w:rsid w:val="007B5136"/>
    <w:rsid w:val="007B61C8"/>
    <w:rsid w:val="007B62EE"/>
    <w:rsid w:val="007B644E"/>
    <w:rsid w:val="007B654C"/>
    <w:rsid w:val="007B725F"/>
    <w:rsid w:val="007B758D"/>
    <w:rsid w:val="007C0318"/>
    <w:rsid w:val="007C04BD"/>
    <w:rsid w:val="007C0AC1"/>
    <w:rsid w:val="007C0E97"/>
    <w:rsid w:val="007C17D9"/>
    <w:rsid w:val="007C1A1D"/>
    <w:rsid w:val="007C1B26"/>
    <w:rsid w:val="007C223F"/>
    <w:rsid w:val="007C2998"/>
    <w:rsid w:val="007C2C8E"/>
    <w:rsid w:val="007C2D9A"/>
    <w:rsid w:val="007C2EDA"/>
    <w:rsid w:val="007C35B8"/>
    <w:rsid w:val="007C362E"/>
    <w:rsid w:val="007C3861"/>
    <w:rsid w:val="007C3925"/>
    <w:rsid w:val="007C3F54"/>
    <w:rsid w:val="007C4D77"/>
    <w:rsid w:val="007C507A"/>
    <w:rsid w:val="007C568D"/>
    <w:rsid w:val="007C5BA5"/>
    <w:rsid w:val="007C613E"/>
    <w:rsid w:val="007C61AC"/>
    <w:rsid w:val="007C655B"/>
    <w:rsid w:val="007C684F"/>
    <w:rsid w:val="007C69C5"/>
    <w:rsid w:val="007C6CF7"/>
    <w:rsid w:val="007C7422"/>
    <w:rsid w:val="007C76C5"/>
    <w:rsid w:val="007C7F7A"/>
    <w:rsid w:val="007D0642"/>
    <w:rsid w:val="007D086E"/>
    <w:rsid w:val="007D0A55"/>
    <w:rsid w:val="007D1B7D"/>
    <w:rsid w:val="007D33C1"/>
    <w:rsid w:val="007D37B8"/>
    <w:rsid w:val="007D3FC9"/>
    <w:rsid w:val="007D5990"/>
    <w:rsid w:val="007D6049"/>
    <w:rsid w:val="007D66C7"/>
    <w:rsid w:val="007D7095"/>
    <w:rsid w:val="007D7734"/>
    <w:rsid w:val="007D7913"/>
    <w:rsid w:val="007E041B"/>
    <w:rsid w:val="007E0B16"/>
    <w:rsid w:val="007E22F0"/>
    <w:rsid w:val="007E27D2"/>
    <w:rsid w:val="007E28F5"/>
    <w:rsid w:val="007E360F"/>
    <w:rsid w:val="007E386F"/>
    <w:rsid w:val="007E427E"/>
    <w:rsid w:val="007E43EE"/>
    <w:rsid w:val="007E457E"/>
    <w:rsid w:val="007E4821"/>
    <w:rsid w:val="007E4A35"/>
    <w:rsid w:val="007E4BA2"/>
    <w:rsid w:val="007E4D84"/>
    <w:rsid w:val="007E5503"/>
    <w:rsid w:val="007E5B4F"/>
    <w:rsid w:val="007E634A"/>
    <w:rsid w:val="007E6CFC"/>
    <w:rsid w:val="007E6D61"/>
    <w:rsid w:val="007E6E84"/>
    <w:rsid w:val="007E7194"/>
    <w:rsid w:val="007E7BBF"/>
    <w:rsid w:val="007E7E30"/>
    <w:rsid w:val="007F074F"/>
    <w:rsid w:val="007F0A23"/>
    <w:rsid w:val="007F0BE1"/>
    <w:rsid w:val="007F1459"/>
    <w:rsid w:val="007F1584"/>
    <w:rsid w:val="007F1C0B"/>
    <w:rsid w:val="007F1F12"/>
    <w:rsid w:val="007F2217"/>
    <w:rsid w:val="007F22A2"/>
    <w:rsid w:val="007F26E6"/>
    <w:rsid w:val="007F2A32"/>
    <w:rsid w:val="007F32B1"/>
    <w:rsid w:val="007F3A14"/>
    <w:rsid w:val="007F3E18"/>
    <w:rsid w:val="007F4016"/>
    <w:rsid w:val="007F4BA3"/>
    <w:rsid w:val="007F4C99"/>
    <w:rsid w:val="007F4EAF"/>
    <w:rsid w:val="007F5000"/>
    <w:rsid w:val="007F5289"/>
    <w:rsid w:val="007F54E1"/>
    <w:rsid w:val="007F55E7"/>
    <w:rsid w:val="007F5C5D"/>
    <w:rsid w:val="007F628F"/>
    <w:rsid w:val="007F7904"/>
    <w:rsid w:val="0080011D"/>
    <w:rsid w:val="00800E37"/>
    <w:rsid w:val="00801513"/>
    <w:rsid w:val="0080158B"/>
    <w:rsid w:val="00801629"/>
    <w:rsid w:val="00801AF3"/>
    <w:rsid w:val="00802121"/>
    <w:rsid w:val="008026C6"/>
    <w:rsid w:val="00802F0B"/>
    <w:rsid w:val="00802F4A"/>
    <w:rsid w:val="0080450D"/>
    <w:rsid w:val="00804EFA"/>
    <w:rsid w:val="008056A8"/>
    <w:rsid w:val="008057F6"/>
    <w:rsid w:val="0080592A"/>
    <w:rsid w:val="00805D55"/>
    <w:rsid w:val="0080639F"/>
    <w:rsid w:val="00806435"/>
    <w:rsid w:val="008065F7"/>
    <w:rsid w:val="00806610"/>
    <w:rsid w:val="00806D4D"/>
    <w:rsid w:val="00807053"/>
    <w:rsid w:val="00807095"/>
    <w:rsid w:val="00807194"/>
    <w:rsid w:val="00807637"/>
    <w:rsid w:val="008078D9"/>
    <w:rsid w:val="00807D4F"/>
    <w:rsid w:val="00807F05"/>
    <w:rsid w:val="00812280"/>
    <w:rsid w:val="00812555"/>
    <w:rsid w:val="0081489E"/>
    <w:rsid w:val="008148A1"/>
    <w:rsid w:val="00814D69"/>
    <w:rsid w:val="00815250"/>
    <w:rsid w:val="0081536C"/>
    <w:rsid w:val="0081554E"/>
    <w:rsid w:val="00815682"/>
    <w:rsid w:val="00815BD7"/>
    <w:rsid w:val="00815EF7"/>
    <w:rsid w:val="00816774"/>
    <w:rsid w:val="00817481"/>
    <w:rsid w:val="00817BF1"/>
    <w:rsid w:val="008208F0"/>
    <w:rsid w:val="008209CB"/>
    <w:rsid w:val="00820C29"/>
    <w:rsid w:val="00821199"/>
    <w:rsid w:val="00821754"/>
    <w:rsid w:val="0082189F"/>
    <w:rsid w:val="00822322"/>
    <w:rsid w:val="00822C4B"/>
    <w:rsid w:val="00823248"/>
    <w:rsid w:val="00823DBF"/>
    <w:rsid w:val="008257FA"/>
    <w:rsid w:val="00825FA1"/>
    <w:rsid w:val="00826003"/>
    <w:rsid w:val="008261D4"/>
    <w:rsid w:val="008261ED"/>
    <w:rsid w:val="00826B12"/>
    <w:rsid w:val="00826D56"/>
    <w:rsid w:val="00827522"/>
    <w:rsid w:val="00827B06"/>
    <w:rsid w:val="00827EB2"/>
    <w:rsid w:val="00830122"/>
    <w:rsid w:val="00830198"/>
    <w:rsid w:val="00830391"/>
    <w:rsid w:val="0083065E"/>
    <w:rsid w:val="00831052"/>
    <w:rsid w:val="008314A1"/>
    <w:rsid w:val="00831812"/>
    <w:rsid w:val="008318F7"/>
    <w:rsid w:val="00831D2F"/>
    <w:rsid w:val="008321FC"/>
    <w:rsid w:val="00832F7B"/>
    <w:rsid w:val="008331EE"/>
    <w:rsid w:val="008334CD"/>
    <w:rsid w:val="008334FD"/>
    <w:rsid w:val="00834810"/>
    <w:rsid w:val="008348DC"/>
    <w:rsid w:val="00834B15"/>
    <w:rsid w:val="00835B41"/>
    <w:rsid w:val="00836052"/>
    <w:rsid w:val="008360E4"/>
    <w:rsid w:val="0083621D"/>
    <w:rsid w:val="008367AB"/>
    <w:rsid w:val="00836D47"/>
    <w:rsid w:val="0083710C"/>
    <w:rsid w:val="0083747F"/>
    <w:rsid w:val="00841059"/>
    <w:rsid w:val="008414A4"/>
    <w:rsid w:val="00841823"/>
    <w:rsid w:val="00841916"/>
    <w:rsid w:val="00841C6E"/>
    <w:rsid w:val="008420D0"/>
    <w:rsid w:val="008431E7"/>
    <w:rsid w:val="00843758"/>
    <w:rsid w:val="00843DE8"/>
    <w:rsid w:val="00844440"/>
    <w:rsid w:val="00844C5C"/>
    <w:rsid w:val="00844D60"/>
    <w:rsid w:val="00845146"/>
    <w:rsid w:val="008451BD"/>
    <w:rsid w:val="00845EF7"/>
    <w:rsid w:val="0084619E"/>
    <w:rsid w:val="008465AC"/>
    <w:rsid w:val="00846F14"/>
    <w:rsid w:val="008473C8"/>
    <w:rsid w:val="00847A55"/>
    <w:rsid w:val="00850887"/>
    <w:rsid w:val="00850EAD"/>
    <w:rsid w:val="0085161A"/>
    <w:rsid w:val="008516B4"/>
    <w:rsid w:val="00851B36"/>
    <w:rsid w:val="00851E2A"/>
    <w:rsid w:val="008522DA"/>
    <w:rsid w:val="00852559"/>
    <w:rsid w:val="00854139"/>
    <w:rsid w:val="00854FAD"/>
    <w:rsid w:val="00855288"/>
    <w:rsid w:val="00855A07"/>
    <w:rsid w:val="00855B47"/>
    <w:rsid w:val="00855DC8"/>
    <w:rsid w:val="00855E8C"/>
    <w:rsid w:val="008561A9"/>
    <w:rsid w:val="0085680B"/>
    <w:rsid w:val="0085743B"/>
    <w:rsid w:val="00857C96"/>
    <w:rsid w:val="0086020C"/>
    <w:rsid w:val="008607D9"/>
    <w:rsid w:val="00860B33"/>
    <w:rsid w:val="00860BEC"/>
    <w:rsid w:val="00861173"/>
    <w:rsid w:val="00861623"/>
    <w:rsid w:val="008618C4"/>
    <w:rsid w:val="008619EA"/>
    <w:rsid w:val="0086282F"/>
    <w:rsid w:val="00862CA4"/>
    <w:rsid w:val="00862CF1"/>
    <w:rsid w:val="00862E33"/>
    <w:rsid w:val="008634A4"/>
    <w:rsid w:val="008640E7"/>
    <w:rsid w:val="008647D7"/>
    <w:rsid w:val="00864F4E"/>
    <w:rsid w:val="0086524D"/>
    <w:rsid w:val="00865ADA"/>
    <w:rsid w:val="00865D7B"/>
    <w:rsid w:val="00866198"/>
    <w:rsid w:val="00866611"/>
    <w:rsid w:val="00866B4A"/>
    <w:rsid w:val="00866DBD"/>
    <w:rsid w:val="00867005"/>
    <w:rsid w:val="0086715B"/>
    <w:rsid w:val="00867E38"/>
    <w:rsid w:val="00867F5E"/>
    <w:rsid w:val="00867F6F"/>
    <w:rsid w:val="00870DC9"/>
    <w:rsid w:val="00871146"/>
    <w:rsid w:val="00871416"/>
    <w:rsid w:val="00871732"/>
    <w:rsid w:val="0087188D"/>
    <w:rsid w:val="00871B8D"/>
    <w:rsid w:val="00871DCB"/>
    <w:rsid w:val="0087252A"/>
    <w:rsid w:val="008725F2"/>
    <w:rsid w:val="00872612"/>
    <w:rsid w:val="00872789"/>
    <w:rsid w:val="0087286C"/>
    <w:rsid w:val="00872C6D"/>
    <w:rsid w:val="008743E9"/>
    <w:rsid w:val="008744BF"/>
    <w:rsid w:val="008745A2"/>
    <w:rsid w:val="00874B46"/>
    <w:rsid w:val="00874BAB"/>
    <w:rsid w:val="0087553E"/>
    <w:rsid w:val="0087590E"/>
    <w:rsid w:val="00876A4B"/>
    <w:rsid w:val="00876AA0"/>
    <w:rsid w:val="00876CA2"/>
    <w:rsid w:val="008771FD"/>
    <w:rsid w:val="008773DE"/>
    <w:rsid w:val="008776E1"/>
    <w:rsid w:val="00877710"/>
    <w:rsid w:val="00877A13"/>
    <w:rsid w:val="00880957"/>
    <w:rsid w:val="00880EAD"/>
    <w:rsid w:val="00881211"/>
    <w:rsid w:val="00881296"/>
    <w:rsid w:val="008819D0"/>
    <w:rsid w:val="00881E05"/>
    <w:rsid w:val="00883074"/>
    <w:rsid w:val="0088351D"/>
    <w:rsid w:val="00883845"/>
    <w:rsid w:val="0088403C"/>
    <w:rsid w:val="008840E3"/>
    <w:rsid w:val="00884125"/>
    <w:rsid w:val="00884686"/>
    <w:rsid w:val="008849D7"/>
    <w:rsid w:val="00884DE5"/>
    <w:rsid w:val="00885202"/>
    <w:rsid w:val="00885491"/>
    <w:rsid w:val="0088591D"/>
    <w:rsid w:val="00885E04"/>
    <w:rsid w:val="008860B8"/>
    <w:rsid w:val="00886A58"/>
    <w:rsid w:val="00886AF3"/>
    <w:rsid w:val="008903D7"/>
    <w:rsid w:val="00890F22"/>
    <w:rsid w:val="00890F9F"/>
    <w:rsid w:val="008919E4"/>
    <w:rsid w:val="00891BA8"/>
    <w:rsid w:val="008929B4"/>
    <w:rsid w:val="00892B40"/>
    <w:rsid w:val="00892E2A"/>
    <w:rsid w:val="008934D2"/>
    <w:rsid w:val="008938CB"/>
    <w:rsid w:val="00894C68"/>
    <w:rsid w:val="0089537E"/>
    <w:rsid w:val="00896D7B"/>
    <w:rsid w:val="00896ED5"/>
    <w:rsid w:val="008974AB"/>
    <w:rsid w:val="00897923"/>
    <w:rsid w:val="00897ACF"/>
    <w:rsid w:val="008A02EC"/>
    <w:rsid w:val="008A0451"/>
    <w:rsid w:val="008A0887"/>
    <w:rsid w:val="008A0CBF"/>
    <w:rsid w:val="008A1BD0"/>
    <w:rsid w:val="008A30B9"/>
    <w:rsid w:val="008A336A"/>
    <w:rsid w:val="008A3778"/>
    <w:rsid w:val="008A3871"/>
    <w:rsid w:val="008A3EC8"/>
    <w:rsid w:val="008A3F12"/>
    <w:rsid w:val="008A4214"/>
    <w:rsid w:val="008A477F"/>
    <w:rsid w:val="008A4D53"/>
    <w:rsid w:val="008A4D96"/>
    <w:rsid w:val="008A51D3"/>
    <w:rsid w:val="008A5D28"/>
    <w:rsid w:val="008A63C0"/>
    <w:rsid w:val="008A6564"/>
    <w:rsid w:val="008A6C7C"/>
    <w:rsid w:val="008A7A94"/>
    <w:rsid w:val="008A7FF7"/>
    <w:rsid w:val="008B0F8B"/>
    <w:rsid w:val="008B152A"/>
    <w:rsid w:val="008B19EB"/>
    <w:rsid w:val="008B1F10"/>
    <w:rsid w:val="008B2326"/>
    <w:rsid w:val="008B26B8"/>
    <w:rsid w:val="008B2ABE"/>
    <w:rsid w:val="008B34E1"/>
    <w:rsid w:val="008B3B28"/>
    <w:rsid w:val="008B3C25"/>
    <w:rsid w:val="008B4C65"/>
    <w:rsid w:val="008B4DAA"/>
    <w:rsid w:val="008B51B5"/>
    <w:rsid w:val="008B5594"/>
    <w:rsid w:val="008B576F"/>
    <w:rsid w:val="008B5AD0"/>
    <w:rsid w:val="008B5C4C"/>
    <w:rsid w:val="008B632D"/>
    <w:rsid w:val="008B672E"/>
    <w:rsid w:val="008B6C62"/>
    <w:rsid w:val="008B7152"/>
    <w:rsid w:val="008B73AA"/>
    <w:rsid w:val="008B76AB"/>
    <w:rsid w:val="008B7A74"/>
    <w:rsid w:val="008B7BD3"/>
    <w:rsid w:val="008B7D5A"/>
    <w:rsid w:val="008C0A24"/>
    <w:rsid w:val="008C0A9B"/>
    <w:rsid w:val="008C0AC6"/>
    <w:rsid w:val="008C2841"/>
    <w:rsid w:val="008C2A78"/>
    <w:rsid w:val="008C3A17"/>
    <w:rsid w:val="008C477C"/>
    <w:rsid w:val="008C528C"/>
    <w:rsid w:val="008C5340"/>
    <w:rsid w:val="008C58B5"/>
    <w:rsid w:val="008C6392"/>
    <w:rsid w:val="008C6ACD"/>
    <w:rsid w:val="008C6D5E"/>
    <w:rsid w:val="008C7682"/>
    <w:rsid w:val="008C7D75"/>
    <w:rsid w:val="008C7DC4"/>
    <w:rsid w:val="008D00C1"/>
    <w:rsid w:val="008D07EA"/>
    <w:rsid w:val="008D093A"/>
    <w:rsid w:val="008D1110"/>
    <w:rsid w:val="008D1292"/>
    <w:rsid w:val="008D160F"/>
    <w:rsid w:val="008D1F16"/>
    <w:rsid w:val="008D217B"/>
    <w:rsid w:val="008D2248"/>
    <w:rsid w:val="008D2692"/>
    <w:rsid w:val="008D2894"/>
    <w:rsid w:val="008D2A7C"/>
    <w:rsid w:val="008D3438"/>
    <w:rsid w:val="008D346A"/>
    <w:rsid w:val="008D3841"/>
    <w:rsid w:val="008D3D14"/>
    <w:rsid w:val="008D4CBB"/>
    <w:rsid w:val="008D50DF"/>
    <w:rsid w:val="008D5914"/>
    <w:rsid w:val="008D5B89"/>
    <w:rsid w:val="008D5D53"/>
    <w:rsid w:val="008D6242"/>
    <w:rsid w:val="008D6596"/>
    <w:rsid w:val="008D7F46"/>
    <w:rsid w:val="008D7FC5"/>
    <w:rsid w:val="008E0578"/>
    <w:rsid w:val="008E0586"/>
    <w:rsid w:val="008E063D"/>
    <w:rsid w:val="008E064F"/>
    <w:rsid w:val="008E1021"/>
    <w:rsid w:val="008E136E"/>
    <w:rsid w:val="008E1D99"/>
    <w:rsid w:val="008E2B1A"/>
    <w:rsid w:val="008E2B5B"/>
    <w:rsid w:val="008E320C"/>
    <w:rsid w:val="008E391C"/>
    <w:rsid w:val="008E39AE"/>
    <w:rsid w:val="008E4090"/>
    <w:rsid w:val="008E40BF"/>
    <w:rsid w:val="008E4738"/>
    <w:rsid w:val="008E5020"/>
    <w:rsid w:val="008E557F"/>
    <w:rsid w:val="008E58B4"/>
    <w:rsid w:val="008E5B8F"/>
    <w:rsid w:val="008E69F6"/>
    <w:rsid w:val="008E6CD3"/>
    <w:rsid w:val="008E6EB6"/>
    <w:rsid w:val="008E7527"/>
    <w:rsid w:val="008E7E67"/>
    <w:rsid w:val="008F022A"/>
    <w:rsid w:val="008F04B7"/>
    <w:rsid w:val="008F0CA3"/>
    <w:rsid w:val="008F0CC6"/>
    <w:rsid w:val="008F16BB"/>
    <w:rsid w:val="008F2C13"/>
    <w:rsid w:val="008F2CAC"/>
    <w:rsid w:val="008F2F19"/>
    <w:rsid w:val="008F30D7"/>
    <w:rsid w:val="008F3E5B"/>
    <w:rsid w:val="008F3EBC"/>
    <w:rsid w:val="008F3F11"/>
    <w:rsid w:val="008F42A3"/>
    <w:rsid w:val="008F4BFE"/>
    <w:rsid w:val="008F5408"/>
    <w:rsid w:val="008F5D3C"/>
    <w:rsid w:val="008F69B6"/>
    <w:rsid w:val="008F7760"/>
    <w:rsid w:val="00900CB8"/>
    <w:rsid w:val="00901211"/>
    <w:rsid w:val="0090176B"/>
    <w:rsid w:val="00901C5F"/>
    <w:rsid w:val="00902384"/>
    <w:rsid w:val="009025D5"/>
    <w:rsid w:val="00903095"/>
    <w:rsid w:val="00903A32"/>
    <w:rsid w:val="009051C6"/>
    <w:rsid w:val="00905DFC"/>
    <w:rsid w:val="00905FB9"/>
    <w:rsid w:val="00906263"/>
    <w:rsid w:val="009065AD"/>
    <w:rsid w:val="0090676D"/>
    <w:rsid w:val="009078D5"/>
    <w:rsid w:val="00907B54"/>
    <w:rsid w:val="00907BCE"/>
    <w:rsid w:val="00907C90"/>
    <w:rsid w:val="0091051E"/>
    <w:rsid w:val="00910C84"/>
    <w:rsid w:val="00910DD5"/>
    <w:rsid w:val="00911252"/>
    <w:rsid w:val="009125FB"/>
    <w:rsid w:val="00912670"/>
    <w:rsid w:val="00912FCD"/>
    <w:rsid w:val="00913488"/>
    <w:rsid w:val="0091380F"/>
    <w:rsid w:val="0091434D"/>
    <w:rsid w:val="00914F5A"/>
    <w:rsid w:val="00914F98"/>
    <w:rsid w:val="00914FCC"/>
    <w:rsid w:val="00915575"/>
    <w:rsid w:val="00915AF4"/>
    <w:rsid w:val="00916315"/>
    <w:rsid w:val="0091640A"/>
    <w:rsid w:val="009167C5"/>
    <w:rsid w:val="009168A8"/>
    <w:rsid w:val="00916AF2"/>
    <w:rsid w:val="009173CD"/>
    <w:rsid w:val="0091762C"/>
    <w:rsid w:val="00917902"/>
    <w:rsid w:val="0092056B"/>
    <w:rsid w:val="0092079F"/>
    <w:rsid w:val="00920F6D"/>
    <w:rsid w:val="00921420"/>
    <w:rsid w:val="00921C39"/>
    <w:rsid w:val="00922067"/>
    <w:rsid w:val="00922148"/>
    <w:rsid w:val="0092382E"/>
    <w:rsid w:val="009238E6"/>
    <w:rsid w:val="00923AD6"/>
    <w:rsid w:val="009243AE"/>
    <w:rsid w:val="00924D47"/>
    <w:rsid w:val="00924E00"/>
    <w:rsid w:val="00924FE8"/>
    <w:rsid w:val="00925545"/>
    <w:rsid w:val="009260F4"/>
    <w:rsid w:val="0092651C"/>
    <w:rsid w:val="009271E5"/>
    <w:rsid w:val="0092720F"/>
    <w:rsid w:val="00927267"/>
    <w:rsid w:val="00927382"/>
    <w:rsid w:val="00927390"/>
    <w:rsid w:val="009273A1"/>
    <w:rsid w:val="00927639"/>
    <w:rsid w:val="00927B28"/>
    <w:rsid w:val="00927BF3"/>
    <w:rsid w:val="0093092C"/>
    <w:rsid w:val="009315C4"/>
    <w:rsid w:val="00931A42"/>
    <w:rsid w:val="00932034"/>
    <w:rsid w:val="0093211B"/>
    <w:rsid w:val="009324C7"/>
    <w:rsid w:val="009328BA"/>
    <w:rsid w:val="00932C22"/>
    <w:rsid w:val="00932E38"/>
    <w:rsid w:val="0093348A"/>
    <w:rsid w:val="0093381E"/>
    <w:rsid w:val="00933BF0"/>
    <w:rsid w:val="00934092"/>
    <w:rsid w:val="00934664"/>
    <w:rsid w:val="009349D5"/>
    <w:rsid w:val="009355C2"/>
    <w:rsid w:val="00935D09"/>
    <w:rsid w:val="009361CD"/>
    <w:rsid w:val="00936258"/>
    <w:rsid w:val="0093664B"/>
    <w:rsid w:val="00936B9E"/>
    <w:rsid w:val="0093729F"/>
    <w:rsid w:val="00940045"/>
    <w:rsid w:val="00940201"/>
    <w:rsid w:val="00940AB3"/>
    <w:rsid w:val="00940EFF"/>
    <w:rsid w:val="00941108"/>
    <w:rsid w:val="00941288"/>
    <w:rsid w:val="0094290B"/>
    <w:rsid w:val="00942F60"/>
    <w:rsid w:val="00942F96"/>
    <w:rsid w:val="009436B0"/>
    <w:rsid w:val="00943FF9"/>
    <w:rsid w:val="00944131"/>
    <w:rsid w:val="009442D2"/>
    <w:rsid w:val="009445F6"/>
    <w:rsid w:val="00944A42"/>
    <w:rsid w:val="00944AA9"/>
    <w:rsid w:val="00945024"/>
    <w:rsid w:val="009470B9"/>
    <w:rsid w:val="009479BB"/>
    <w:rsid w:val="0095005E"/>
    <w:rsid w:val="00950071"/>
    <w:rsid w:val="009500BD"/>
    <w:rsid w:val="0095038E"/>
    <w:rsid w:val="00950AAE"/>
    <w:rsid w:val="00950B43"/>
    <w:rsid w:val="00950DF1"/>
    <w:rsid w:val="009512A4"/>
    <w:rsid w:val="009515B3"/>
    <w:rsid w:val="00951C17"/>
    <w:rsid w:val="00951E7F"/>
    <w:rsid w:val="00952C68"/>
    <w:rsid w:val="00952F51"/>
    <w:rsid w:val="00953204"/>
    <w:rsid w:val="00953AB2"/>
    <w:rsid w:val="00953ECD"/>
    <w:rsid w:val="00954B6A"/>
    <w:rsid w:val="00954E8E"/>
    <w:rsid w:val="0095503F"/>
    <w:rsid w:val="009553B9"/>
    <w:rsid w:val="00956272"/>
    <w:rsid w:val="00956776"/>
    <w:rsid w:val="00956C71"/>
    <w:rsid w:val="00956DE3"/>
    <w:rsid w:val="00957BEF"/>
    <w:rsid w:val="00957CDB"/>
    <w:rsid w:val="0096090C"/>
    <w:rsid w:val="00960A7B"/>
    <w:rsid w:val="009618B0"/>
    <w:rsid w:val="009621E7"/>
    <w:rsid w:val="00962669"/>
    <w:rsid w:val="00962815"/>
    <w:rsid w:val="00963408"/>
    <w:rsid w:val="0096461D"/>
    <w:rsid w:val="009646BD"/>
    <w:rsid w:val="00965AB6"/>
    <w:rsid w:val="00966001"/>
    <w:rsid w:val="00966F5E"/>
    <w:rsid w:val="0096720A"/>
    <w:rsid w:val="00967558"/>
    <w:rsid w:val="00967A51"/>
    <w:rsid w:val="009700B1"/>
    <w:rsid w:val="00970615"/>
    <w:rsid w:val="0097062F"/>
    <w:rsid w:val="009706FD"/>
    <w:rsid w:val="00970736"/>
    <w:rsid w:val="00970808"/>
    <w:rsid w:val="00970B1E"/>
    <w:rsid w:val="00970D95"/>
    <w:rsid w:val="009714DC"/>
    <w:rsid w:val="0097197F"/>
    <w:rsid w:val="00973448"/>
    <w:rsid w:val="00973638"/>
    <w:rsid w:val="00973F46"/>
    <w:rsid w:val="0097405F"/>
    <w:rsid w:val="0097477A"/>
    <w:rsid w:val="009755AD"/>
    <w:rsid w:val="00975E5C"/>
    <w:rsid w:val="009763F3"/>
    <w:rsid w:val="009769BF"/>
    <w:rsid w:val="0097747E"/>
    <w:rsid w:val="0097754B"/>
    <w:rsid w:val="00977882"/>
    <w:rsid w:val="009806F0"/>
    <w:rsid w:val="00981233"/>
    <w:rsid w:val="00981476"/>
    <w:rsid w:val="0098199B"/>
    <w:rsid w:val="00981CED"/>
    <w:rsid w:val="00982010"/>
    <w:rsid w:val="009828BD"/>
    <w:rsid w:val="00982A3A"/>
    <w:rsid w:val="00982B5E"/>
    <w:rsid w:val="009844DC"/>
    <w:rsid w:val="009848E5"/>
    <w:rsid w:val="00985513"/>
    <w:rsid w:val="00986112"/>
    <w:rsid w:val="009863F0"/>
    <w:rsid w:val="009871A2"/>
    <w:rsid w:val="00987599"/>
    <w:rsid w:val="00987E98"/>
    <w:rsid w:val="00990333"/>
    <w:rsid w:val="00990B4F"/>
    <w:rsid w:val="00991524"/>
    <w:rsid w:val="009915AD"/>
    <w:rsid w:val="00991F64"/>
    <w:rsid w:val="009924B3"/>
    <w:rsid w:val="0099256A"/>
    <w:rsid w:val="00993728"/>
    <w:rsid w:val="009939BB"/>
    <w:rsid w:val="00993D72"/>
    <w:rsid w:val="00994805"/>
    <w:rsid w:val="00994971"/>
    <w:rsid w:val="00994D31"/>
    <w:rsid w:val="009958E8"/>
    <w:rsid w:val="00996651"/>
    <w:rsid w:val="009966CF"/>
    <w:rsid w:val="009966E8"/>
    <w:rsid w:val="00996862"/>
    <w:rsid w:val="00996B12"/>
    <w:rsid w:val="00996D13"/>
    <w:rsid w:val="0099705E"/>
    <w:rsid w:val="009976C7"/>
    <w:rsid w:val="00997D29"/>
    <w:rsid w:val="009A0265"/>
    <w:rsid w:val="009A0AA3"/>
    <w:rsid w:val="009A1899"/>
    <w:rsid w:val="009A2FEE"/>
    <w:rsid w:val="009A314F"/>
    <w:rsid w:val="009A34BA"/>
    <w:rsid w:val="009A3C1F"/>
    <w:rsid w:val="009A3F5F"/>
    <w:rsid w:val="009A4301"/>
    <w:rsid w:val="009A4585"/>
    <w:rsid w:val="009A4B51"/>
    <w:rsid w:val="009A511A"/>
    <w:rsid w:val="009A594B"/>
    <w:rsid w:val="009A602E"/>
    <w:rsid w:val="009A66A0"/>
    <w:rsid w:val="009A6AE4"/>
    <w:rsid w:val="009A6AE5"/>
    <w:rsid w:val="009A79C3"/>
    <w:rsid w:val="009A7F7B"/>
    <w:rsid w:val="009B0194"/>
    <w:rsid w:val="009B0C08"/>
    <w:rsid w:val="009B0C52"/>
    <w:rsid w:val="009B1794"/>
    <w:rsid w:val="009B1A09"/>
    <w:rsid w:val="009B1D96"/>
    <w:rsid w:val="009B1EDE"/>
    <w:rsid w:val="009B41F5"/>
    <w:rsid w:val="009B4281"/>
    <w:rsid w:val="009B463C"/>
    <w:rsid w:val="009B4E90"/>
    <w:rsid w:val="009B500B"/>
    <w:rsid w:val="009B5A4C"/>
    <w:rsid w:val="009B5A79"/>
    <w:rsid w:val="009B5EBE"/>
    <w:rsid w:val="009B63D9"/>
    <w:rsid w:val="009B6B69"/>
    <w:rsid w:val="009B6C69"/>
    <w:rsid w:val="009B6ED9"/>
    <w:rsid w:val="009B7449"/>
    <w:rsid w:val="009C0114"/>
    <w:rsid w:val="009C06D5"/>
    <w:rsid w:val="009C0B5E"/>
    <w:rsid w:val="009C0DDD"/>
    <w:rsid w:val="009C1442"/>
    <w:rsid w:val="009C150A"/>
    <w:rsid w:val="009C1547"/>
    <w:rsid w:val="009C1C6A"/>
    <w:rsid w:val="009C2750"/>
    <w:rsid w:val="009C28FE"/>
    <w:rsid w:val="009C296F"/>
    <w:rsid w:val="009C299E"/>
    <w:rsid w:val="009C2F94"/>
    <w:rsid w:val="009C3736"/>
    <w:rsid w:val="009C40D6"/>
    <w:rsid w:val="009C4B64"/>
    <w:rsid w:val="009C5001"/>
    <w:rsid w:val="009C5058"/>
    <w:rsid w:val="009C51D1"/>
    <w:rsid w:val="009C55E3"/>
    <w:rsid w:val="009C5AD6"/>
    <w:rsid w:val="009C5C09"/>
    <w:rsid w:val="009C5E22"/>
    <w:rsid w:val="009C61AB"/>
    <w:rsid w:val="009C6BD9"/>
    <w:rsid w:val="009C6F7B"/>
    <w:rsid w:val="009C737C"/>
    <w:rsid w:val="009C7EAD"/>
    <w:rsid w:val="009C7FBC"/>
    <w:rsid w:val="009D03B0"/>
    <w:rsid w:val="009D0C4E"/>
    <w:rsid w:val="009D0DC2"/>
    <w:rsid w:val="009D0EBE"/>
    <w:rsid w:val="009D210E"/>
    <w:rsid w:val="009D25FF"/>
    <w:rsid w:val="009D273E"/>
    <w:rsid w:val="009D329F"/>
    <w:rsid w:val="009D4785"/>
    <w:rsid w:val="009D4D56"/>
    <w:rsid w:val="009D52B7"/>
    <w:rsid w:val="009D569D"/>
    <w:rsid w:val="009D57EB"/>
    <w:rsid w:val="009D5ADC"/>
    <w:rsid w:val="009D6561"/>
    <w:rsid w:val="009D6C4F"/>
    <w:rsid w:val="009D6E48"/>
    <w:rsid w:val="009D7D14"/>
    <w:rsid w:val="009E059C"/>
    <w:rsid w:val="009E0C3B"/>
    <w:rsid w:val="009E0D5B"/>
    <w:rsid w:val="009E0F97"/>
    <w:rsid w:val="009E104D"/>
    <w:rsid w:val="009E16BF"/>
    <w:rsid w:val="009E1895"/>
    <w:rsid w:val="009E1C64"/>
    <w:rsid w:val="009E20F0"/>
    <w:rsid w:val="009E21E3"/>
    <w:rsid w:val="009E25BA"/>
    <w:rsid w:val="009E3F26"/>
    <w:rsid w:val="009E3F31"/>
    <w:rsid w:val="009E48C2"/>
    <w:rsid w:val="009E4B45"/>
    <w:rsid w:val="009E534C"/>
    <w:rsid w:val="009E56D3"/>
    <w:rsid w:val="009E658D"/>
    <w:rsid w:val="009E687F"/>
    <w:rsid w:val="009E6917"/>
    <w:rsid w:val="009E72E3"/>
    <w:rsid w:val="009E750A"/>
    <w:rsid w:val="009E770F"/>
    <w:rsid w:val="009E7A40"/>
    <w:rsid w:val="009F0947"/>
    <w:rsid w:val="009F0C2E"/>
    <w:rsid w:val="009F0DED"/>
    <w:rsid w:val="009F0E80"/>
    <w:rsid w:val="009F100C"/>
    <w:rsid w:val="009F138B"/>
    <w:rsid w:val="009F15BA"/>
    <w:rsid w:val="009F2131"/>
    <w:rsid w:val="009F2518"/>
    <w:rsid w:val="009F2C15"/>
    <w:rsid w:val="009F31F4"/>
    <w:rsid w:val="009F33D6"/>
    <w:rsid w:val="009F3763"/>
    <w:rsid w:val="009F3A59"/>
    <w:rsid w:val="009F4C58"/>
    <w:rsid w:val="009F572D"/>
    <w:rsid w:val="009F5D9A"/>
    <w:rsid w:val="009F63A3"/>
    <w:rsid w:val="009F6A7D"/>
    <w:rsid w:val="009F6BBC"/>
    <w:rsid w:val="009F725E"/>
    <w:rsid w:val="009F7F16"/>
    <w:rsid w:val="00A007D4"/>
    <w:rsid w:val="00A01244"/>
    <w:rsid w:val="00A01247"/>
    <w:rsid w:val="00A01294"/>
    <w:rsid w:val="00A0190B"/>
    <w:rsid w:val="00A023E0"/>
    <w:rsid w:val="00A0275A"/>
    <w:rsid w:val="00A02C8A"/>
    <w:rsid w:val="00A033FF"/>
    <w:rsid w:val="00A036DD"/>
    <w:rsid w:val="00A03B4C"/>
    <w:rsid w:val="00A03FAD"/>
    <w:rsid w:val="00A04963"/>
    <w:rsid w:val="00A051E4"/>
    <w:rsid w:val="00A05340"/>
    <w:rsid w:val="00A05413"/>
    <w:rsid w:val="00A0541C"/>
    <w:rsid w:val="00A0668B"/>
    <w:rsid w:val="00A067A9"/>
    <w:rsid w:val="00A06E91"/>
    <w:rsid w:val="00A07260"/>
    <w:rsid w:val="00A07DD2"/>
    <w:rsid w:val="00A10D3F"/>
    <w:rsid w:val="00A10D67"/>
    <w:rsid w:val="00A10DF2"/>
    <w:rsid w:val="00A10F10"/>
    <w:rsid w:val="00A11247"/>
    <w:rsid w:val="00A11378"/>
    <w:rsid w:val="00A1232A"/>
    <w:rsid w:val="00A123A3"/>
    <w:rsid w:val="00A13162"/>
    <w:rsid w:val="00A13196"/>
    <w:rsid w:val="00A1390B"/>
    <w:rsid w:val="00A13BEF"/>
    <w:rsid w:val="00A149F4"/>
    <w:rsid w:val="00A14FD6"/>
    <w:rsid w:val="00A1581F"/>
    <w:rsid w:val="00A15991"/>
    <w:rsid w:val="00A16080"/>
    <w:rsid w:val="00A1651D"/>
    <w:rsid w:val="00A175A6"/>
    <w:rsid w:val="00A175CD"/>
    <w:rsid w:val="00A202CF"/>
    <w:rsid w:val="00A203DC"/>
    <w:rsid w:val="00A209DB"/>
    <w:rsid w:val="00A20E1B"/>
    <w:rsid w:val="00A22F6D"/>
    <w:rsid w:val="00A23105"/>
    <w:rsid w:val="00A23C82"/>
    <w:rsid w:val="00A23F3E"/>
    <w:rsid w:val="00A2475F"/>
    <w:rsid w:val="00A247E5"/>
    <w:rsid w:val="00A251DD"/>
    <w:rsid w:val="00A258EA"/>
    <w:rsid w:val="00A2612C"/>
    <w:rsid w:val="00A2641A"/>
    <w:rsid w:val="00A273B4"/>
    <w:rsid w:val="00A30025"/>
    <w:rsid w:val="00A30204"/>
    <w:rsid w:val="00A30448"/>
    <w:rsid w:val="00A30E17"/>
    <w:rsid w:val="00A31C75"/>
    <w:rsid w:val="00A32041"/>
    <w:rsid w:val="00A32A0A"/>
    <w:rsid w:val="00A32B19"/>
    <w:rsid w:val="00A32D55"/>
    <w:rsid w:val="00A331AE"/>
    <w:rsid w:val="00A33A9F"/>
    <w:rsid w:val="00A33DEE"/>
    <w:rsid w:val="00A340A6"/>
    <w:rsid w:val="00A3427D"/>
    <w:rsid w:val="00A34797"/>
    <w:rsid w:val="00A34A2A"/>
    <w:rsid w:val="00A34BC8"/>
    <w:rsid w:val="00A350C0"/>
    <w:rsid w:val="00A35D0E"/>
    <w:rsid w:val="00A36023"/>
    <w:rsid w:val="00A365D2"/>
    <w:rsid w:val="00A371B9"/>
    <w:rsid w:val="00A373CF"/>
    <w:rsid w:val="00A373D2"/>
    <w:rsid w:val="00A374BE"/>
    <w:rsid w:val="00A37A64"/>
    <w:rsid w:val="00A37C34"/>
    <w:rsid w:val="00A37F05"/>
    <w:rsid w:val="00A40EA6"/>
    <w:rsid w:val="00A41257"/>
    <w:rsid w:val="00A4169B"/>
    <w:rsid w:val="00A41FE8"/>
    <w:rsid w:val="00A43258"/>
    <w:rsid w:val="00A4336B"/>
    <w:rsid w:val="00A43F90"/>
    <w:rsid w:val="00A440DD"/>
    <w:rsid w:val="00A4422B"/>
    <w:rsid w:val="00A44DC6"/>
    <w:rsid w:val="00A454ED"/>
    <w:rsid w:val="00A4694A"/>
    <w:rsid w:val="00A46ECB"/>
    <w:rsid w:val="00A472CC"/>
    <w:rsid w:val="00A47D74"/>
    <w:rsid w:val="00A47EB1"/>
    <w:rsid w:val="00A50384"/>
    <w:rsid w:val="00A503DE"/>
    <w:rsid w:val="00A50481"/>
    <w:rsid w:val="00A506B0"/>
    <w:rsid w:val="00A5077C"/>
    <w:rsid w:val="00A519B6"/>
    <w:rsid w:val="00A51A83"/>
    <w:rsid w:val="00A51C2C"/>
    <w:rsid w:val="00A5270F"/>
    <w:rsid w:val="00A52A8E"/>
    <w:rsid w:val="00A54337"/>
    <w:rsid w:val="00A5462F"/>
    <w:rsid w:val="00A5513D"/>
    <w:rsid w:val="00A5526D"/>
    <w:rsid w:val="00A55D17"/>
    <w:rsid w:val="00A55DA6"/>
    <w:rsid w:val="00A57B35"/>
    <w:rsid w:val="00A57FC1"/>
    <w:rsid w:val="00A60BB9"/>
    <w:rsid w:val="00A627D6"/>
    <w:rsid w:val="00A63DEE"/>
    <w:rsid w:val="00A6415F"/>
    <w:rsid w:val="00A6420E"/>
    <w:rsid w:val="00A65CBA"/>
    <w:rsid w:val="00A66A09"/>
    <w:rsid w:val="00A66A8B"/>
    <w:rsid w:val="00A678A6"/>
    <w:rsid w:val="00A67F6B"/>
    <w:rsid w:val="00A67F7E"/>
    <w:rsid w:val="00A70564"/>
    <w:rsid w:val="00A709D6"/>
    <w:rsid w:val="00A70D12"/>
    <w:rsid w:val="00A70D69"/>
    <w:rsid w:val="00A71234"/>
    <w:rsid w:val="00A7192E"/>
    <w:rsid w:val="00A71CCF"/>
    <w:rsid w:val="00A71E79"/>
    <w:rsid w:val="00A7348F"/>
    <w:rsid w:val="00A7516E"/>
    <w:rsid w:val="00A75447"/>
    <w:rsid w:val="00A75847"/>
    <w:rsid w:val="00A75B7E"/>
    <w:rsid w:val="00A75D7E"/>
    <w:rsid w:val="00A761BD"/>
    <w:rsid w:val="00A76397"/>
    <w:rsid w:val="00A76A90"/>
    <w:rsid w:val="00A76C39"/>
    <w:rsid w:val="00A76F79"/>
    <w:rsid w:val="00A7712C"/>
    <w:rsid w:val="00A77A4E"/>
    <w:rsid w:val="00A80025"/>
    <w:rsid w:val="00A8038F"/>
    <w:rsid w:val="00A80831"/>
    <w:rsid w:val="00A81029"/>
    <w:rsid w:val="00A8170E"/>
    <w:rsid w:val="00A81F5E"/>
    <w:rsid w:val="00A82298"/>
    <w:rsid w:val="00A82901"/>
    <w:rsid w:val="00A834D2"/>
    <w:rsid w:val="00A839B7"/>
    <w:rsid w:val="00A83B71"/>
    <w:rsid w:val="00A83BFE"/>
    <w:rsid w:val="00A83C1E"/>
    <w:rsid w:val="00A83CEF"/>
    <w:rsid w:val="00A853B0"/>
    <w:rsid w:val="00A85875"/>
    <w:rsid w:val="00A85AF0"/>
    <w:rsid w:val="00A85BC7"/>
    <w:rsid w:val="00A85DF9"/>
    <w:rsid w:val="00A86230"/>
    <w:rsid w:val="00A86484"/>
    <w:rsid w:val="00A8669F"/>
    <w:rsid w:val="00A86C51"/>
    <w:rsid w:val="00A86D2C"/>
    <w:rsid w:val="00A86F29"/>
    <w:rsid w:val="00A86FE2"/>
    <w:rsid w:val="00A870C1"/>
    <w:rsid w:val="00A87A48"/>
    <w:rsid w:val="00A90BA0"/>
    <w:rsid w:val="00A90D52"/>
    <w:rsid w:val="00A90D70"/>
    <w:rsid w:val="00A92771"/>
    <w:rsid w:val="00A92863"/>
    <w:rsid w:val="00A92EA2"/>
    <w:rsid w:val="00A930C5"/>
    <w:rsid w:val="00A933FB"/>
    <w:rsid w:val="00A93726"/>
    <w:rsid w:val="00A94BFF"/>
    <w:rsid w:val="00A94CBF"/>
    <w:rsid w:val="00A94E46"/>
    <w:rsid w:val="00A9544D"/>
    <w:rsid w:val="00A9551D"/>
    <w:rsid w:val="00A955D6"/>
    <w:rsid w:val="00A95B7C"/>
    <w:rsid w:val="00A95FF4"/>
    <w:rsid w:val="00A971A7"/>
    <w:rsid w:val="00A97447"/>
    <w:rsid w:val="00A97824"/>
    <w:rsid w:val="00A978A5"/>
    <w:rsid w:val="00A9793A"/>
    <w:rsid w:val="00AA04E9"/>
    <w:rsid w:val="00AA11CB"/>
    <w:rsid w:val="00AA13B9"/>
    <w:rsid w:val="00AA1D7B"/>
    <w:rsid w:val="00AA2144"/>
    <w:rsid w:val="00AA2DBC"/>
    <w:rsid w:val="00AA3289"/>
    <w:rsid w:val="00AA33B8"/>
    <w:rsid w:val="00AA38BA"/>
    <w:rsid w:val="00AA3FDD"/>
    <w:rsid w:val="00AA4402"/>
    <w:rsid w:val="00AA4A87"/>
    <w:rsid w:val="00AA52A8"/>
    <w:rsid w:val="00AA5956"/>
    <w:rsid w:val="00AA68C5"/>
    <w:rsid w:val="00AA700B"/>
    <w:rsid w:val="00AA7704"/>
    <w:rsid w:val="00AA77B3"/>
    <w:rsid w:val="00AB096F"/>
    <w:rsid w:val="00AB0B73"/>
    <w:rsid w:val="00AB0EFC"/>
    <w:rsid w:val="00AB102C"/>
    <w:rsid w:val="00AB10E5"/>
    <w:rsid w:val="00AB12F2"/>
    <w:rsid w:val="00AB136E"/>
    <w:rsid w:val="00AB142C"/>
    <w:rsid w:val="00AB1890"/>
    <w:rsid w:val="00AB1A41"/>
    <w:rsid w:val="00AB1A86"/>
    <w:rsid w:val="00AB2427"/>
    <w:rsid w:val="00AB24F5"/>
    <w:rsid w:val="00AB302E"/>
    <w:rsid w:val="00AB3573"/>
    <w:rsid w:val="00AB3856"/>
    <w:rsid w:val="00AB3B38"/>
    <w:rsid w:val="00AB4B61"/>
    <w:rsid w:val="00AB4DB3"/>
    <w:rsid w:val="00AB4EE3"/>
    <w:rsid w:val="00AB4F63"/>
    <w:rsid w:val="00AB527B"/>
    <w:rsid w:val="00AB5E85"/>
    <w:rsid w:val="00AB6187"/>
    <w:rsid w:val="00AB6819"/>
    <w:rsid w:val="00AB6995"/>
    <w:rsid w:val="00AB6E98"/>
    <w:rsid w:val="00AB6FF2"/>
    <w:rsid w:val="00AB71E5"/>
    <w:rsid w:val="00AB730F"/>
    <w:rsid w:val="00AB7A56"/>
    <w:rsid w:val="00AB7E31"/>
    <w:rsid w:val="00AC088D"/>
    <w:rsid w:val="00AC16BB"/>
    <w:rsid w:val="00AC18E7"/>
    <w:rsid w:val="00AC208B"/>
    <w:rsid w:val="00AC27C8"/>
    <w:rsid w:val="00AC28CE"/>
    <w:rsid w:val="00AC2C72"/>
    <w:rsid w:val="00AC37DE"/>
    <w:rsid w:val="00AC406B"/>
    <w:rsid w:val="00AC58BF"/>
    <w:rsid w:val="00AC5F66"/>
    <w:rsid w:val="00AC6D75"/>
    <w:rsid w:val="00AD0CB7"/>
    <w:rsid w:val="00AD150F"/>
    <w:rsid w:val="00AD1A1C"/>
    <w:rsid w:val="00AD1EA1"/>
    <w:rsid w:val="00AD1FA6"/>
    <w:rsid w:val="00AD2C2F"/>
    <w:rsid w:val="00AD2CB4"/>
    <w:rsid w:val="00AD2E4E"/>
    <w:rsid w:val="00AD3804"/>
    <w:rsid w:val="00AD3FFD"/>
    <w:rsid w:val="00AD4384"/>
    <w:rsid w:val="00AD50CC"/>
    <w:rsid w:val="00AD5720"/>
    <w:rsid w:val="00AD6CEC"/>
    <w:rsid w:val="00AD6D95"/>
    <w:rsid w:val="00AD7225"/>
    <w:rsid w:val="00AE0083"/>
    <w:rsid w:val="00AE051D"/>
    <w:rsid w:val="00AE074C"/>
    <w:rsid w:val="00AE086B"/>
    <w:rsid w:val="00AE0CDF"/>
    <w:rsid w:val="00AE1123"/>
    <w:rsid w:val="00AE1743"/>
    <w:rsid w:val="00AE194C"/>
    <w:rsid w:val="00AE1A87"/>
    <w:rsid w:val="00AE247B"/>
    <w:rsid w:val="00AE27C9"/>
    <w:rsid w:val="00AE2955"/>
    <w:rsid w:val="00AE325B"/>
    <w:rsid w:val="00AE355A"/>
    <w:rsid w:val="00AE3899"/>
    <w:rsid w:val="00AE3EBA"/>
    <w:rsid w:val="00AE3FC3"/>
    <w:rsid w:val="00AE44EE"/>
    <w:rsid w:val="00AE4DCE"/>
    <w:rsid w:val="00AE5998"/>
    <w:rsid w:val="00AE5C50"/>
    <w:rsid w:val="00AE63FA"/>
    <w:rsid w:val="00AE6524"/>
    <w:rsid w:val="00AE66CB"/>
    <w:rsid w:val="00AE6C6D"/>
    <w:rsid w:val="00AE705B"/>
    <w:rsid w:val="00AE750D"/>
    <w:rsid w:val="00AF0203"/>
    <w:rsid w:val="00AF0483"/>
    <w:rsid w:val="00AF082B"/>
    <w:rsid w:val="00AF09CA"/>
    <w:rsid w:val="00AF0C73"/>
    <w:rsid w:val="00AF16E1"/>
    <w:rsid w:val="00AF183E"/>
    <w:rsid w:val="00AF2851"/>
    <w:rsid w:val="00AF2F05"/>
    <w:rsid w:val="00AF30A4"/>
    <w:rsid w:val="00AF399A"/>
    <w:rsid w:val="00AF419F"/>
    <w:rsid w:val="00AF450E"/>
    <w:rsid w:val="00AF4828"/>
    <w:rsid w:val="00AF4899"/>
    <w:rsid w:val="00AF53BC"/>
    <w:rsid w:val="00AF666B"/>
    <w:rsid w:val="00AF683D"/>
    <w:rsid w:val="00AF6F22"/>
    <w:rsid w:val="00AF710D"/>
    <w:rsid w:val="00AF72BF"/>
    <w:rsid w:val="00AF7375"/>
    <w:rsid w:val="00B00278"/>
    <w:rsid w:val="00B00CFA"/>
    <w:rsid w:val="00B00E80"/>
    <w:rsid w:val="00B0167A"/>
    <w:rsid w:val="00B01928"/>
    <w:rsid w:val="00B01EBD"/>
    <w:rsid w:val="00B01ED5"/>
    <w:rsid w:val="00B0266C"/>
    <w:rsid w:val="00B02866"/>
    <w:rsid w:val="00B02A66"/>
    <w:rsid w:val="00B02D54"/>
    <w:rsid w:val="00B03847"/>
    <w:rsid w:val="00B038E6"/>
    <w:rsid w:val="00B03B53"/>
    <w:rsid w:val="00B05185"/>
    <w:rsid w:val="00B054C9"/>
    <w:rsid w:val="00B05DBE"/>
    <w:rsid w:val="00B05FE5"/>
    <w:rsid w:val="00B0659E"/>
    <w:rsid w:val="00B06F5F"/>
    <w:rsid w:val="00B072E0"/>
    <w:rsid w:val="00B074B3"/>
    <w:rsid w:val="00B0769B"/>
    <w:rsid w:val="00B079EA"/>
    <w:rsid w:val="00B07A1F"/>
    <w:rsid w:val="00B10207"/>
    <w:rsid w:val="00B1022C"/>
    <w:rsid w:val="00B106FF"/>
    <w:rsid w:val="00B10A6B"/>
    <w:rsid w:val="00B10C56"/>
    <w:rsid w:val="00B11479"/>
    <w:rsid w:val="00B11722"/>
    <w:rsid w:val="00B11E96"/>
    <w:rsid w:val="00B11FEE"/>
    <w:rsid w:val="00B1201D"/>
    <w:rsid w:val="00B121F5"/>
    <w:rsid w:val="00B1259C"/>
    <w:rsid w:val="00B1263B"/>
    <w:rsid w:val="00B12797"/>
    <w:rsid w:val="00B12B2E"/>
    <w:rsid w:val="00B130B0"/>
    <w:rsid w:val="00B13FE9"/>
    <w:rsid w:val="00B14059"/>
    <w:rsid w:val="00B145D6"/>
    <w:rsid w:val="00B14FEE"/>
    <w:rsid w:val="00B151BC"/>
    <w:rsid w:val="00B151CC"/>
    <w:rsid w:val="00B152B5"/>
    <w:rsid w:val="00B15774"/>
    <w:rsid w:val="00B162B7"/>
    <w:rsid w:val="00B164FD"/>
    <w:rsid w:val="00B174DC"/>
    <w:rsid w:val="00B200A9"/>
    <w:rsid w:val="00B20465"/>
    <w:rsid w:val="00B209C4"/>
    <w:rsid w:val="00B21B0C"/>
    <w:rsid w:val="00B22AD2"/>
    <w:rsid w:val="00B22AD4"/>
    <w:rsid w:val="00B22EEE"/>
    <w:rsid w:val="00B22EEF"/>
    <w:rsid w:val="00B238DE"/>
    <w:rsid w:val="00B23ADF"/>
    <w:rsid w:val="00B2418C"/>
    <w:rsid w:val="00B24A8C"/>
    <w:rsid w:val="00B250A3"/>
    <w:rsid w:val="00B255C6"/>
    <w:rsid w:val="00B2587B"/>
    <w:rsid w:val="00B25E93"/>
    <w:rsid w:val="00B269D0"/>
    <w:rsid w:val="00B26D1D"/>
    <w:rsid w:val="00B26D42"/>
    <w:rsid w:val="00B2737E"/>
    <w:rsid w:val="00B27B07"/>
    <w:rsid w:val="00B3024A"/>
    <w:rsid w:val="00B303B2"/>
    <w:rsid w:val="00B3078D"/>
    <w:rsid w:val="00B3087B"/>
    <w:rsid w:val="00B309D7"/>
    <w:rsid w:val="00B30D85"/>
    <w:rsid w:val="00B31A97"/>
    <w:rsid w:val="00B32065"/>
    <w:rsid w:val="00B32158"/>
    <w:rsid w:val="00B321C2"/>
    <w:rsid w:val="00B32790"/>
    <w:rsid w:val="00B328EC"/>
    <w:rsid w:val="00B32C79"/>
    <w:rsid w:val="00B330D7"/>
    <w:rsid w:val="00B331B3"/>
    <w:rsid w:val="00B33552"/>
    <w:rsid w:val="00B33601"/>
    <w:rsid w:val="00B33917"/>
    <w:rsid w:val="00B33A55"/>
    <w:rsid w:val="00B34F53"/>
    <w:rsid w:val="00B370C7"/>
    <w:rsid w:val="00B371CB"/>
    <w:rsid w:val="00B3730F"/>
    <w:rsid w:val="00B3742E"/>
    <w:rsid w:val="00B405D1"/>
    <w:rsid w:val="00B40CB5"/>
    <w:rsid w:val="00B41A09"/>
    <w:rsid w:val="00B4287A"/>
    <w:rsid w:val="00B42AD8"/>
    <w:rsid w:val="00B430E5"/>
    <w:rsid w:val="00B442F3"/>
    <w:rsid w:val="00B444A1"/>
    <w:rsid w:val="00B44B10"/>
    <w:rsid w:val="00B45A49"/>
    <w:rsid w:val="00B45E0C"/>
    <w:rsid w:val="00B4666F"/>
    <w:rsid w:val="00B46D4B"/>
    <w:rsid w:val="00B470DA"/>
    <w:rsid w:val="00B47B61"/>
    <w:rsid w:val="00B47D39"/>
    <w:rsid w:val="00B510FA"/>
    <w:rsid w:val="00B5223B"/>
    <w:rsid w:val="00B5260F"/>
    <w:rsid w:val="00B52865"/>
    <w:rsid w:val="00B52F95"/>
    <w:rsid w:val="00B53B5F"/>
    <w:rsid w:val="00B53CDB"/>
    <w:rsid w:val="00B54276"/>
    <w:rsid w:val="00B54588"/>
    <w:rsid w:val="00B55317"/>
    <w:rsid w:val="00B55570"/>
    <w:rsid w:val="00B55CCB"/>
    <w:rsid w:val="00B565BF"/>
    <w:rsid w:val="00B56AFA"/>
    <w:rsid w:val="00B57083"/>
    <w:rsid w:val="00B571B8"/>
    <w:rsid w:val="00B57238"/>
    <w:rsid w:val="00B5762F"/>
    <w:rsid w:val="00B57D09"/>
    <w:rsid w:val="00B61066"/>
    <w:rsid w:val="00B61479"/>
    <w:rsid w:val="00B6208E"/>
    <w:rsid w:val="00B627B6"/>
    <w:rsid w:val="00B63156"/>
    <w:rsid w:val="00B63548"/>
    <w:rsid w:val="00B63C0B"/>
    <w:rsid w:val="00B64041"/>
    <w:rsid w:val="00B6415D"/>
    <w:rsid w:val="00B649C8"/>
    <w:rsid w:val="00B64C2D"/>
    <w:rsid w:val="00B65186"/>
    <w:rsid w:val="00B65380"/>
    <w:rsid w:val="00B6541B"/>
    <w:rsid w:val="00B66118"/>
    <w:rsid w:val="00B67B6B"/>
    <w:rsid w:val="00B67E07"/>
    <w:rsid w:val="00B7017A"/>
    <w:rsid w:val="00B708A7"/>
    <w:rsid w:val="00B70CCC"/>
    <w:rsid w:val="00B70D4A"/>
    <w:rsid w:val="00B70F59"/>
    <w:rsid w:val="00B7178C"/>
    <w:rsid w:val="00B71B45"/>
    <w:rsid w:val="00B72922"/>
    <w:rsid w:val="00B72A30"/>
    <w:rsid w:val="00B72DA4"/>
    <w:rsid w:val="00B732D6"/>
    <w:rsid w:val="00B74273"/>
    <w:rsid w:val="00B746CE"/>
    <w:rsid w:val="00B747A0"/>
    <w:rsid w:val="00B75020"/>
    <w:rsid w:val="00B75344"/>
    <w:rsid w:val="00B76AE7"/>
    <w:rsid w:val="00B76AF7"/>
    <w:rsid w:val="00B77D8E"/>
    <w:rsid w:val="00B80158"/>
    <w:rsid w:val="00B80696"/>
    <w:rsid w:val="00B80B49"/>
    <w:rsid w:val="00B80C9D"/>
    <w:rsid w:val="00B80E2D"/>
    <w:rsid w:val="00B811F8"/>
    <w:rsid w:val="00B81759"/>
    <w:rsid w:val="00B818F1"/>
    <w:rsid w:val="00B81FCF"/>
    <w:rsid w:val="00B82205"/>
    <w:rsid w:val="00B822EB"/>
    <w:rsid w:val="00B82E0D"/>
    <w:rsid w:val="00B82FF0"/>
    <w:rsid w:val="00B84519"/>
    <w:rsid w:val="00B859C4"/>
    <w:rsid w:val="00B85C3E"/>
    <w:rsid w:val="00B8682D"/>
    <w:rsid w:val="00B86E64"/>
    <w:rsid w:val="00B86F7F"/>
    <w:rsid w:val="00B872F1"/>
    <w:rsid w:val="00B875AA"/>
    <w:rsid w:val="00B875D9"/>
    <w:rsid w:val="00B87BBB"/>
    <w:rsid w:val="00B902C9"/>
    <w:rsid w:val="00B909C9"/>
    <w:rsid w:val="00B90AC2"/>
    <w:rsid w:val="00B91021"/>
    <w:rsid w:val="00B910B8"/>
    <w:rsid w:val="00B91F55"/>
    <w:rsid w:val="00B9240A"/>
    <w:rsid w:val="00B92863"/>
    <w:rsid w:val="00B93940"/>
    <w:rsid w:val="00B94629"/>
    <w:rsid w:val="00B94A5A"/>
    <w:rsid w:val="00B95999"/>
    <w:rsid w:val="00B95E07"/>
    <w:rsid w:val="00B95FCD"/>
    <w:rsid w:val="00B96B9A"/>
    <w:rsid w:val="00B96E5A"/>
    <w:rsid w:val="00B9726F"/>
    <w:rsid w:val="00B975AF"/>
    <w:rsid w:val="00B97E03"/>
    <w:rsid w:val="00BA01CD"/>
    <w:rsid w:val="00BA0D3C"/>
    <w:rsid w:val="00BA129E"/>
    <w:rsid w:val="00BA1367"/>
    <w:rsid w:val="00BA1482"/>
    <w:rsid w:val="00BA15B8"/>
    <w:rsid w:val="00BA2C4B"/>
    <w:rsid w:val="00BA2C55"/>
    <w:rsid w:val="00BA38FE"/>
    <w:rsid w:val="00BA3D15"/>
    <w:rsid w:val="00BA3D58"/>
    <w:rsid w:val="00BA3F4A"/>
    <w:rsid w:val="00BA3F89"/>
    <w:rsid w:val="00BA4B0D"/>
    <w:rsid w:val="00BA4E30"/>
    <w:rsid w:val="00BA4EB4"/>
    <w:rsid w:val="00BA4FB0"/>
    <w:rsid w:val="00BA526C"/>
    <w:rsid w:val="00BA54A0"/>
    <w:rsid w:val="00BA588C"/>
    <w:rsid w:val="00BA5E04"/>
    <w:rsid w:val="00BA6E9B"/>
    <w:rsid w:val="00BA6F1A"/>
    <w:rsid w:val="00BA7172"/>
    <w:rsid w:val="00BA79D7"/>
    <w:rsid w:val="00BA7A2E"/>
    <w:rsid w:val="00BA7B7B"/>
    <w:rsid w:val="00BA7E14"/>
    <w:rsid w:val="00BB00FB"/>
    <w:rsid w:val="00BB0136"/>
    <w:rsid w:val="00BB0789"/>
    <w:rsid w:val="00BB0DBF"/>
    <w:rsid w:val="00BB12B2"/>
    <w:rsid w:val="00BB1770"/>
    <w:rsid w:val="00BB19DC"/>
    <w:rsid w:val="00BB325A"/>
    <w:rsid w:val="00BB358C"/>
    <w:rsid w:val="00BB3712"/>
    <w:rsid w:val="00BB3A0E"/>
    <w:rsid w:val="00BB3A37"/>
    <w:rsid w:val="00BB4613"/>
    <w:rsid w:val="00BB5049"/>
    <w:rsid w:val="00BB58AF"/>
    <w:rsid w:val="00BB5BEF"/>
    <w:rsid w:val="00BB61EC"/>
    <w:rsid w:val="00BB6297"/>
    <w:rsid w:val="00BB64E9"/>
    <w:rsid w:val="00BB6F65"/>
    <w:rsid w:val="00BC0CF2"/>
    <w:rsid w:val="00BC0DBE"/>
    <w:rsid w:val="00BC0DE1"/>
    <w:rsid w:val="00BC0E64"/>
    <w:rsid w:val="00BC18F8"/>
    <w:rsid w:val="00BC1B87"/>
    <w:rsid w:val="00BC202A"/>
    <w:rsid w:val="00BC228F"/>
    <w:rsid w:val="00BC232E"/>
    <w:rsid w:val="00BC24EE"/>
    <w:rsid w:val="00BC256D"/>
    <w:rsid w:val="00BC367C"/>
    <w:rsid w:val="00BC39B1"/>
    <w:rsid w:val="00BC4117"/>
    <w:rsid w:val="00BC53F7"/>
    <w:rsid w:val="00BC5618"/>
    <w:rsid w:val="00BC5664"/>
    <w:rsid w:val="00BC57CF"/>
    <w:rsid w:val="00BC5D39"/>
    <w:rsid w:val="00BC605B"/>
    <w:rsid w:val="00BC60C5"/>
    <w:rsid w:val="00BC631C"/>
    <w:rsid w:val="00BC632D"/>
    <w:rsid w:val="00BC6AF8"/>
    <w:rsid w:val="00BC7137"/>
    <w:rsid w:val="00BC715D"/>
    <w:rsid w:val="00BC72A3"/>
    <w:rsid w:val="00BC7BE8"/>
    <w:rsid w:val="00BC7F4E"/>
    <w:rsid w:val="00BD099E"/>
    <w:rsid w:val="00BD15A7"/>
    <w:rsid w:val="00BD1CCC"/>
    <w:rsid w:val="00BD2C23"/>
    <w:rsid w:val="00BD3631"/>
    <w:rsid w:val="00BD4504"/>
    <w:rsid w:val="00BD4A45"/>
    <w:rsid w:val="00BD5BF5"/>
    <w:rsid w:val="00BD675E"/>
    <w:rsid w:val="00BD6C21"/>
    <w:rsid w:val="00BD73BA"/>
    <w:rsid w:val="00BD7C8D"/>
    <w:rsid w:val="00BE015E"/>
    <w:rsid w:val="00BE0245"/>
    <w:rsid w:val="00BE0354"/>
    <w:rsid w:val="00BE0700"/>
    <w:rsid w:val="00BE0747"/>
    <w:rsid w:val="00BE122D"/>
    <w:rsid w:val="00BE12CD"/>
    <w:rsid w:val="00BE1907"/>
    <w:rsid w:val="00BE1D96"/>
    <w:rsid w:val="00BE1E3E"/>
    <w:rsid w:val="00BE2B4C"/>
    <w:rsid w:val="00BE2BDA"/>
    <w:rsid w:val="00BE3023"/>
    <w:rsid w:val="00BE331C"/>
    <w:rsid w:val="00BE340C"/>
    <w:rsid w:val="00BE3BD2"/>
    <w:rsid w:val="00BE4E11"/>
    <w:rsid w:val="00BE535B"/>
    <w:rsid w:val="00BE5829"/>
    <w:rsid w:val="00BE58AA"/>
    <w:rsid w:val="00BE5B10"/>
    <w:rsid w:val="00BE5BC2"/>
    <w:rsid w:val="00BE74AE"/>
    <w:rsid w:val="00BE7654"/>
    <w:rsid w:val="00BE791C"/>
    <w:rsid w:val="00BF0019"/>
    <w:rsid w:val="00BF027F"/>
    <w:rsid w:val="00BF17EE"/>
    <w:rsid w:val="00BF2297"/>
    <w:rsid w:val="00BF2C01"/>
    <w:rsid w:val="00BF32E8"/>
    <w:rsid w:val="00BF3A3C"/>
    <w:rsid w:val="00BF4789"/>
    <w:rsid w:val="00BF4C2C"/>
    <w:rsid w:val="00BF500E"/>
    <w:rsid w:val="00BF5F4A"/>
    <w:rsid w:val="00BF601F"/>
    <w:rsid w:val="00BF6383"/>
    <w:rsid w:val="00BF6AA8"/>
    <w:rsid w:val="00BF74E8"/>
    <w:rsid w:val="00BF7D4D"/>
    <w:rsid w:val="00C000BA"/>
    <w:rsid w:val="00C00182"/>
    <w:rsid w:val="00C00310"/>
    <w:rsid w:val="00C005FA"/>
    <w:rsid w:val="00C00D9D"/>
    <w:rsid w:val="00C00EAD"/>
    <w:rsid w:val="00C0211B"/>
    <w:rsid w:val="00C022E6"/>
    <w:rsid w:val="00C02784"/>
    <w:rsid w:val="00C02ADD"/>
    <w:rsid w:val="00C02D72"/>
    <w:rsid w:val="00C02F09"/>
    <w:rsid w:val="00C02FCC"/>
    <w:rsid w:val="00C030B9"/>
    <w:rsid w:val="00C03BBF"/>
    <w:rsid w:val="00C047B6"/>
    <w:rsid w:val="00C04C9C"/>
    <w:rsid w:val="00C0510F"/>
    <w:rsid w:val="00C053EA"/>
    <w:rsid w:val="00C056BA"/>
    <w:rsid w:val="00C05862"/>
    <w:rsid w:val="00C05886"/>
    <w:rsid w:val="00C05B47"/>
    <w:rsid w:val="00C05B6B"/>
    <w:rsid w:val="00C0619E"/>
    <w:rsid w:val="00C0653B"/>
    <w:rsid w:val="00C06717"/>
    <w:rsid w:val="00C0686B"/>
    <w:rsid w:val="00C06AC8"/>
    <w:rsid w:val="00C06C00"/>
    <w:rsid w:val="00C06C4E"/>
    <w:rsid w:val="00C07785"/>
    <w:rsid w:val="00C079E2"/>
    <w:rsid w:val="00C103A8"/>
    <w:rsid w:val="00C104A2"/>
    <w:rsid w:val="00C10A93"/>
    <w:rsid w:val="00C10BF9"/>
    <w:rsid w:val="00C10C4E"/>
    <w:rsid w:val="00C110D7"/>
    <w:rsid w:val="00C112AF"/>
    <w:rsid w:val="00C1144B"/>
    <w:rsid w:val="00C115B6"/>
    <w:rsid w:val="00C11773"/>
    <w:rsid w:val="00C1189F"/>
    <w:rsid w:val="00C11B81"/>
    <w:rsid w:val="00C11EFC"/>
    <w:rsid w:val="00C12BF3"/>
    <w:rsid w:val="00C13455"/>
    <w:rsid w:val="00C13A76"/>
    <w:rsid w:val="00C13E25"/>
    <w:rsid w:val="00C1441D"/>
    <w:rsid w:val="00C144F9"/>
    <w:rsid w:val="00C154E6"/>
    <w:rsid w:val="00C15D14"/>
    <w:rsid w:val="00C15E59"/>
    <w:rsid w:val="00C1718F"/>
    <w:rsid w:val="00C173D0"/>
    <w:rsid w:val="00C17467"/>
    <w:rsid w:val="00C17759"/>
    <w:rsid w:val="00C2054B"/>
    <w:rsid w:val="00C206C7"/>
    <w:rsid w:val="00C20E95"/>
    <w:rsid w:val="00C21040"/>
    <w:rsid w:val="00C21142"/>
    <w:rsid w:val="00C21681"/>
    <w:rsid w:val="00C2199C"/>
    <w:rsid w:val="00C21ADB"/>
    <w:rsid w:val="00C22318"/>
    <w:rsid w:val="00C22799"/>
    <w:rsid w:val="00C22A43"/>
    <w:rsid w:val="00C22E76"/>
    <w:rsid w:val="00C239C8"/>
    <w:rsid w:val="00C23CDF"/>
    <w:rsid w:val="00C2414A"/>
    <w:rsid w:val="00C24D55"/>
    <w:rsid w:val="00C2573F"/>
    <w:rsid w:val="00C257AD"/>
    <w:rsid w:val="00C25B47"/>
    <w:rsid w:val="00C271C0"/>
    <w:rsid w:val="00C27395"/>
    <w:rsid w:val="00C27468"/>
    <w:rsid w:val="00C278C0"/>
    <w:rsid w:val="00C27BDF"/>
    <w:rsid w:val="00C30117"/>
    <w:rsid w:val="00C30386"/>
    <w:rsid w:val="00C31046"/>
    <w:rsid w:val="00C314A0"/>
    <w:rsid w:val="00C315BF"/>
    <w:rsid w:val="00C316D8"/>
    <w:rsid w:val="00C31AA9"/>
    <w:rsid w:val="00C32612"/>
    <w:rsid w:val="00C3329B"/>
    <w:rsid w:val="00C336DB"/>
    <w:rsid w:val="00C3388F"/>
    <w:rsid w:val="00C33BE5"/>
    <w:rsid w:val="00C33EB8"/>
    <w:rsid w:val="00C340CC"/>
    <w:rsid w:val="00C34527"/>
    <w:rsid w:val="00C34ED3"/>
    <w:rsid w:val="00C35AF1"/>
    <w:rsid w:val="00C35D4D"/>
    <w:rsid w:val="00C35F20"/>
    <w:rsid w:val="00C3600F"/>
    <w:rsid w:val="00C36566"/>
    <w:rsid w:val="00C36688"/>
    <w:rsid w:val="00C36D3C"/>
    <w:rsid w:val="00C376F9"/>
    <w:rsid w:val="00C37948"/>
    <w:rsid w:val="00C37E37"/>
    <w:rsid w:val="00C37FD8"/>
    <w:rsid w:val="00C408F0"/>
    <w:rsid w:val="00C40B2F"/>
    <w:rsid w:val="00C40C71"/>
    <w:rsid w:val="00C415FA"/>
    <w:rsid w:val="00C41A2C"/>
    <w:rsid w:val="00C4208F"/>
    <w:rsid w:val="00C43218"/>
    <w:rsid w:val="00C43449"/>
    <w:rsid w:val="00C44B32"/>
    <w:rsid w:val="00C44DA1"/>
    <w:rsid w:val="00C450D3"/>
    <w:rsid w:val="00C45A43"/>
    <w:rsid w:val="00C466CC"/>
    <w:rsid w:val="00C4687C"/>
    <w:rsid w:val="00C47134"/>
    <w:rsid w:val="00C47255"/>
    <w:rsid w:val="00C472E5"/>
    <w:rsid w:val="00C4750D"/>
    <w:rsid w:val="00C476FD"/>
    <w:rsid w:val="00C47D73"/>
    <w:rsid w:val="00C503B1"/>
    <w:rsid w:val="00C50820"/>
    <w:rsid w:val="00C51120"/>
    <w:rsid w:val="00C512FB"/>
    <w:rsid w:val="00C51598"/>
    <w:rsid w:val="00C51EA0"/>
    <w:rsid w:val="00C526D8"/>
    <w:rsid w:val="00C5349D"/>
    <w:rsid w:val="00C541FC"/>
    <w:rsid w:val="00C55192"/>
    <w:rsid w:val="00C5536E"/>
    <w:rsid w:val="00C55573"/>
    <w:rsid w:val="00C55BD2"/>
    <w:rsid w:val="00C55E20"/>
    <w:rsid w:val="00C56429"/>
    <w:rsid w:val="00C56830"/>
    <w:rsid w:val="00C56863"/>
    <w:rsid w:val="00C57B25"/>
    <w:rsid w:val="00C60089"/>
    <w:rsid w:val="00C604F0"/>
    <w:rsid w:val="00C60546"/>
    <w:rsid w:val="00C60FC5"/>
    <w:rsid w:val="00C612FD"/>
    <w:rsid w:val="00C6137A"/>
    <w:rsid w:val="00C61D5F"/>
    <w:rsid w:val="00C620A4"/>
    <w:rsid w:val="00C6213D"/>
    <w:rsid w:val="00C6295F"/>
    <w:rsid w:val="00C62D2F"/>
    <w:rsid w:val="00C63243"/>
    <w:rsid w:val="00C642D5"/>
    <w:rsid w:val="00C64E55"/>
    <w:rsid w:val="00C65328"/>
    <w:rsid w:val="00C654C7"/>
    <w:rsid w:val="00C659E7"/>
    <w:rsid w:val="00C66366"/>
    <w:rsid w:val="00C66A68"/>
    <w:rsid w:val="00C66AD9"/>
    <w:rsid w:val="00C66B5C"/>
    <w:rsid w:val="00C66D68"/>
    <w:rsid w:val="00C67457"/>
    <w:rsid w:val="00C703BA"/>
    <w:rsid w:val="00C7073C"/>
    <w:rsid w:val="00C71F3A"/>
    <w:rsid w:val="00C7277E"/>
    <w:rsid w:val="00C72E53"/>
    <w:rsid w:val="00C73240"/>
    <w:rsid w:val="00C73E4E"/>
    <w:rsid w:val="00C744D8"/>
    <w:rsid w:val="00C74837"/>
    <w:rsid w:val="00C7561B"/>
    <w:rsid w:val="00C7566F"/>
    <w:rsid w:val="00C75A9C"/>
    <w:rsid w:val="00C76320"/>
    <w:rsid w:val="00C763AC"/>
    <w:rsid w:val="00C76466"/>
    <w:rsid w:val="00C76EEF"/>
    <w:rsid w:val="00C76FEB"/>
    <w:rsid w:val="00C77650"/>
    <w:rsid w:val="00C80189"/>
    <w:rsid w:val="00C8054D"/>
    <w:rsid w:val="00C81148"/>
    <w:rsid w:val="00C8221C"/>
    <w:rsid w:val="00C836CF"/>
    <w:rsid w:val="00C83F99"/>
    <w:rsid w:val="00C84231"/>
    <w:rsid w:val="00C84A14"/>
    <w:rsid w:val="00C85649"/>
    <w:rsid w:val="00C85918"/>
    <w:rsid w:val="00C85C13"/>
    <w:rsid w:val="00C86249"/>
    <w:rsid w:val="00C86920"/>
    <w:rsid w:val="00C86C88"/>
    <w:rsid w:val="00C87876"/>
    <w:rsid w:val="00C87C54"/>
    <w:rsid w:val="00C91875"/>
    <w:rsid w:val="00C91CC3"/>
    <w:rsid w:val="00C91FDB"/>
    <w:rsid w:val="00C923E2"/>
    <w:rsid w:val="00C9241A"/>
    <w:rsid w:val="00C9242B"/>
    <w:rsid w:val="00C92CD0"/>
    <w:rsid w:val="00C935C7"/>
    <w:rsid w:val="00C94482"/>
    <w:rsid w:val="00C94522"/>
    <w:rsid w:val="00C95191"/>
    <w:rsid w:val="00C9596A"/>
    <w:rsid w:val="00C968E0"/>
    <w:rsid w:val="00C975F1"/>
    <w:rsid w:val="00C978BA"/>
    <w:rsid w:val="00CA0650"/>
    <w:rsid w:val="00CA0699"/>
    <w:rsid w:val="00CA0E48"/>
    <w:rsid w:val="00CA1DC3"/>
    <w:rsid w:val="00CA26CF"/>
    <w:rsid w:val="00CA3279"/>
    <w:rsid w:val="00CA3851"/>
    <w:rsid w:val="00CA3DB8"/>
    <w:rsid w:val="00CA525A"/>
    <w:rsid w:val="00CA58BF"/>
    <w:rsid w:val="00CA5F2C"/>
    <w:rsid w:val="00CA5FF1"/>
    <w:rsid w:val="00CA6690"/>
    <w:rsid w:val="00CA66E8"/>
    <w:rsid w:val="00CA6F23"/>
    <w:rsid w:val="00CA714C"/>
    <w:rsid w:val="00CA7793"/>
    <w:rsid w:val="00CA7D72"/>
    <w:rsid w:val="00CB002A"/>
    <w:rsid w:val="00CB046B"/>
    <w:rsid w:val="00CB05A5"/>
    <w:rsid w:val="00CB068F"/>
    <w:rsid w:val="00CB091A"/>
    <w:rsid w:val="00CB0B03"/>
    <w:rsid w:val="00CB0BF5"/>
    <w:rsid w:val="00CB117D"/>
    <w:rsid w:val="00CB129E"/>
    <w:rsid w:val="00CB2264"/>
    <w:rsid w:val="00CB28FB"/>
    <w:rsid w:val="00CB322C"/>
    <w:rsid w:val="00CB3404"/>
    <w:rsid w:val="00CB41CB"/>
    <w:rsid w:val="00CB47C9"/>
    <w:rsid w:val="00CB48E7"/>
    <w:rsid w:val="00CB4C52"/>
    <w:rsid w:val="00CB5955"/>
    <w:rsid w:val="00CB5A94"/>
    <w:rsid w:val="00CB6143"/>
    <w:rsid w:val="00CB69EB"/>
    <w:rsid w:val="00CB7367"/>
    <w:rsid w:val="00CB7A50"/>
    <w:rsid w:val="00CB7AEF"/>
    <w:rsid w:val="00CB7BAB"/>
    <w:rsid w:val="00CC1906"/>
    <w:rsid w:val="00CC1AB5"/>
    <w:rsid w:val="00CC28E5"/>
    <w:rsid w:val="00CC2C8B"/>
    <w:rsid w:val="00CC33DA"/>
    <w:rsid w:val="00CC35C0"/>
    <w:rsid w:val="00CC35D3"/>
    <w:rsid w:val="00CC39CC"/>
    <w:rsid w:val="00CC3E2E"/>
    <w:rsid w:val="00CC65C5"/>
    <w:rsid w:val="00CC67DD"/>
    <w:rsid w:val="00CC75F8"/>
    <w:rsid w:val="00CC7C47"/>
    <w:rsid w:val="00CC7CDF"/>
    <w:rsid w:val="00CD0317"/>
    <w:rsid w:val="00CD1B24"/>
    <w:rsid w:val="00CD1BB1"/>
    <w:rsid w:val="00CD1CE8"/>
    <w:rsid w:val="00CD28BC"/>
    <w:rsid w:val="00CD2ADF"/>
    <w:rsid w:val="00CD3216"/>
    <w:rsid w:val="00CD3388"/>
    <w:rsid w:val="00CD3BF9"/>
    <w:rsid w:val="00CD4D5F"/>
    <w:rsid w:val="00CD4DFB"/>
    <w:rsid w:val="00CD4F0D"/>
    <w:rsid w:val="00CD50E0"/>
    <w:rsid w:val="00CD5647"/>
    <w:rsid w:val="00CD5903"/>
    <w:rsid w:val="00CD5A07"/>
    <w:rsid w:val="00CD6552"/>
    <w:rsid w:val="00CD661D"/>
    <w:rsid w:val="00CD6DEB"/>
    <w:rsid w:val="00CD6EFE"/>
    <w:rsid w:val="00CD7422"/>
    <w:rsid w:val="00CD7515"/>
    <w:rsid w:val="00CD7AAE"/>
    <w:rsid w:val="00CD7B98"/>
    <w:rsid w:val="00CE05FC"/>
    <w:rsid w:val="00CE087A"/>
    <w:rsid w:val="00CE0EB7"/>
    <w:rsid w:val="00CE0EC6"/>
    <w:rsid w:val="00CE164B"/>
    <w:rsid w:val="00CE263D"/>
    <w:rsid w:val="00CE2D4B"/>
    <w:rsid w:val="00CE3130"/>
    <w:rsid w:val="00CE33C3"/>
    <w:rsid w:val="00CE3AD8"/>
    <w:rsid w:val="00CE3BAC"/>
    <w:rsid w:val="00CE4226"/>
    <w:rsid w:val="00CE4553"/>
    <w:rsid w:val="00CE50C0"/>
    <w:rsid w:val="00CE51AF"/>
    <w:rsid w:val="00CE66B6"/>
    <w:rsid w:val="00CE6EE9"/>
    <w:rsid w:val="00CE71F7"/>
    <w:rsid w:val="00CE7B9F"/>
    <w:rsid w:val="00CF0B95"/>
    <w:rsid w:val="00CF0F10"/>
    <w:rsid w:val="00CF197C"/>
    <w:rsid w:val="00CF2158"/>
    <w:rsid w:val="00CF2259"/>
    <w:rsid w:val="00CF3494"/>
    <w:rsid w:val="00CF391D"/>
    <w:rsid w:val="00CF3CCB"/>
    <w:rsid w:val="00CF3F9F"/>
    <w:rsid w:val="00CF41B0"/>
    <w:rsid w:val="00CF4B4C"/>
    <w:rsid w:val="00CF4D22"/>
    <w:rsid w:val="00CF539C"/>
    <w:rsid w:val="00CF5575"/>
    <w:rsid w:val="00CF5A50"/>
    <w:rsid w:val="00CF60E4"/>
    <w:rsid w:val="00CF64C2"/>
    <w:rsid w:val="00CF6541"/>
    <w:rsid w:val="00CF6820"/>
    <w:rsid w:val="00CF68B1"/>
    <w:rsid w:val="00CF6DFA"/>
    <w:rsid w:val="00CF7187"/>
    <w:rsid w:val="00CF7D66"/>
    <w:rsid w:val="00D0040A"/>
    <w:rsid w:val="00D004E0"/>
    <w:rsid w:val="00D00CB1"/>
    <w:rsid w:val="00D0158A"/>
    <w:rsid w:val="00D01D69"/>
    <w:rsid w:val="00D01DFC"/>
    <w:rsid w:val="00D0205E"/>
    <w:rsid w:val="00D026C5"/>
    <w:rsid w:val="00D03051"/>
    <w:rsid w:val="00D03625"/>
    <w:rsid w:val="00D038CB"/>
    <w:rsid w:val="00D03A85"/>
    <w:rsid w:val="00D03AEB"/>
    <w:rsid w:val="00D0409B"/>
    <w:rsid w:val="00D0414C"/>
    <w:rsid w:val="00D04461"/>
    <w:rsid w:val="00D04E09"/>
    <w:rsid w:val="00D04E0F"/>
    <w:rsid w:val="00D0509E"/>
    <w:rsid w:val="00D05B47"/>
    <w:rsid w:val="00D06675"/>
    <w:rsid w:val="00D07047"/>
    <w:rsid w:val="00D07C05"/>
    <w:rsid w:val="00D10ACE"/>
    <w:rsid w:val="00D1116E"/>
    <w:rsid w:val="00D1136A"/>
    <w:rsid w:val="00D11F66"/>
    <w:rsid w:val="00D12006"/>
    <w:rsid w:val="00D12E91"/>
    <w:rsid w:val="00D130F0"/>
    <w:rsid w:val="00D134E9"/>
    <w:rsid w:val="00D13584"/>
    <w:rsid w:val="00D139B8"/>
    <w:rsid w:val="00D13DA2"/>
    <w:rsid w:val="00D1412C"/>
    <w:rsid w:val="00D147BE"/>
    <w:rsid w:val="00D1482A"/>
    <w:rsid w:val="00D155AE"/>
    <w:rsid w:val="00D1570E"/>
    <w:rsid w:val="00D15893"/>
    <w:rsid w:val="00D16178"/>
    <w:rsid w:val="00D16943"/>
    <w:rsid w:val="00D169F3"/>
    <w:rsid w:val="00D16F5F"/>
    <w:rsid w:val="00D17B7A"/>
    <w:rsid w:val="00D203B2"/>
    <w:rsid w:val="00D204C6"/>
    <w:rsid w:val="00D207B8"/>
    <w:rsid w:val="00D20A58"/>
    <w:rsid w:val="00D20DF6"/>
    <w:rsid w:val="00D211B2"/>
    <w:rsid w:val="00D2140D"/>
    <w:rsid w:val="00D21A49"/>
    <w:rsid w:val="00D2264B"/>
    <w:rsid w:val="00D2274F"/>
    <w:rsid w:val="00D22B36"/>
    <w:rsid w:val="00D22C02"/>
    <w:rsid w:val="00D23386"/>
    <w:rsid w:val="00D2355C"/>
    <w:rsid w:val="00D237AB"/>
    <w:rsid w:val="00D24142"/>
    <w:rsid w:val="00D24E89"/>
    <w:rsid w:val="00D25017"/>
    <w:rsid w:val="00D25614"/>
    <w:rsid w:val="00D2573E"/>
    <w:rsid w:val="00D25A09"/>
    <w:rsid w:val="00D26014"/>
    <w:rsid w:val="00D26F21"/>
    <w:rsid w:val="00D27126"/>
    <w:rsid w:val="00D2736D"/>
    <w:rsid w:val="00D273E4"/>
    <w:rsid w:val="00D27B29"/>
    <w:rsid w:val="00D307EF"/>
    <w:rsid w:val="00D30A8E"/>
    <w:rsid w:val="00D3151D"/>
    <w:rsid w:val="00D31643"/>
    <w:rsid w:val="00D317F6"/>
    <w:rsid w:val="00D31F02"/>
    <w:rsid w:val="00D32DE2"/>
    <w:rsid w:val="00D337F2"/>
    <w:rsid w:val="00D3436C"/>
    <w:rsid w:val="00D34889"/>
    <w:rsid w:val="00D34CE4"/>
    <w:rsid w:val="00D35245"/>
    <w:rsid w:val="00D3651C"/>
    <w:rsid w:val="00D36B06"/>
    <w:rsid w:val="00D37010"/>
    <w:rsid w:val="00D37266"/>
    <w:rsid w:val="00D40002"/>
    <w:rsid w:val="00D400AF"/>
    <w:rsid w:val="00D407A1"/>
    <w:rsid w:val="00D40BF8"/>
    <w:rsid w:val="00D40D43"/>
    <w:rsid w:val="00D411CA"/>
    <w:rsid w:val="00D41506"/>
    <w:rsid w:val="00D419D2"/>
    <w:rsid w:val="00D41BAC"/>
    <w:rsid w:val="00D42454"/>
    <w:rsid w:val="00D43869"/>
    <w:rsid w:val="00D43E34"/>
    <w:rsid w:val="00D440E0"/>
    <w:rsid w:val="00D44123"/>
    <w:rsid w:val="00D441D1"/>
    <w:rsid w:val="00D44EB6"/>
    <w:rsid w:val="00D456A8"/>
    <w:rsid w:val="00D46755"/>
    <w:rsid w:val="00D46D2E"/>
    <w:rsid w:val="00D471DA"/>
    <w:rsid w:val="00D473A2"/>
    <w:rsid w:val="00D5015C"/>
    <w:rsid w:val="00D502B7"/>
    <w:rsid w:val="00D50E8A"/>
    <w:rsid w:val="00D50F87"/>
    <w:rsid w:val="00D52666"/>
    <w:rsid w:val="00D52715"/>
    <w:rsid w:val="00D52A49"/>
    <w:rsid w:val="00D53310"/>
    <w:rsid w:val="00D538CE"/>
    <w:rsid w:val="00D53CA7"/>
    <w:rsid w:val="00D542D5"/>
    <w:rsid w:val="00D54310"/>
    <w:rsid w:val="00D54F7E"/>
    <w:rsid w:val="00D55025"/>
    <w:rsid w:val="00D5533E"/>
    <w:rsid w:val="00D553E0"/>
    <w:rsid w:val="00D555B3"/>
    <w:rsid w:val="00D562C0"/>
    <w:rsid w:val="00D563EB"/>
    <w:rsid w:val="00D56535"/>
    <w:rsid w:val="00D56C7B"/>
    <w:rsid w:val="00D5762B"/>
    <w:rsid w:val="00D57890"/>
    <w:rsid w:val="00D57C25"/>
    <w:rsid w:val="00D60228"/>
    <w:rsid w:val="00D60389"/>
    <w:rsid w:val="00D60711"/>
    <w:rsid w:val="00D61252"/>
    <w:rsid w:val="00D61928"/>
    <w:rsid w:val="00D61C3D"/>
    <w:rsid w:val="00D6232B"/>
    <w:rsid w:val="00D629E4"/>
    <w:rsid w:val="00D62D9E"/>
    <w:rsid w:val="00D63606"/>
    <w:rsid w:val="00D63DCA"/>
    <w:rsid w:val="00D642FF"/>
    <w:rsid w:val="00D649D7"/>
    <w:rsid w:val="00D64D94"/>
    <w:rsid w:val="00D65A7A"/>
    <w:rsid w:val="00D666DC"/>
    <w:rsid w:val="00D66DE6"/>
    <w:rsid w:val="00D6764F"/>
    <w:rsid w:val="00D700F6"/>
    <w:rsid w:val="00D70396"/>
    <w:rsid w:val="00D70872"/>
    <w:rsid w:val="00D713CB"/>
    <w:rsid w:val="00D715AD"/>
    <w:rsid w:val="00D71C06"/>
    <w:rsid w:val="00D72376"/>
    <w:rsid w:val="00D724C0"/>
    <w:rsid w:val="00D72C23"/>
    <w:rsid w:val="00D73404"/>
    <w:rsid w:val="00D7354E"/>
    <w:rsid w:val="00D73A42"/>
    <w:rsid w:val="00D73F4C"/>
    <w:rsid w:val="00D74080"/>
    <w:rsid w:val="00D741C5"/>
    <w:rsid w:val="00D7473A"/>
    <w:rsid w:val="00D74A3E"/>
    <w:rsid w:val="00D74B79"/>
    <w:rsid w:val="00D74ED0"/>
    <w:rsid w:val="00D750E6"/>
    <w:rsid w:val="00D75761"/>
    <w:rsid w:val="00D75860"/>
    <w:rsid w:val="00D75A61"/>
    <w:rsid w:val="00D75F20"/>
    <w:rsid w:val="00D76958"/>
    <w:rsid w:val="00D76DF3"/>
    <w:rsid w:val="00D775D7"/>
    <w:rsid w:val="00D7787C"/>
    <w:rsid w:val="00D81114"/>
    <w:rsid w:val="00D811BB"/>
    <w:rsid w:val="00D815CE"/>
    <w:rsid w:val="00D81E4C"/>
    <w:rsid w:val="00D82295"/>
    <w:rsid w:val="00D82816"/>
    <w:rsid w:val="00D82B15"/>
    <w:rsid w:val="00D82D1F"/>
    <w:rsid w:val="00D82E5E"/>
    <w:rsid w:val="00D83302"/>
    <w:rsid w:val="00D83A27"/>
    <w:rsid w:val="00D83C93"/>
    <w:rsid w:val="00D83D41"/>
    <w:rsid w:val="00D840BC"/>
    <w:rsid w:val="00D84941"/>
    <w:rsid w:val="00D850BE"/>
    <w:rsid w:val="00D8538E"/>
    <w:rsid w:val="00D8570A"/>
    <w:rsid w:val="00D85FBF"/>
    <w:rsid w:val="00D86CE1"/>
    <w:rsid w:val="00D877B0"/>
    <w:rsid w:val="00D9040F"/>
    <w:rsid w:val="00D905A3"/>
    <w:rsid w:val="00D9062B"/>
    <w:rsid w:val="00D906BE"/>
    <w:rsid w:val="00D912CE"/>
    <w:rsid w:val="00D9181D"/>
    <w:rsid w:val="00D926F7"/>
    <w:rsid w:val="00D92947"/>
    <w:rsid w:val="00D92F5D"/>
    <w:rsid w:val="00D94A7D"/>
    <w:rsid w:val="00D9584A"/>
    <w:rsid w:val="00D9594F"/>
    <w:rsid w:val="00D96C86"/>
    <w:rsid w:val="00D96CB1"/>
    <w:rsid w:val="00D970A4"/>
    <w:rsid w:val="00D9755C"/>
    <w:rsid w:val="00D97EC4"/>
    <w:rsid w:val="00D97EFB"/>
    <w:rsid w:val="00DA04E5"/>
    <w:rsid w:val="00DA0700"/>
    <w:rsid w:val="00DA0C1D"/>
    <w:rsid w:val="00DA12F1"/>
    <w:rsid w:val="00DA1697"/>
    <w:rsid w:val="00DA1BD5"/>
    <w:rsid w:val="00DA2807"/>
    <w:rsid w:val="00DA3111"/>
    <w:rsid w:val="00DA35EE"/>
    <w:rsid w:val="00DA393F"/>
    <w:rsid w:val="00DA44F5"/>
    <w:rsid w:val="00DA51F4"/>
    <w:rsid w:val="00DA5F73"/>
    <w:rsid w:val="00DA6274"/>
    <w:rsid w:val="00DA651D"/>
    <w:rsid w:val="00DA6700"/>
    <w:rsid w:val="00DA677D"/>
    <w:rsid w:val="00DA6A32"/>
    <w:rsid w:val="00DA6A37"/>
    <w:rsid w:val="00DA70B6"/>
    <w:rsid w:val="00DA7D2B"/>
    <w:rsid w:val="00DA7F4B"/>
    <w:rsid w:val="00DB047B"/>
    <w:rsid w:val="00DB1ACC"/>
    <w:rsid w:val="00DB1E16"/>
    <w:rsid w:val="00DB22AA"/>
    <w:rsid w:val="00DB2313"/>
    <w:rsid w:val="00DB292A"/>
    <w:rsid w:val="00DB3641"/>
    <w:rsid w:val="00DB3B38"/>
    <w:rsid w:val="00DB4EF4"/>
    <w:rsid w:val="00DB58A3"/>
    <w:rsid w:val="00DB61F1"/>
    <w:rsid w:val="00DB6BB9"/>
    <w:rsid w:val="00DB73F2"/>
    <w:rsid w:val="00DB760D"/>
    <w:rsid w:val="00DB7992"/>
    <w:rsid w:val="00DB7B66"/>
    <w:rsid w:val="00DC004D"/>
    <w:rsid w:val="00DC04BC"/>
    <w:rsid w:val="00DC0919"/>
    <w:rsid w:val="00DC0F2A"/>
    <w:rsid w:val="00DC12B5"/>
    <w:rsid w:val="00DC1AE4"/>
    <w:rsid w:val="00DC1EDC"/>
    <w:rsid w:val="00DC431B"/>
    <w:rsid w:val="00DC4C44"/>
    <w:rsid w:val="00DC53D7"/>
    <w:rsid w:val="00DC579E"/>
    <w:rsid w:val="00DC632A"/>
    <w:rsid w:val="00DC7182"/>
    <w:rsid w:val="00DC7263"/>
    <w:rsid w:val="00DC7756"/>
    <w:rsid w:val="00DC7964"/>
    <w:rsid w:val="00DC7F2D"/>
    <w:rsid w:val="00DD08A0"/>
    <w:rsid w:val="00DD156C"/>
    <w:rsid w:val="00DD19EF"/>
    <w:rsid w:val="00DD1B86"/>
    <w:rsid w:val="00DD278D"/>
    <w:rsid w:val="00DD2B01"/>
    <w:rsid w:val="00DD2D1B"/>
    <w:rsid w:val="00DD304E"/>
    <w:rsid w:val="00DD4619"/>
    <w:rsid w:val="00DD47E8"/>
    <w:rsid w:val="00DD49EE"/>
    <w:rsid w:val="00DD51D8"/>
    <w:rsid w:val="00DD58A7"/>
    <w:rsid w:val="00DD5B6B"/>
    <w:rsid w:val="00DD5EC4"/>
    <w:rsid w:val="00DD643A"/>
    <w:rsid w:val="00DD64DA"/>
    <w:rsid w:val="00DD6612"/>
    <w:rsid w:val="00DD6C27"/>
    <w:rsid w:val="00DD794A"/>
    <w:rsid w:val="00DD7DEC"/>
    <w:rsid w:val="00DD7F0E"/>
    <w:rsid w:val="00DE11C3"/>
    <w:rsid w:val="00DE16E0"/>
    <w:rsid w:val="00DE200E"/>
    <w:rsid w:val="00DE2087"/>
    <w:rsid w:val="00DE26B2"/>
    <w:rsid w:val="00DE2F4B"/>
    <w:rsid w:val="00DE3C7F"/>
    <w:rsid w:val="00DE3D7F"/>
    <w:rsid w:val="00DE3F2C"/>
    <w:rsid w:val="00DE4428"/>
    <w:rsid w:val="00DE487F"/>
    <w:rsid w:val="00DE4F42"/>
    <w:rsid w:val="00DE55E0"/>
    <w:rsid w:val="00DE5DE4"/>
    <w:rsid w:val="00DE6001"/>
    <w:rsid w:val="00DE6826"/>
    <w:rsid w:val="00DE6D68"/>
    <w:rsid w:val="00DE7926"/>
    <w:rsid w:val="00DF0538"/>
    <w:rsid w:val="00DF0D1B"/>
    <w:rsid w:val="00DF0DC5"/>
    <w:rsid w:val="00DF11EF"/>
    <w:rsid w:val="00DF1656"/>
    <w:rsid w:val="00DF1D2E"/>
    <w:rsid w:val="00DF1F13"/>
    <w:rsid w:val="00DF2045"/>
    <w:rsid w:val="00DF20D7"/>
    <w:rsid w:val="00DF277C"/>
    <w:rsid w:val="00DF2A22"/>
    <w:rsid w:val="00DF30A5"/>
    <w:rsid w:val="00DF32C8"/>
    <w:rsid w:val="00DF3804"/>
    <w:rsid w:val="00DF385A"/>
    <w:rsid w:val="00DF3988"/>
    <w:rsid w:val="00DF40F8"/>
    <w:rsid w:val="00DF4E0D"/>
    <w:rsid w:val="00DF5217"/>
    <w:rsid w:val="00DF55C4"/>
    <w:rsid w:val="00DF5AEF"/>
    <w:rsid w:val="00DF5FA8"/>
    <w:rsid w:val="00DF670F"/>
    <w:rsid w:val="00DF695F"/>
    <w:rsid w:val="00DF6FF1"/>
    <w:rsid w:val="00DF7B45"/>
    <w:rsid w:val="00DF7E3E"/>
    <w:rsid w:val="00E0036A"/>
    <w:rsid w:val="00E007A0"/>
    <w:rsid w:val="00E00C6C"/>
    <w:rsid w:val="00E01760"/>
    <w:rsid w:val="00E01AE3"/>
    <w:rsid w:val="00E01BF9"/>
    <w:rsid w:val="00E01D46"/>
    <w:rsid w:val="00E02D1C"/>
    <w:rsid w:val="00E02F84"/>
    <w:rsid w:val="00E03308"/>
    <w:rsid w:val="00E042FD"/>
    <w:rsid w:val="00E044ED"/>
    <w:rsid w:val="00E04908"/>
    <w:rsid w:val="00E0552B"/>
    <w:rsid w:val="00E0577A"/>
    <w:rsid w:val="00E05DB6"/>
    <w:rsid w:val="00E06B90"/>
    <w:rsid w:val="00E06C29"/>
    <w:rsid w:val="00E07C78"/>
    <w:rsid w:val="00E103CE"/>
    <w:rsid w:val="00E10A2F"/>
    <w:rsid w:val="00E10A67"/>
    <w:rsid w:val="00E1137D"/>
    <w:rsid w:val="00E1154C"/>
    <w:rsid w:val="00E1183C"/>
    <w:rsid w:val="00E118D5"/>
    <w:rsid w:val="00E11CC6"/>
    <w:rsid w:val="00E124D7"/>
    <w:rsid w:val="00E12D58"/>
    <w:rsid w:val="00E140B7"/>
    <w:rsid w:val="00E14501"/>
    <w:rsid w:val="00E150F2"/>
    <w:rsid w:val="00E15AAF"/>
    <w:rsid w:val="00E167AA"/>
    <w:rsid w:val="00E167B3"/>
    <w:rsid w:val="00E17B9E"/>
    <w:rsid w:val="00E17FFA"/>
    <w:rsid w:val="00E200FF"/>
    <w:rsid w:val="00E20B8B"/>
    <w:rsid w:val="00E20C43"/>
    <w:rsid w:val="00E20E49"/>
    <w:rsid w:val="00E22599"/>
    <w:rsid w:val="00E225E5"/>
    <w:rsid w:val="00E22744"/>
    <w:rsid w:val="00E24934"/>
    <w:rsid w:val="00E25047"/>
    <w:rsid w:val="00E25481"/>
    <w:rsid w:val="00E257F4"/>
    <w:rsid w:val="00E2596C"/>
    <w:rsid w:val="00E262ED"/>
    <w:rsid w:val="00E26464"/>
    <w:rsid w:val="00E264B0"/>
    <w:rsid w:val="00E26503"/>
    <w:rsid w:val="00E26A7A"/>
    <w:rsid w:val="00E26E7A"/>
    <w:rsid w:val="00E26FEE"/>
    <w:rsid w:val="00E27B9D"/>
    <w:rsid w:val="00E30326"/>
    <w:rsid w:val="00E30408"/>
    <w:rsid w:val="00E30A04"/>
    <w:rsid w:val="00E30A3C"/>
    <w:rsid w:val="00E30C7A"/>
    <w:rsid w:val="00E30E00"/>
    <w:rsid w:val="00E31574"/>
    <w:rsid w:val="00E31A8E"/>
    <w:rsid w:val="00E31D4F"/>
    <w:rsid w:val="00E3213C"/>
    <w:rsid w:val="00E321AE"/>
    <w:rsid w:val="00E323C9"/>
    <w:rsid w:val="00E32B1D"/>
    <w:rsid w:val="00E335BF"/>
    <w:rsid w:val="00E33D2F"/>
    <w:rsid w:val="00E3490D"/>
    <w:rsid w:val="00E35233"/>
    <w:rsid w:val="00E35689"/>
    <w:rsid w:val="00E35E41"/>
    <w:rsid w:val="00E360C6"/>
    <w:rsid w:val="00E371B7"/>
    <w:rsid w:val="00E373BD"/>
    <w:rsid w:val="00E374D6"/>
    <w:rsid w:val="00E3775E"/>
    <w:rsid w:val="00E37C63"/>
    <w:rsid w:val="00E40158"/>
    <w:rsid w:val="00E40718"/>
    <w:rsid w:val="00E40745"/>
    <w:rsid w:val="00E407AB"/>
    <w:rsid w:val="00E4085F"/>
    <w:rsid w:val="00E40C90"/>
    <w:rsid w:val="00E414EA"/>
    <w:rsid w:val="00E41835"/>
    <w:rsid w:val="00E41930"/>
    <w:rsid w:val="00E41A5E"/>
    <w:rsid w:val="00E42313"/>
    <w:rsid w:val="00E42F13"/>
    <w:rsid w:val="00E4303A"/>
    <w:rsid w:val="00E43129"/>
    <w:rsid w:val="00E43572"/>
    <w:rsid w:val="00E43668"/>
    <w:rsid w:val="00E43681"/>
    <w:rsid w:val="00E43E70"/>
    <w:rsid w:val="00E44055"/>
    <w:rsid w:val="00E44BCF"/>
    <w:rsid w:val="00E44FBD"/>
    <w:rsid w:val="00E4576B"/>
    <w:rsid w:val="00E4583D"/>
    <w:rsid w:val="00E45DC2"/>
    <w:rsid w:val="00E46B71"/>
    <w:rsid w:val="00E47034"/>
    <w:rsid w:val="00E4768C"/>
    <w:rsid w:val="00E47850"/>
    <w:rsid w:val="00E47EF0"/>
    <w:rsid w:val="00E47FF0"/>
    <w:rsid w:val="00E500F3"/>
    <w:rsid w:val="00E501B1"/>
    <w:rsid w:val="00E50F5C"/>
    <w:rsid w:val="00E510FD"/>
    <w:rsid w:val="00E51256"/>
    <w:rsid w:val="00E51E8A"/>
    <w:rsid w:val="00E5213F"/>
    <w:rsid w:val="00E5221E"/>
    <w:rsid w:val="00E52321"/>
    <w:rsid w:val="00E52488"/>
    <w:rsid w:val="00E52962"/>
    <w:rsid w:val="00E5338B"/>
    <w:rsid w:val="00E53BB7"/>
    <w:rsid w:val="00E53FB1"/>
    <w:rsid w:val="00E54B9D"/>
    <w:rsid w:val="00E54D3D"/>
    <w:rsid w:val="00E55CED"/>
    <w:rsid w:val="00E56348"/>
    <w:rsid w:val="00E5642D"/>
    <w:rsid w:val="00E56828"/>
    <w:rsid w:val="00E56E54"/>
    <w:rsid w:val="00E57207"/>
    <w:rsid w:val="00E57847"/>
    <w:rsid w:val="00E57A44"/>
    <w:rsid w:val="00E57FA4"/>
    <w:rsid w:val="00E61133"/>
    <w:rsid w:val="00E611E0"/>
    <w:rsid w:val="00E6169A"/>
    <w:rsid w:val="00E618C5"/>
    <w:rsid w:val="00E6209A"/>
    <w:rsid w:val="00E63CBA"/>
    <w:rsid w:val="00E64168"/>
    <w:rsid w:val="00E641E1"/>
    <w:rsid w:val="00E66C6F"/>
    <w:rsid w:val="00E66EB1"/>
    <w:rsid w:val="00E66F85"/>
    <w:rsid w:val="00E67597"/>
    <w:rsid w:val="00E67B83"/>
    <w:rsid w:val="00E67BBF"/>
    <w:rsid w:val="00E67F5E"/>
    <w:rsid w:val="00E7007C"/>
    <w:rsid w:val="00E718BB"/>
    <w:rsid w:val="00E71994"/>
    <w:rsid w:val="00E71AE0"/>
    <w:rsid w:val="00E72013"/>
    <w:rsid w:val="00E72571"/>
    <w:rsid w:val="00E728FC"/>
    <w:rsid w:val="00E729EC"/>
    <w:rsid w:val="00E72B84"/>
    <w:rsid w:val="00E72DFA"/>
    <w:rsid w:val="00E737A5"/>
    <w:rsid w:val="00E7457F"/>
    <w:rsid w:val="00E74630"/>
    <w:rsid w:val="00E74634"/>
    <w:rsid w:val="00E746C0"/>
    <w:rsid w:val="00E74C79"/>
    <w:rsid w:val="00E75989"/>
    <w:rsid w:val="00E75AEC"/>
    <w:rsid w:val="00E75CF9"/>
    <w:rsid w:val="00E76646"/>
    <w:rsid w:val="00E76AE9"/>
    <w:rsid w:val="00E77022"/>
    <w:rsid w:val="00E772E3"/>
    <w:rsid w:val="00E7757D"/>
    <w:rsid w:val="00E77C2D"/>
    <w:rsid w:val="00E800B9"/>
    <w:rsid w:val="00E8010A"/>
    <w:rsid w:val="00E801A2"/>
    <w:rsid w:val="00E802AA"/>
    <w:rsid w:val="00E80368"/>
    <w:rsid w:val="00E804CB"/>
    <w:rsid w:val="00E80B9C"/>
    <w:rsid w:val="00E8105F"/>
    <w:rsid w:val="00E81EFD"/>
    <w:rsid w:val="00E8238E"/>
    <w:rsid w:val="00E82870"/>
    <w:rsid w:val="00E82FAD"/>
    <w:rsid w:val="00E83762"/>
    <w:rsid w:val="00E84C70"/>
    <w:rsid w:val="00E850E5"/>
    <w:rsid w:val="00E8582C"/>
    <w:rsid w:val="00E85856"/>
    <w:rsid w:val="00E858B5"/>
    <w:rsid w:val="00E85B7A"/>
    <w:rsid w:val="00E8645F"/>
    <w:rsid w:val="00E86992"/>
    <w:rsid w:val="00E86A55"/>
    <w:rsid w:val="00E86AD8"/>
    <w:rsid w:val="00E87175"/>
    <w:rsid w:val="00E9090D"/>
    <w:rsid w:val="00E91105"/>
    <w:rsid w:val="00E916CD"/>
    <w:rsid w:val="00E91AE3"/>
    <w:rsid w:val="00E91AFE"/>
    <w:rsid w:val="00E9252B"/>
    <w:rsid w:val="00E92DE5"/>
    <w:rsid w:val="00E92EE7"/>
    <w:rsid w:val="00E93218"/>
    <w:rsid w:val="00E93B5D"/>
    <w:rsid w:val="00E93C7C"/>
    <w:rsid w:val="00E94079"/>
    <w:rsid w:val="00E9486B"/>
    <w:rsid w:val="00E949C7"/>
    <w:rsid w:val="00E94BC8"/>
    <w:rsid w:val="00E9518D"/>
    <w:rsid w:val="00E955FB"/>
    <w:rsid w:val="00E960E2"/>
    <w:rsid w:val="00E96389"/>
    <w:rsid w:val="00E968C5"/>
    <w:rsid w:val="00E96B43"/>
    <w:rsid w:val="00EA0A9A"/>
    <w:rsid w:val="00EA0C32"/>
    <w:rsid w:val="00EA14F1"/>
    <w:rsid w:val="00EA20FF"/>
    <w:rsid w:val="00EA253C"/>
    <w:rsid w:val="00EA2C10"/>
    <w:rsid w:val="00EA2D00"/>
    <w:rsid w:val="00EA3589"/>
    <w:rsid w:val="00EA41C9"/>
    <w:rsid w:val="00EA46B1"/>
    <w:rsid w:val="00EA4953"/>
    <w:rsid w:val="00EA574E"/>
    <w:rsid w:val="00EA6114"/>
    <w:rsid w:val="00EA65ED"/>
    <w:rsid w:val="00EA66E1"/>
    <w:rsid w:val="00EA694A"/>
    <w:rsid w:val="00EA7761"/>
    <w:rsid w:val="00EB04E7"/>
    <w:rsid w:val="00EB0720"/>
    <w:rsid w:val="00EB0A3D"/>
    <w:rsid w:val="00EB137E"/>
    <w:rsid w:val="00EB29CF"/>
    <w:rsid w:val="00EB307E"/>
    <w:rsid w:val="00EB384B"/>
    <w:rsid w:val="00EB3CA3"/>
    <w:rsid w:val="00EB4016"/>
    <w:rsid w:val="00EB40B7"/>
    <w:rsid w:val="00EB40EC"/>
    <w:rsid w:val="00EB418E"/>
    <w:rsid w:val="00EB445B"/>
    <w:rsid w:val="00EB47C7"/>
    <w:rsid w:val="00EB50A3"/>
    <w:rsid w:val="00EB50B3"/>
    <w:rsid w:val="00EB598C"/>
    <w:rsid w:val="00EB663E"/>
    <w:rsid w:val="00EB757C"/>
    <w:rsid w:val="00EB7B20"/>
    <w:rsid w:val="00EC0C8E"/>
    <w:rsid w:val="00EC1758"/>
    <w:rsid w:val="00EC287B"/>
    <w:rsid w:val="00EC46CB"/>
    <w:rsid w:val="00EC46EB"/>
    <w:rsid w:val="00EC46F9"/>
    <w:rsid w:val="00EC4865"/>
    <w:rsid w:val="00EC4EA0"/>
    <w:rsid w:val="00EC4EE6"/>
    <w:rsid w:val="00EC6719"/>
    <w:rsid w:val="00EC6BC6"/>
    <w:rsid w:val="00EC6D70"/>
    <w:rsid w:val="00EC73B6"/>
    <w:rsid w:val="00ED06EE"/>
    <w:rsid w:val="00ED0BD8"/>
    <w:rsid w:val="00ED15C7"/>
    <w:rsid w:val="00ED253B"/>
    <w:rsid w:val="00ED2A92"/>
    <w:rsid w:val="00ED2EA7"/>
    <w:rsid w:val="00ED3E34"/>
    <w:rsid w:val="00ED407B"/>
    <w:rsid w:val="00ED414B"/>
    <w:rsid w:val="00ED4334"/>
    <w:rsid w:val="00ED4C5D"/>
    <w:rsid w:val="00ED4C69"/>
    <w:rsid w:val="00ED5054"/>
    <w:rsid w:val="00ED506B"/>
    <w:rsid w:val="00ED5C66"/>
    <w:rsid w:val="00ED6526"/>
    <w:rsid w:val="00ED68C9"/>
    <w:rsid w:val="00ED6ED5"/>
    <w:rsid w:val="00ED7B7F"/>
    <w:rsid w:val="00ED7DE2"/>
    <w:rsid w:val="00EE0C89"/>
    <w:rsid w:val="00EE0FDF"/>
    <w:rsid w:val="00EE19FF"/>
    <w:rsid w:val="00EE1A34"/>
    <w:rsid w:val="00EE23BF"/>
    <w:rsid w:val="00EE289B"/>
    <w:rsid w:val="00EE3990"/>
    <w:rsid w:val="00EE3A91"/>
    <w:rsid w:val="00EE3BBC"/>
    <w:rsid w:val="00EE404E"/>
    <w:rsid w:val="00EE41A3"/>
    <w:rsid w:val="00EE45EB"/>
    <w:rsid w:val="00EE4FA9"/>
    <w:rsid w:val="00EE5537"/>
    <w:rsid w:val="00EE68C8"/>
    <w:rsid w:val="00EE69F3"/>
    <w:rsid w:val="00EE6A90"/>
    <w:rsid w:val="00EE6B41"/>
    <w:rsid w:val="00EE7220"/>
    <w:rsid w:val="00EE776A"/>
    <w:rsid w:val="00EE7AEB"/>
    <w:rsid w:val="00EE7D49"/>
    <w:rsid w:val="00EF0B1A"/>
    <w:rsid w:val="00EF0D5C"/>
    <w:rsid w:val="00EF0D97"/>
    <w:rsid w:val="00EF1021"/>
    <w:rsid w:val="00EF17BB"/>
    <w:rsid w:val="00EF1BF7"/>
    <w:rsid w:val="00EF22B7"/>
    <w:rsid w:val="00EF2C2E"/>
    <w:rsid w:val="00EF30D4"/>
    <w:rsid w:val="00EF3FA3"/>
    <w:rsid w:val="00EF4A60"/>
    <w:rsid w:val="00EF4DED"/>
    <w:rsid w:val="00EF53FF"/>
    <w:rsid w:val="00EF5A0C"/>
    <w:rsid w:val="00EF60C9"/>
    <w:rsid w:val="00EF67F4"/>
    <w:rsid w:val="00EF680F"/>
    <w:rsid w:val="00EF7F77"/>
    <w:rsid w:val="00F007F7"/>
    <w:rsid w:val="00F00AB7"/>
    <w:rsid w:val="00F02187"/>
    <w:rsid w:val="00F021B9"/>
    <w:rsid w:val="00F031C9"/>
    <w:rsid w:val="00F03765"/>
    <w:rsid w:val="00F03CA7"/>
    <w:rsid w:val="00F03F7F"/>
    <w:rsid w:val="00F047E6"/>
    <w:rsid w:val="00F04A7A"/>
    <w:rsid w:val="00F05898"/>
    <w:rsid w:val="00F05945"/>
    <w:rsid w:val="00F05A0D"/>
    <w:rsid w:val="00F05D2E"/>
    <w:rsid w:val="00F05E7C"/>
    <w:rsid w:val="00F06F77"/>
    <w:rsid w:val="00F072C3"/>
    <w:rsid w:val="00F0731F"/>
    <w:rsid w:val="00F07C0A"/>
    <w:rsid w:val="00F100D6"/>
    <w:rsid w:val="00F116F2"/>
    <w:rsid w:val="00F1176A"/>
    <w:rsid w:val="00F11B48"/>
    <w:rsid w:val="00F136CD"/>
    <w:rsid w:val="00F13862"/>
    <w:rsid w:val="00F13C36"/>
    <w:rsid w:val="00F14342"/>
    <w:rsid w:val="00F14584"/>
    <w:rsid w:val="00F148CB"/>
    <w:rsid w:val="00F14909"/>
    <w:rsid w:val="00F14972"/>
    <w:rsid w:val="00F14A70"/>
    <w:rsid w:val="00F15238"/>
    <w:rsid w:val="00F155A8"/>
    <w:rsid w:val="00F15E86"/>
    <w:rsid w:val="00F15EEA"/>
    <w:rsid w:val="00F1619C"/>
    <w:rsid w:val="00F1668C"/>
    <w:rsid w:val="00F16F57"/>
    <w:rsid w:val="00F179F3"/>
    <w:rsid w:val="00F17CB0"/>
    <w:rsid w:val="00F205A2"/>
    <w:rsid w:val="00F20D7C"/>
    <w:rsid w:val="00F213FB"/>
    <w:rsid w:val="00F215F5"/>
    <w:rsid w:val="00F21A86"/>
    <w:rsid w:val="00F21E3B"/>
    <w:rsid w:val="00F21FF8"/>
    <w:rsid w:val="00F22338"/>
    <w:rsid w:val="00F22525"/>
    <w:rsid w:val="00F2266D"/>
    <w:rsid w:val="00F23013"/>
    <w:rsid w:val="00F23C0D"/>
    <w:rsid w:val="00F23C34"/>
    <w:rsid w:val="00F242FB"/>
    <w:rsid w:val="00F25386"/>
    <w:rsid w:val="00F2547F"/>
    <w:rsid w:val="00F259F9"/>
    <w:rsid w:val="00F25ADF"/>
    <w:rsid w:val="00F26FC0"/>
    <w:rsid w:val="00F27801"/>
    <w:rsid w:val="00F305E9"/>
    <w:rsid w:val="00F317DA"/>
    <w:rsid w:val="00F32799"/>
    <w:rsid w:val="00F328BC"/>
    <w:rsid w:val="00F32C1F"/>
    <w:rsid w:val="00F32E27"/>
    <w:rsid w:val="00F33084"/>
    <w:rsid w:val="00F33531"/>
    <w:rsid w:val="00F3398A"/>
    <w:rsid w:val="00F34536"/>
    <w:rsid w:val="00F34FD7"/>
    <w:rsid w:val="00F357BC"/>
    <w:rsid w:val="00F3614C"/>
    <w:rsid w:val="00F3649B"/>
    <w:rsid w:val="00F36D1A"/>
    <w:rsid w:val="00F37075"/>
    <w:rsid w:val="00F371FD"/>
    <w:rsid w:val="00F37E82"/>
    <w:rsid w:val="00F40947"/>
    <w:rsid w:val="00F410C0"/>
    <w:rsid w:val="00F4117F"/>
    <w:rsid w:val="00F417BA"/>
    <w:rsid w:val="00F4182B"/>
    <w:rsid w:val="00F428BE"/>
    <w:rsid w:val="00F43688"/>
    <w:rsid w:val="00F43704"/>
    <w:rsid w:val="00F43A40"/>
    <w:rsid w:val="00F43A98"/>
    <w:rsid w:val="00F43CDF"/>
    <w:rsid w:val="00F443AB"/>
    <w:rsid w:val="00F46C83"/>
    <w:rsid w:val="00F47073"/>
    <w:rsid w:val="00F47B80"/>
    <w:rsid w:val="00F47C2E"/>
    <w:rsid w:val="00F50777"/>
    <w:rsid w:val="00F50CDF"/>
    <w:rsid w:val="00F50D51"/>
    <w:rsid w:val="00F50F33"/>
    <w:rsid w:val="00F515BF"/>
    <w:rsid w:val="00F5187F"/>
    <w:rsid w:val="00F51C17"/>
    <w:rsid w:val="00F5276F"/>
    <w:rsid w:val="00F52774"/>
    <w:rsid w:val="00F52CE3"/>
    <w:rsid w:val="00F52D8B"/>
    <w:rsid w:val="00F52DDF"/>
    <w:rsid w:val="00F5325E"/>
    <w:rsid w:val="00F53D9D"/>
    <w:rsid w:val="00F53E17"/>
    <w:rsid w:val="00F53E2E"/>
    <w:rsid w:val="00F5423E"/>
    <w:rsid w:val="00F54FCA"/>
    <w:rsid w:val="00F558C4"/>
    <w:rsid w:val="00F56426"/>
    <w:rsid w:val="00F56683"/>
    <w:rsid w:val="00F56E58"/>
    <w:rsid w:val="00F57838"/>
    <w:rsid w:val="00F57B4F"/>
    <w:rsid w:val="00F602D9"/>
    <w:rsid w:val="00F60EA2"/>
    <w:rsid w:val="00F6127B"/>
    <w:rsid w:val="00F61697"/>
    <w:rsid w:val="00F62090"/>
    <w:rsid w:val="00F621F2"/>
    <w:rsid w:val="00F62255"/>
    <w:rsid w:val="00F6289D"/>
    <w:rsid w:val="00F62D9E"/>
    <w:rsid w:val="00F62F90"/>
    <w:rsid w:val="00F633F7"/>
    <w:rsid w:val="00F6408B"/>
    <w:rsid w:val="00F64615"/>
    <w:rsid w:val="00F64826"/>
    <w:rsid w:val="00F65E67"/>
    <w:rsid w:val="00F66049"/>
    <w:rsid w:val="00F66B99"/>
    <w:rsid w:val="00F66C41"/>
    <w:rsid w:val="00F6708B"/>
    <w:rsid w:val="00F67525"/>
    <w:rsid w:val="00F70632"/>
    <w:rsid w:val="00F709AA"/>
    <w:rsid w:val="00F70AF8"/>
    <w:rsid w:val="00F70E5F"/>
    <w:rsid w:val="00F71389"/>
    <w:rsid w:val="00F72539"/>
    <w:rsid w:val="00F725DA"/>
    <w:rsid w:val="00F73CAB"/>
    <w:rsid w:val="00F74AA0"/>
    <w:rsid w:val="00F74BAA"/>
    <w:rsid w:val="00F7530A"/>
    <w:rsid w:val="00F75756"/>
    <w:rsid w:val="00F75D43"/>
    <w:rsid w:val="00F7673D"/>
    <w:rsid w:val="00F76CF9"/>
    <w:rsid w:val="00F77691"/>
    <w:rsid w:val="00F77C12"/>
    <w:rsid w:val="00F77E3C"/>
    <w:rsid w:val="00F8092D"/>
    <w:rsid w:val="00F80DBE"/>
    <w:rsid w:val="00F80EA5"/>
    <w:rsid w:val="00F811BD"/>
    <w:rsid w:val="00F812F6"/>
    <w:rsid w:val="00F81418"/>
    <w:rsid w:val="00F8231E"/>
    <w:rsid w:val="00F8232D"/>
    <w:rsid w:val="00F82396"/>
    <w:rsid w:val="00F82A63"/>
    <w:rsid w:val="00F8316D"/>
    <w:rsid w:val="00F83DB0"/>
    <w:rsid w:val="00F85556"/>
    <w:rsid w:val="00F85792"/>
    <w:rsid w:val="00F85BCC"/>
    <w:rsid w:val="00F85BE8"/>
    <w:rsid w:val="00F860FC"/>
    <w:rsid w:val="00F87288"/>
    <w:rsid w:val="00F87333"/>
    <w:rsid w:val="00F87995"/>
    <w:rsid w:val="00F905A9"/>
    <w:rsid w:val="00F909BD"/>
    <w:rsid w:val="00F90E03"/>
    <w:rsid w:val="00F90F59"/>
    <w:rsid w:val="00F91048"/>
    <w:rsid w:val="00F91AB2"/>
    <w:rsid w:val="00F91C56"/>
    <w:rsid w:val="00F92CCD"/>
    <w:rsid w:val="00F92D60"/>
    <w:rsid w:val="00F93270"/>
    <w:rsid w:val="00F940B1"/>
    <w:rsid w:val="00F94CE8"/>
    <w:rsid w:val="00F95032"/>
    <w:rsid w:val="00F960E6"/>
    <w:rsid w:val="00F96DB9"/>
    <w:rsid w:val="00F96E2A"/>
    <w:rsid w:val="00F97331"/>
    <w:rsid w:val="00F974CB"/>
    <w:rsid w:val="00F97F12"/>
    <w:rsid w:val="00FA01CC"/>
    <w:rsid w:val="00FA1956"/>
    <w:rsid w:val="00FA19DF"/>
    <w:rsid w:val="00FA205E"/>
    <w:rsid w:val="00FA20BE"/>
    <w:rsid w:val="00FA2B8B"/>
    <w:rsid w:val="00FA32B4"/>
    <w:rsid w:val="00FA362C"/>
    <w:rsid w:val="00FA5752"/>
    <w:rsid w:val="00FA5806"/>
    <w:rsid w:val="00FA5B37"/>
    <w:rsid w:val="00FA5C08"/>
    <w:rsid w:val="00FA5DBD"/>
    <w:rsid w:val="00FA6AFD"/>
    <w:rsid w:val="00FA6E4E"/>
    <w:rsid w:val="00FA6F2E"/>
    <w:rsid w:val="00FA79B5"/>
    <w:rsid w:val="00FB0933"/>
    <w:rsid w:val="00FB09D5"/>
    <w:rsid w:val="00FB0B28"/>
    <w:rsid w:val="00FB0C2E"/>
    <w:rsid w:val="00FB0C2F"/>
    <w:rsid w:val="00FB13D6"/>
    <w:rsid w:val="00FB19E2"/>
    <w:rsid w:val="00FB1D2B"/>
    <w:rsid w:val="00FB1E1A"/>
    <w:rsid w:val="00FB231A"/>
    <w:rsid w:val="00FB2682"/>
    <w:rsid w:val="00FB299C"/>
    <w:rsid w:val="00FB2BAA"/>
    <w:rsid w:val="00FB2BCC"/>
    <w:rsid w:val="00FB3252"/>
    <w:rsid w:val="00FB3D07"/>
    <w:rsid w:val="00FB4434"/>
    <w:rsid w:val="00FB45BD"/>
    <w:rsid w:val="00FB4A25"/>
    <w:rsid w:val="00FB573B"/>
    <w:rsid w:val="00FB62CD"/>
    <w:rsid w:val="00FB670B"/>
    <w:rsid w:val="00FB6BE9"/>
    <w:rsid w:val="00FB6ED5"/>
    <w:rsid w:val="00FB714A"/>
    <w:rsid w:val="00FB7614"/>
    <w:rsid w:val="00FC02D1"/>
    <w:rsid w:val="00FC084E"/>
    <w:rsid w:val="00FC0AAD"/>
    <w:rsid w:val="00FC0C0D"/>
    <w:rsid w:val="00FC1468"/>
    <w:rsid w:val="00FC1789"/>
    <w:rsid w:val="00FC1F7B"/>
    <w:rsid w:val="00FC25B9"/>
    <w:rsid w:val="00FC267D"/>
    <w:rsid w:val="00FC2AF2"/>
    <w:rsid w:val="00FC2B8A"/>
    <w:rsid w:val="00FC3E91"/>
    <w:rsid w:val="00FC46F7"/>
    <w:rsid w:val="00FC474B"/>
    <w:rsid w:val="00FC484D"/>
    <w:rsid w:val="00FC4FE0"/>
    <w:rsid w:val="00FC5567"/>
    <w:rsid w:val="00FC5BC3"/>
    <w:rsid w:val="00FC6098"/>
    <w:rsid w:val="00FC67DC"/>
    <w:rsid w:val="00FC6A0F"/>
    <w:rsid w:val="00FC6EAF"/>
    <w:rsid w:val="00FC7144"/>
    <w:rsid w:val="00FC71EE"/>
    <w:rsid w:val="00FC7204"/>
    <w:rsid w:val="00FC728C"/>
    <w:rsid w:val="00FC777F"/>
    <w:rsid w:val="00FD0EE3"/>
    <w:rsid w:val="00FD1100"/>
    <w:rsid w:val="00FD1278"/>
    <w:rsid w:val="00FD12CF"/>
    <w:rsid w:val="00FD1E32"/>
    <w:rsid w:val="00FD209F"/>
    <w:rsid w:val="00FD26EE"/>
    <w:rsid w:val="00FD2D1C"/>
    <w:rsid w:val="00FD2FBE"/>
    <w:rsid w:val="00FD34BD"/>
    <w:rsid w:val="00FD351B"/>
    <w:rsid w:val="00FD35AC"/>
    <w:rsid w:val="00FD3A40"/>
    <w:rsid w:val="00FD3A86"/>
    <w:rsid w:val="00FD3B7A"/>
    <w:rsid w:val="00FD3CCD"/>
    <w:rsid w:val="00FD4200"/>
    <w:rsid w:val="00FD4377"/>
    <w:rsid w:val="00FD4629"/>
    <w:rsid w:val="00FD4789"/>
    <w:rsid w:val="00FD5AC4"/>
    <w:rsid w:val="00FD7047"/>
    <w:rsid w:val="00FD7229"/>
    <w:rsid w:val="00FE1531"/>
    <w:rsid w:val="00FE1FE6"/>
    <w:rsid w:val="00FE29A6"/>
    <w:rsid w:val="00FE30F0"/>
    <w:rsid w:val="00FE37CC"/>
    <w:rsid w:val="00FE3A7A"/>
    <w:rsid w:val="00FE401A"/>
    <w:rsid w:val="00FE4386"/>
    <w:rsid w:val="00FE48DB"/>
    <w:rsid w:val="00FE5360"/>
    <w:rsid w:val="00FE5A8F"/>
    <w:rsid w:val="00FE7428"/>
    <w:rsid w:val="00FE7588"/>
    <w:rsid w:val="00FE7BEB"/>
    <w:rsid w:val="00FF0DAA"/>
    <w:rsid w:val="00FF0F95"/>
    <w:rsid w:val="00FF1208"/>
    <w:rsid w:val="00FF1807"/>
    <w:rsid w:val="00FF1EA9"/>
    <w:rsid w:val="00FF2328"/>
    <w:rsid w:val="00FF2771"/>
    <w:rsid w:val="00FF31E5"/>
    <w:rsid w:val="00FF35AB"/>
    <w:rsid w:val="00FF363F"/>
    <w:rsid w:val="00FF3E87"/>
    <w:rsid w:val="00FF43FF"/>
    <w:rsid w:val="00FF4C2A"/>
    <w:rsid w:val="00FF4F06"/>
    <w:rsid w:val="00FF4F11"/>
    <w:rsid w:val="00FF5BCF"/>
    <w:rsid w:val="00FF6C70"/>
    <w:rsid w:val="00FF7406"/>
    <w:rsid w:val="00FF775B"/>
    <w:rsid w:val="00FF7815"/>
    <w:rsid w:val="00FF7E8A"/>
  </w:rsids>
  <m:mathPr>
    <m:mathFont m:val="Cambria Math"/>
    <m:brkBin m:val="before"/>
    <m:brkBinSub m:val="--"/>
    <m:smallFrac m:val="0"/>
    <m:dispDef/>
    <m:lMargin m:val="0"/>
    <m:rMargin m:val="0"/>
    <m:defJc m:val="centerGroup"/>
    <m:wrapIndent m:val="1440"/>
    <m:intLim m:val="subSup"/>
    <m:naryLim m:val="undOvr"/>
  </m:mathPr>
  <w:themeFontLang w:val="fr-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d2e5e6"/>
    </o:shapedefaults>
    <o:shapelayout v:ext="edit">
      <o:idmap v:ext="edit" data="1"/>
    </o:shapelayout>
  </w:shapeDefaults>
  <w:decimalSymbol w:val=","/>
  <w:listSeparator w:val=";"/>
  <w14:docId w14:val="7D5DA79E"/>
  <w15:docId w15:val="{D16E8E5E-F56B-4B67-9846-B1F935EB4E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3275"/>
    <w:pPr>
      <w:spacing w:after="120" w:line="360" w:lineRule="auto"/>
    </w:pPr>
    <w:rPr>
      <w:rFonts w:ascii="Arial" w:hAnsi="Arial"/>
      <w:sz w:val="24"/>
    </w:rPr>
  </w:style>
  <w:style w:type="paragraph" w:styleId="Titre1">
    <w:name w:val="heading 1"/>
    <w:basedOn w:val="Titre"/>
    <w:next w:val="Normal"/>
    <w:link w:val="Titre1Car"/>
    <w:autoRedefine/>
    <w:uiPriority w:val="9"/>
    <w:qFormat/>
    <w:rsid w:val="009E0C3B"/>
    <w:pPr>
      <w:ind w:left="0"/>
      <w:outlineLvl w:val="0"/>
    </w:pPr>
  </w:style>
  <w:style w:type="paragraph" w:styleId="Titre2">
    <w:name w:val="heading 2"/>
    <w:basedOn w:val="Normal"/>
    <w:next w:val="Normal"/>
    <w:link w:val="Titre2Car"/>
    <w:autoRedefine/>
    <w:uiPriority w:val="9"/>
    <w:qFormat/>
    <w:rsid w:val="005A06B4"/>
    <w:pPr>
      <w:spacing w:before="360" w:line="240" w:lineRule="auto"/>
      <w:outlineLvl w:val="1"/>
    </w:pPr>
    <w:rPr>
      <w:rFonts w:eastAsia="Times New Roman" w:cs="Arial"/>
      <w:b/>
      <w:bCs/>
      <w:sz w:val="32"/>
      <w:szCs w:val="20"/>
      <w:lang w:eastAsia="fr-CA"/>
    </w:rPr>
  </w:style>
  <w:style w:type="paragraph" w:styleId="Titre3">
    <w:name w:val="heading 3"/>
    <w:basedOn w:val="Normal"/>
    <w:next w:val="Normal"/>
    <w:link w:val="Titre3Car"/>
    <w:uiPriority w:val="9"/>
    <w:unhideWhenUsed/>
    <w:qFormat/>
    <w:rsid w:val="005A06B4"/>
    <w:pPr>
      <w:keepNext/>
      <w:keepLines/>
      <w:spacing w:before="240" w:after="240"/>
      <w:outlineLvl w:val="2"/>
    </w:pPr>
    <w:rPr>
      <w:rFonts w:eastAsiaTheme="majorEastAsia" w:cs="Arial"/>
      <w:b/>
      <w:color w:val="0070C0"/>
      <w:sz w:val="28"/>
      <w:szCs w:val="24"/>
    </w:rPr>
  </w:style>
  <w:style w:type="paragraph" w:styleId="Titre4">
    <w:name w:val="heading 4"/>
    <w:basedOn w:val="Normal"/>
    <w:next w:val="Normal"/>
    <w:link w:val="Titre4Car"/>
    <w:uiPriority w:val="9"/>
    <w:unhideWhenUsed/>
    <w:qFormat/>
    <w:rsid w:val="00D35245"/>
    <w:pPr>
      <w:keepNext/>
      <w:keepLines/>
      <w:spacing w:before="120" w:after="60"/>
      <w:outlineLvl w:val="3"/>
    </w:pPr>
    <w:rPr>
      <w:rFonts w:eastAsiaTheme="majorEastAsia" w:cs="Arial"/>
      <w:b/>
      <w:iCs/>
    </w:rPr>
  </w:style>
  <w:style w:type="paragraph" w:styleId="Titre5">
    <w:name w:val="heading 5"/>
    <w:basedOn w:val="Normal"/>
    <w:next w:val="Normal"/>
    <w:link w:val="Titre5Car"/>
    <w:uiPriority w:val="9"/>
    <w:unhideWhenUsed/>
    <w:qFormat/>
    <w:rsid w:val="008743E9"/>
    <w:pPr>
      <w:keepNext/>
      <w:keepLines/>
      <w:spacing w:before="40" w:after="0"/>
      <w:outlineLvl w:val="4"/>
    </w:pPr>
    <w:rPr>
      <w:rFonts w:eastAsiaTheme="majorEastAsia" w:cstheme="majorBidi"/>
      <w: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EB307E"/>
    <w:rPr>
      <w:color w:val="0563C1" w:themeColor="hyperlink"/>
      <w:u w:val="single"/>
    </w:rPr>
  </w:style>
  <w:style w:type="character" w:customStyle="1" w:styleId="Titre2Car">
    <w:name w:val="Titre 2 Car"/>
    <w:basedOn w:val="Policepardfaut"/>
    <w:link w:val="Titre2"/>
    <w:uiPriority w:val="9"/>
    <w:rsid w:val="005A06B4"/>
    <w:rPr>
      <w:rFonts w:ascii="Arial" w:eastAsia="Times New Roman" w:hAnsi="Arial" w:cs="Arial"/>
      <w:b/>
      <w:bCs/>
      <w:sz w:val="32"/>
      <w:szCs w:val="20"/>
      <w:lang w:eastAsia="fr-CA"/>
    </w:rPr>
  </w:style>
  <w:style w:type="character" w:styleId="Appelnotedebasdep">
    <w:name w:val="footnote reference"/>
    <w:basedOn w:val="Policepardfaut"/>
    <w:uiPriority w:val="99"/>
    <w:semiHidden/>
    <w:unhideWhenUsed/>
    <w:rsid w:val="000753B0"/>
  </w:style>
  <w:style w:type="table" w:styleId="Grilledutableau">
    <w:name w:val="Table Grid"/>
    <w:basedOn w:val="TableauNormal"/>
    <w:uiPriority w:val="39"/>
    <w:rsid w:val="002920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62263B"/>
    <w:pPr>
      <w:spacing w:after="0"/>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62263B"/>
    <w:rPr>
      <w:rFonts w:ascii="Segoe UI" w:hAnsi="Segoe UI" w:cs="Segoe UI"/>
      <w:sz w:val="18"/>
      <w:szCs w:val="18"/>
    </w:rPr>
  </w:style>
  <w:style w:type="character" w:customStyle="1" w:styleId="Titre4Car">
    <w:name w:val="Titre 4 Car"/>
    <w:basedOn w:val="Policepardfaut"/>
    <w:link w:val="Titre4"/>
    <w:uiPriority w:val="9"/>
    <w:rsid w:val="00D35245"/>
    <w:rPr>
      <w:rFonts w:ascii="Arial" w:eastAsiaTheme="majorEastAsia" w:hAnsi="Arial" w:cs="Arial"/>
      <w:b/>
      <w:iCs/>
      <w:sz w:val="20"/>
    </w:rPr>
  </w:style>
  <w:style w:type="character" w:styleId="Marquedecommentaire">
    <w:name w:val="annotation reference"/>
    <w:basedOn w:val="Policepardfaut"/>
    <w:uiPriority w:val="99"/>
    <w:semiHidden/>
    <w:unhideWhenUsed/>
    <w:rsid w:val="00D60228"/>
    <w:rPr>
      <w:sz w:val="16"/>
      <w:szCs w:val="16"/>
    </w:rPr>
  </w:style>
  <w:style w:type="paragraph" w:styleId="Objetducommentaire">
    <w:name w:val="annotation subject"/>
    <w:basedOn w:val="Normal"/>
    <w:next w:val="Normal"/>
    <w:link w:val="ObjetducommentaireCar"/>
    <w:uiPriority w:val="99"/>
    <w:semiHidden/>
    <w:unhideWhenUsed/>
    <w:rsid w:val="000B36DB"/>
    <w:rPr>
      <w:b/>
      <w:bCs/>
      <w:szCs w:val="20"/>
    </w:rPr>
  </w:style>
  <w:style w:type="character" w:customStyle="1" w:styleId="ObjetducommentaireCar">
    <w:name w:val="Objet du commentaire Car"/>
    <w:basedOn w:val="Policepardfaut"/>
    <w:link w:val="Objetducommentaire"/>
    <w:uiPriority w:val="99"/>
    <w:semiHidden/>
    <w:rsid w:val="000B36DB"/>
    <w:rPr>
      <w:b/>
      <w:bCs/>
      <w:sz w:val="20"/>
      <w:szCs w:val="20"/>
    </w:rPr>
  </w:style>
  <w:style w:type="character" w:styleId="Lienhypertextesuivivisit">
    <w:name w:val="FollowedHyperlink"/>
    <w:basedOn w:val="Policepardfaut"/>
    <w:uiPriority w:val="99"/>
    <w:semiHidden/>
    <w:unhideWhenUsed/>
    <w:rsid w:val="003D0D25"/>
    <w:rPr>
      <w:color w:val="954F72" w:themeColor="followedHyperlink"/>
      <w:u w:val="single"/>
    </w:rPr>
  </w:style>
  <w:style w:type="character" w:customStyle="1" w:styleId="Titre1Car">
    <w:name w:val="Titre 1 Car"/>
    <w:basedOn w:val="Policepardfaut"/>
    <w:link w:val="Titre1"/>
    <w:uiPriority w:val="9"/>
    <w:rsid w:val="009E0C3B"/>
    <w:rPr>
      <w:rFonts w:ascii="Arial" w:eastAsiaTheme="majorEastAsia" w:hAnsi="Arial" w:cs="Arial"/>
      <w:b/>
      <w:color w:val="1F4E79" w:themeColor="accent1" w:themeShade="80"/>
      <w:sz w:val="40"/>
      <w:szCs w:val="40"/>
    </w:rPr>
  </w:style>
  <w:style w:type="paragraph" w:styleId="En-ttedetabledesmatires">
    <w:name w:val="TOC Heading"/>
    <w:basedOn w:val="Titre1"/>
    <w:next w:val="Normal"/>
    <w:uiPriority w:val="39"/>
    <w:unhideWhenUsed/>
    <w:qFormat/>
    <w:rsid w:val="00D840BC"/>
    <w:pPr>
      <w:outlineLvl w:val="9"/>
    </w:pPr>
  </w:style>
  <w:style w:type="paragraph" w:styleId="TM1">
    <w:name w:val="toc 1"/>
    <w:basedOn w:val="Normal"/>
    <w:next w:val="Normal"/>
    <w:autoRedefine/>
    <w:uiPriority w:val="39"/>
    <w:unhideWhenUsed/>
    <w:rsid w:val="009125FB"/>
    <w:pPr>
      <w:tabs>
        <w:tab w:val="right" w:leader="dot" w:pos="9396"/>
      </w:tabs>
      <w:spacing w:after="100"/>
      <w:ind w:left="283"/>
      <w:jc w:val="both"/>
    </w:pPr>
    <w:rPr>
      <w:noProof/>
    </w:rPr>
  </w:style>
  <w:style w:type="paragraph" w:styleId="Pieddepage">
    <w:name w:val="footer"/>
    <w:basedOn w:val="Normal"/>
    <w:link w:val="PieddepageCar"/>
    <w:uiPriority w:val="99"/>
    <w:unhideWhenUsed/>
    <w:rsid w:val="00D840BC"/>
    <w:pPr>
      <w:tabs>
        <w:tab w:val="center" w:pos="4703"/>
        <w:tab w:val="right" w:pos="9406"/>
      </w:tabs>
      <w:spacing w:after="0"/>
    </w:pPr>
  </w:style>
  <w:style w:type="character" w:customStyle="1" w:styleId="PieddepageCar">
    <w:name w:val="Pied de page Car"/>
    <w:basedOn w:val="Policepardfaut"/>
    <w:link w:val="Pieddepage"/>
    <w:uiPriority w:val="99"/>
    <w:rsid w:val="00D840BC"/>
  </w:style>
  <w:style w:type="paragraph" w:styleId="Rvision">
    <w:name w:val="Revision"/>
    <w:hidden/>
    <w:uiPriority w:val="99"/>
    <w:semiHidden/>
    <w:rsid w:val="00063237"/>
    <w:pPr>
      <w:spacing w:after="0" w:line="240" w:lineRule="auto"/>
    </w:pPr>
  </w:style>
  <w:style w:type="character" w:customStyle="1" w:styleId="Titre3Car">
    <w:name w:val="Titre 3 Car"/>
    <w:basedOn w:val="Policepardfaut"/>
    <w:link w:val="Titre3"/>
    <w:uiPriority w:val="9"/>
    <w:rsid w:val="005A06B4"/>
    <w:rPr>
      <w:rFonts w:ascii="Arial" w:eastAsiaTheme="majorEastAsia" w:hAnsi="Arial" w:cs="Arial"/>
      <w:b/>
      <w:color w:val="0070C0"/>
      <w:sz w:val="28"/>
      <w:szCs w:val="24"/>
    </w:rPr>
  </w:style>
  <w:style w:type="table" w:customStyle="1" w:styleId="TableGrid1">
    <w:name w:val="Table Grid1"/>
    <w:basedOn w:val="TableauNormal"/>
    <w:next w:val="Grilledutableau"/>
    <w:uiPriority w:val="59"/>
    <w:rsid w:val="007F074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re3RDD">
    <w:name w:val="Titre 3 RDD"/>
    <w:basedOn w:val="Titre2"/>
    <w:link w:val="Titre3RDDCar"/>
    <w:rsid w:val="00F66B99"/>
  </w:style>
  <w:style w:type="character" w:customStyle="1" w:styleId="Titre3RDDCar">
    <w:name w:val="Titre 3 RDD Car"/>
    <w:basedOn w:val="Titre2Car"/>
    <w:link w:val="Titre3RDD"/>
    <w:rsid w:val="00F66B99"/>
    <w:rPr>
      <w:rFonts w:ascii="Arial" w:eastAsia="Times New Roman" w:hAnsi="Arial" w:cs="Arial"/>
      <w:b/>
      <w:bCs/>
      <w:color w:val="00B0F0"/>
      <w:sz w:val="20"/>
      <w:szCs w:val="20"/>
      <w:lang w:eastAsia="fr-CA"/>
    </w:rPr>
  </w:style>
  <w:style w:type="paragraph" w:customStyle="1" w:styleId="normalbullets">
    <w:name w:val="normal bullets"/>
    <w:basedOn w:val="Normal"/>
    <w:link w:val="normalbulletsCar"/>
    <w:autoRedefine/>
    <w:qFormat/>
    <w:rsid w:val="005D5720"/>
    <w:pPr>
      <w:spacing w:after="0" w:line="276" w:lineRule="auto"/>
    </w:pPr>
    <w:rPr>
      <w:rFonts w:cs="Arial"/>
      <w:szCs w:val="20"/>
    </w:rPr>
  </w:style>
  <w:style w:type="character" w:customStyle="1" w:styleId="normalbulletsCar">
    <w:name w:val="normal bullets Car"/>
    <w:basedOn w:val="Policepardfaut"/>
    <w:link w:val="normalbullets"/>
    <w:rsid w:val="005D5720"/>
    <w:rPr>
      <w:rFonts w:ascii="Arial" w:hAnsi="Arial" w:cs="Arial"/>
      <w:sz w:val="20"/>
      <w:szCs w:val="20"/>
    </w:rPr>
  </w:style>
  <w:style w:type="paragraph" w:styleId="Titre">
    <w:name w:val="Title"/>
    <w:basedOn w:val="Normal"/>
    <w:next w:val="Normal"/>
    <w:link w:val="TitreCar"/>
    <w:uiPriority w:val="10"/>
    <w:qFormat/>
    <w:rsid w:val="00986112"/>
    <w:pPr>
      <w:spacing w:before="100" w:beforeAutospacing="1" w:line="240" w:lineRule="auto"/>
      <w:ind w:left="-567"/>
    </w:pPr>
    <w:rPr>
      <w:rFonts w:eastAsiaTheme="majorEastAsia" w:cs="Arial"/>
      <w:b/>
      <w:color w:val="1F4E79" w:themeColor="accent1" w:themeShade="80"/>
      <w:sz w:val="40"/>
      <w:szCs w:val="40"/>
    </w:rPr>
  </w:style>
  <w:style w:type="character" w:customStyle="1" w:styleId="TitreCar">
    <w:name w:val="Titre Car"/>
    <w:basedOn w:val="Policepardfaut"/>
    <w:link w:val="Titre"/>
    <w:uiPriority w:val="10"/>
    <w:rsid w:val="00986112"/>
    <w:rPr>
      <w:rFonts w:ascii="Arial" w:eastAsiaTheme="majorEastAsia" w:hAnsi="Arial" w:cs="Arial"/>
      <w:b/>
      <w:color w:val="1F4E79" w:themeColor="accent1" w:themeShade="80"/>
      <w:sz w:val="40"/>
      <w:szCs w:val="40"/>
    </w:rPr>
  </w:style>
  <w:style w:type="paragraph" w:customStyle="1" w:styleId="normalvignettetableaux">
    <w:name w:val="normal vignette tableaux"/>
    <w:basedOn w:val="Normal"/>
    <w:qFormat/>
    <w:rsid w:val="009A0AA3"/>
    <w:pPr>
      <w:spacing w:after="160" w:line="259" w:lineRule="auto"/>
    </w:pPr>
    <w:rPr>
      <w:sz w:val="16"/>
    </w:rPr>
  </w:style>
  <w:style w:type="paragraph" w:customStyle="1" w:styleId="normalbulletchiffre">
    <w:name w:val="normal bullet chiffre"/>
    <w:basedOn w:val="normalbullets"/>
    <w:qFormat/>
    <w:rsid w:val="000E1048"/>
    <w:pPr>
      <w:numPr>
        <w:numId w:val="1"/>
      </w:numPr>
      <w:spacing w:before="120" w:after="120" w:line="240" w:lineRule="auto"/>
    </w:pPr>
    <w:rPr>
      <w:color w:val="000000" w:themeColor="text1"/>
    </w:rPr>
  </w:style>
  <w:style w:type="character" w:customStyle="1" w:styleId="Titre5Car">
    <w:name w:val="Titre 5 Car"/>
    <w:basedOn w:val="Policepardfaut"/>
    <w:link w:val="Titre5"/>
    <w:uiPriority w:val="9"/>
    <w:rsid w:val="008743E9"/>
    <w:rPr>
      <w:rFonts w:ascii="Arial" w:eastAsiaTheme="majorEastAsia" w:hAnsi="Arial" w:cstheme="majorBidi"/>
      <w:b/>
      <w:sz w:val="20"/>
    </w:rPr>
  </w:style>
  <w:style w:type="paragraph" w:customStyle="1" w:styleId="titre4bAU">
    <w:name w:val="titre 4b AU"/>
    <w:basedOn w:val="Titre5"/>
    <w:qFormat/>
    <w:rsid w:val="004A0F5B"/>
  </w:style>
  <w:style w:type="paragraph" w:customStyle="1" w:styleId="titre3bleusectionAU">
    <w:name w:val="titre 3 bleu section AU"/>
    <w:basedOn w:val="Titre3"/>
    <w:qFormat/>
    <w:rsid w:val="000829FD"/>
  </w:style>
  <w:style w:type="paragraph" w:customStyle="1" w:styleId="titre3AU">
    <w:name w:val="titre 3 + AU"/>
    <w:basedOn w:val="Titre3"/>
    <w:qFormat/>
    <w:rsid w:val="005055A7"/>
    <w:rPr>
      <w:noProof/>
      <w:sz w:val="32"/>
      <w:szCs w:val="32"/>
    </w:rPr>
  </w:style>
  <w:style w:type="paragraph" w:styleId="Commentaire">
    <w:name w:val="annotation text"/>
    <w:basedOn w:val="Normal"/>
    <w:link w:val="CommentaireCar"/>
    <w:uiPriority w:val="99"/>
    <w:unhideWhenUsed/>
    <w:rPr>
      <w:szCs w:val="20"/>
    </w:rPr>
  </w:style>
  <w:style w:type="character" w:customStyle="1" w:styleId="CommentaireCar">
    <w:name w:val="Commentaire Car"/>
    <w:basedOn w:val="Policepardfaut"/>
    <w:link w:val="Commentaire"/>
    <w:uiPriority w:val="99"/>
    <w:rPr>
      <w:rFonts w:ascii="Arial" w:hAnsi="Arial"/>
      <w:sz w:val="20"/>
      <w:szCs w:val="20"/>
    </w:rPr>
  </w:style>
  <w:style w:type="paragraph" w:styleId="Notedefin">
    <w:name w:val="endnote text"/>
    <w:basedOn w:val="Normal"/>
    <w:link w:val="NotedefinCar"/>
    <w:uiPriority w:val="99"/>
    <w:semiHidden/>
    <w:unhideWhenUsed/>
    <w:rsid w:val="00F65E67"/>
    <w:pPr>
      <w:spacing w:after="0"/>
    </w:pPr>
    <w:rPr>
      <w:szCs w:val="20"/>
    </w:rPr>
  </w:style>
  <w:style w:type="character" w:customStyle="1" w:styleId="NotedefinCar">
    <w:name w:val="Note de fin Car"/>
    <w:basedOn w:val="Policepardfaut"/>
    <w:link w:val="Notedefin"/>
    <w:uiPriority w:val="99"/>
    <w:semiHidden/>
    <w:rsid w:val="00F65E67"/>
    <w:rPr>
      <w:rFonts w:ascii="Arial" w:hAnsi="Arial"/>
      <w:sz w:val="20"/>
      <w:szCs w:val="20"/>
    </w:rPr>
  </w:style>
  <w:style w:type="character" w:styleId="Appeldenotedefin">
    <w:name w:val="endnote reference"/>
    <w:basedOn w:val="Policepardfaut"/>
    <w:uiPriority w:val="99"/>
    <w:semiHidden/>
    <w:unhideWhenUsed/>
    <w:rsid w:val="00F65E67"/>
    <w:rPr>
      <w:vertAlign w:val="superscript"/>
    </w:rPr>
  </w:style>
  <w:style w:type="paragraph" w:styleId="Notedebasdepage">
    <w:name w:val="footnote text"/>
    <w:basedOn w:val="Normal"/>
    <w:link w:val="NotedebasdepageCar"/>
    <w:semiHidden/>
    <w:unhideWhenUsed/>
    <w:rsid w:val="00F65E67"/>
    <w:pPr>
      <w:spacing w:after="0"/>
    </w:pPr>
    <w:rPr>
      <w:szCs w:val="20"/>
    </w:rPr>
  </w:style>
  <w:style w:type="character" w:customStyle="1" w:styleId="NotedebasdepageCar">
    <w:name w:val="Note de bas de page Car"/>
    <w:basedOn w:val="Policepardfaut"/>
    <w:link w:val="Notedebasdepage"/>
    <w:semiHidden/>
    <w:rsid w:val="00F65E67"/>
    <w:rPr>
      <w:rFonts w:ascii="Arial" w:hAnsi="Arial"/>
      <w:sz w:val="20"/>
      <w:szCs w:val="20"/>
    </w:rPr>
  </w:style>
  <w:style w:type="paragraph" w:styleId="TM2">
    <w:name w:val="toc 2"/>
    <w:basedOn w:val="Normal"/>
    <w:next w:val="Normal"/>
    <w:autoRedefine/>
    <w:uiPriority w:val="39"/>
    <w:unhideWhenUsed/>
    <w:rsid w:val="00DC53D7"/>
    <w:pPr>
      <w:tabs>
        <w:tab w:val="right" w:leader="dot" w:pos="12996"/>
      </w:tabs>
      <w:spacing w:after="100"/>
      <w:ind w:left="200"/>
    </w:pPr>
    <w:rPr>
      <w:b/>
      <w:noProof/>
    </w:rPr>
  </w:style>
  <w:style w:type="paragraph" w:styleId="TM3">
    <w:name w:val="toc 3"/>
    <w:basedOn w:val="Normal"/>
    <w:next w:val="Normal"/>
    <w:autoRedefine/>
    <w:uiPriority w:val="39"/>
    <w:unhideWhenUsed/>
    <w:rsid w:val="00BA54A0"/>
    <w:pPr>
      <w:spacing w:after="100"/>
      <w:ind w:left="400"/>
    </w:pPr>
  </w:style>
  <w:style w:type="paragraph" w:customStyle="1" w:styleId="Default">
    <w:name w:val="Default"/>
    <w:rsid w:val="00925545"/>
    <w:pPr>
      <w:autoSpaceDE w:val="0"/>
      <w:autoSpaceDN w:val="0"/>
      <w:adjustRightInd w:val="0"/>
      <w:spacing w:after="0" w:line="240" w:lineRule="auto"/>
    </w:pPr>
    <w:rPr>
      <w:rFonts w:ascii="STM Montreal" w:hAnsi="STM Montreal" w:cs="STM Montreal"/>
      <w:color w:val="000000"/>
      <w:sz w:val="24"/>
      <w:szCs w:val="24"/>
    </w:rPr>
  </w:style>
  <w:style w:type="character" w:customStyle="1" w:styleId="A17">
    <w:name w:val="A17"/>
    <w:uiPriority w:val="99"/>
    <w:rsid w:val="00925545"/>
    <w:rPr>
      <w:rFonts w:cs="STM Montreal"/>
      <w:b/>
      <w:bCs/>
      <w:color w:val="000000"/>
      <w:sz w:val="22"/>
      <w:szCs w:val="22"/>
    </w:rPr>
  </w:style>
  <w:style w:type="paragraph" w:customStyle="1" w:styleId="Pa35">
    <w:name w:val="Pa35"/>
    <w:basedOn w:val="Default"/>
    <w:next w:val="Default"/>
    <w:uiPriority w:val="99"/>
    <w:rsid w:val="00925545"/>
    <w:pPr>
      <w:spacing w:line="241" w:lineRule="atLeast"/>
    </w:pPr>
    <w:rPr>
      <w:rFonts w:cstheme="minorBidi"/>
      <w:color w:val="auto"/>
    </w:rPr>
  </w:style>
  <w:style w:type="character" w:customStyle="1" w:styleId="A15">
    <w:name w:val="A15"/>
    <w:uiPriority w:val="99"/>
    <w:rsid w:val="00925545"/>
    <w:rPr>
      <w:rFonts w:cs="STM Montreal"/>
      <w:color w:val="000000"/>
      <w:sz w:val="18"/>
      <w:szCs w:val="18"/>
    </w:rPr>
  </w:style>
  <w:style w:type="character" w:customStyle="1" w:styleId="A33">
    <w:name w:val="A33"/>
    <w:uiPriority w:val="99"/>
    <w:rsid w:val="00925545"/>
    <w:rPr>
      <w:rFonts w:cs="STM Montreal"/>
      <w:b/>
      <w:bCs/>
      <w:color w:val="000000"/>
      <w:sz w:val="22"/>
      <w:szCs w:val="22"/>
    </w:rPr>
  </w:style>
  <w:style w:type="paragraph" w:styleId="En-tte">
    <w:name w:val="header"/>
    <w:basedOn w:val="Normal"/>
    <w:link w:val="En-tteCar"/>
    <w:uiPriority w:val="99"/>
    <w:unhideWhenUsed/>
    <w:rsid w:val="005E7B79"/>
    <w:pPr>
      <w:tabs>
        <w:tab w:val="center" w:pos="4703"/>
        <w:tab w:val="right" w:pos="9406"/>
      </w:tabs>
      <w:spacing w:after="0" w:line="240" w:lineRule="auto"/>
    </w:pPr>
  </w:style>
  <w:style w:type="character" w:customStyle="1" w:styleId="En-tteCar">
    <w:name w:val="En-tête Car"/>
    <w:basedOn w:val="Policepardfaut"/>
    <w:link w:val="En-tte"/>
    <w:uiPriority w:val="99"/>
    <w:rsid w:val="005E7B79"/>
    <w:rPr>
      <w:rFonts w:ascii="Arial" w:hAnsi="Arial"/>
      <w:sz w:val="24"/>
    </w:rPr>
  </w:style>
  <w:style w:type="paragraph" w:styleId="NormalWeb">
    <w:name w:val="Normal (Web)"/>
    <w:basedOn w:val="Normal"/>
    <w:uiPriority w:val="99"/>
    <w:unhideWhenUsed/>
    <w:rsid w:val="0045298D"/>
    <w:pPr>
      <w:spacing w:before="100" w:beforeAutospacing="1" w:after="100" w:afterAutospacing="1" w:line="240" w:lineRule="auto"/>
    </w:pPr>
    <w:rPr>
      <w:rFonts w:ascii="Times New Roman" w:eastAsia="Times New Roman" w:hAnsi="Times New Roman" w:cs="Times New Roman"/>
      <w:szCs w:val="24"/>
      <w:lang w:eastAsia="fr-CA"/>
    </w:rPr>
  </w:style>
  <w:style w:type="character" w:styleId="lev">
    <w:name w:val="Strong"/>
    <w:basedOn w:val="Policepardfaut"/>
    <w:uiPriority w:val="22"/>
    <w:qFormat/>
    <w:rsid w:val="0045298D"/>
    <w:rPr>
      <w:b/>
      <w:bCs/>
    </w:rPr>
  </w:style>
  <w:style w:type="paragraph" w:styleId="Paragraphedeliste">
    <w:name w:val="List Paragraph"/>
    <w:basedOn w:val="Normal"/>
    <w:uiPriority w:val="34"/>
    <w:qFormat/>
    <w:rsid w:val="00BE3BD2"/>
    <w:pPr>
      <w:ind w:left="720"/>
      <w:contextualSpacing/>
    </w:pPr>
  </w:style>
  <w:style w:type="character" w:styleId="Accentuation">
    <w:name w:val="Emphasis"/>
    <w:basedOn w:val="Policepardfaut"/>
    <w:uiPriority w:val="20"/>
    <w:qFormat/>
    <w:rsid w:val="009E3F26"/>
    <w:rPr>
      <w:i/>
      <w:iCs/>
    </w:rPr>
  </w:style>
  <w:style w:type="paragraph" w:customStyle="1" w:styleId="Pa64">
    <w:name w:val="Pa64"/>
    <w:basedOn w:val="Default"/>
    <w:next w:val="Default"/>
    <w:uiPriority w:val="99"/>
    <w:rsid w:val="00A50481"/>
    <w:pPr>
      <w:spacing w:line="161" w:lineRule="atLeast"/>
    </w:pPr>
    <w:rPr>
      <w:rFonts w:ascii="Times New Roman" w:hAnsi="Times New Roman" w:cs="Times New Roman"/>
      <w:color w:val="auto"/>
    </w:rPr>
  </w:style>
  <w:style w:type="paragraph" w:customStyle="1" w:styleId="normalemphase">
    <w:name w:val="normal emphase"/>
    <w:basedOn w:val="Normal"/>
    <w:link w:val="normalemphaseCar"/>
    <w:qFormat/>
    <w:rsid w:val="00C33EB8"/>
    <w:pPr>
      <w:spacing w:after="240"/>
      <w:jc w:val="both"/>
    </w:pPr>
    <w:rPr>
      <w:rFonts w:cs="Arial"/>
      <w:b/>
      <w:szCs w:val="20"/>
    </w:rPr>
  </w:style>
  <w:style w:type="character" w:customStyle="1" w:styleId="normalemphaseCar">
    <w:name w:val="normal emphase Car"/>
    <w:basedOn w:val="Policepardfaut"/>
    <w:link w:val="normalemphase"/>
    <w:rsid w:val="00C33EB8"/>
    <w:rPr>
      <w:rFonts w:ascii="Arial" w:hAnsi="Arial" w:cs="Arial"/>
      <w:b/>
      <w:sz w:val="24"/>
      <w:szCs w:val="20"/>
    </w:rPr>
  </w:style>
  <w:style w:type="paragraph" w:customStyle="1" w:styleId="Pa1">
    <w:name w:val="Pa1"/>
    <w:basedOn w:val="Default"/>
    <w:next w:val="Default"/>
    <w:uiPriority w:val="99"/>
    <w:rsid w:val="00753445"/>
    <w:pPr>
      <w:spacing w:line="201" w:lineRule="atLeast"/>
    </w:pPr>
    <w:rPr>
      <w:rFonts w:ascii="HSFWR S+ Akkurat" w:hAnsi="HSFWR S+ Akkurat" w:cstheme="minorBidi"/>
      <w:color w:val="auto"/>
    </w:rPr>
  </w:style>
  <w:style w:type="character" w:customStyle="1" w:styleId="A22">
    <w:name w:val="A22"/>
    <w:uiPriority w:val="99"/>
    <w:rsid w:val="00753445"/>
    <w:rPr>
      <w:rFonts w:cs="HSFWR S+ Akkurat"/>
      <w:color w:val="221E1F"/>
      <w:sz w:val="11"/>
      <w:szCs w:val="11"/>
    </w:rPr>
  </w:style>
  <w:style w:type="paragraph" w:customStyle="1" w:styleId="xmsonormal">
    <w:name w:val="x_msonormal"/>
    <w:basedOn w:val="Normal"/>
    <w:rsid w:val="00921C39"/>
    <w:pPr>
      <w:spacing w:after="0" w:line="240" w:lineRule="auto"/>
    </w:pPr>
    <w:rPr>
      <w:rFonts w:ascii="Calibri" w:hAnsi="Calibri" w:cs="Calibri"/>
      <w:sz w:val="22"/>
      <w:lang w:eastAsia="fr-CA"/>
    </w:rPr>
  </w:style>
  <w:style w:type="paragraph" w:customStyle="1" w:styleId="xmsolistparagraph">
    <w:name w:val="x_msolistparagraph"/>
    <w:basedOn w:val="Normal"/>
    <w:rsid w:val="00921C39"/>
    <w:pPr>
      <w:spacing w:before="100" w:beforeAutospacing="1" w:after="100" w:afterAutospacing="1" w:line="240" w:lineRule="auto"/>
    </w:pPr>
    <w:rPr>
      <w:rFonts w:ascii="Times New Roman" w:eastAsia="Times New Roman" w:hAnsi="Times New Roman" w:cs="Times New Roman"/>
      <w:szCs w:val="24"/>
      <w:lang w:eastAsia="fr-CA"/>
    </w:rPr>
  </w:style>
  <w:style w:type="character" w:customStyle="1" w:styleId="Aucun">
    <w:name w:val="Aucun"/>
    <w:rsid w:val="00921C39"/>
    <w:rPr>
      <w:lang w:val="fr-FR"/>
    </w:rPr>
  </w:style>
  <w:style w:type="paragraph" w:customStyle="1" w:styleId="Corps">
    <w:name w:val="Corps"/>
    <w:rsid w:val="00921C39"/>
    <w:pPr>
      <w:pBdr>
        <w:top w:val="nil"/>
        <w:left w:val="nil"/>
        <w:bottom w:val="nil"/>
        <w:right w:val="nil"/>
        <w:between w:val="nil"/>
        <w:bar w:val="nil"/>
      </w:pBdr>
    </w:pPr>
    <w:rPr>
      <w:rFonts w:ascii="Calibri" w:eastAsia="Calibri" w:hAnsi="Calibri" w:cs="Calibri"/>
      <w:color w:val="000000"/>
      <w:u w:color="000000"/>
      <w:bdr w:val="nil"/>
      <w:lang w:val="fr-FR" w:eastAsia="fr-CA"/>
    </w:rPr>
  </w:style>
  <w:style w:type="numbering" w:customStyle="1" w:styleId="Style1import">
    <w:name w:val="Style 1 importé"/>
    <w:rsid w:val="00D92947"/>
    <w:pPr>
      <w:numPr>
        <w:numId w:val="9"/>
      </w:numPr>
    </w:pPr>
  </w:style>
  <w:style w:type="paragraph" w:customStyle="1" w:styleId="Titre-Projet">
    <w:name w:val="Titre-Projet"/>
    <w:basedOn w:val="titre3AU"/>
    <w:next w:val="Normal"/>
    <w:qFormat/>
    <w:rsid w:val="001A3275"/>
    <w:rPr>
      <w:color w:val="000000" w:themeColor="text1"/>
      <w:sz w:val="28"/>
    </w:rPr>
  </w:style>
  <w:style w:type="paragraph" w:customStyle="1" w:styleId="Normal-projet">
    <w:name w:val="Normal-projet"/>
    <w:basedOn w:val="Normal"/>
    <w:qFormat/>
    <w:rsid w:val="00327BC7"/>
    <w:pPr>
      <w:spacing w:after="160" w:line="259" w:lineRule="auto"/>
      <w:ind w:left="71" w:right="71"/>
    </w:pPr>
    <w:rPr>
      <w:rFonts w:cs="Arial"/>
      <w:szCs w:val="20"/>
    </w:rPr>
  </w:style>
  <w:style w:type="paragraph" w:customStyle="1" w:styleId="Bullet-Projet">
    <w:name w:val="Bullet-Projet"/>
    <w:basedOn w:val="Paragraphedeliste"/>
    <w:qFormat/>
    <w:rsid w:val="00327BC7"/>
    <w:pPr>
      <w:numPr>
        <w:numId w:val="12"/>
      </w:numPr>
      <w:ind w:left="428" w:right="71" w:hanging="357"/>
    </w:pPr>
  </w:style>
  <w:style w:type="paragraph" w:customStyle="1" w:styleId="Titre3-Int-Projet">
    <w:name w:val="Titre3-Int-Projet"/>
    <w:basedOn w:val="Titre3"/>
    <w:qFormat/>
    <w:rsid w:val="00327BC7"/>
    <w:pPr>
      <w:ind w:left="71" w:right="71"/>
    </w:pPr>
  </w:style>
  <w:style w:type="paragraph" w:customStyle="1" w:styleId="Titre4-projet">
    <w:name w:val="Titre4-projet"/>
    <w:basedOn w:val="Titre4"/>
    <w:qFormat/>
    <w:rsid w:val="00F56E58"/>
    <w:pPr>
      <w:ind w:left="71" w:right="71"/>
    </w:pPr>
    <w:rPr>
      <w:sz w:val="26"/>
    </w:rPr>
  </w:style>
  <w:style w:type="paragraph" w:customStyle="1" w:styleId="notedegraphique">
    <w:name w:val="note de graphique"/>
    <w:basedOn w:val="Normal"/>
    <w:qFormat/>
    <w:rsid w:val="00A83BFE"/>
    <w:pPr>
      <w:ind w:left="113"/>
    </w:pPr>
    <w:rPr>
      <w:rFonts w:cs="Arial"/>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50393">
      <w:bodyDiv w:val="1"/>
      <w:marLeft w:val="0"/>
      <w:marRight w:val="0"/>
      <w:marTop w:val="0"/>
      <w:marBottom w:val="0"/>
      <w:divBdr>
        <w:top w:val="none" w:sz="0" w:space="0" w:color="auto"/>
        <w:left w:val="none" w:sz="0" w:space="0" w:color="auto"/>
        <w:bottom w:val="none" w:sz="0" w:space="0" w:color="auto"/>
        <w:right w:val="none" w:sz="0" w:space="0" w:color="auto"/>
      </w:divBdr>
    </w:div>
    <w:div w:id="24451629">
      <w:bodyDiv w:val="1"/>
      <w:marLeft w:val="0"/>
      <w:marRight w:val="0"/>
      <w:marTop w:val="0"/>
      <w:marBottom w:val="0"/>
      <w:divBdr>
        <w:top w:val="none" w:sz="0" w:space="0" w:color="auto"/>
        <w:left w:val="none" w:sz="0" w:space="0" w:color="auto"/>
        <w:bottom w:val="none" w:sz="0" w:space="0" w:color="auto"/>
        <w:right w:val="none" w:sz="0" w:space="0" w:color="auto"/>
      </w:divBdr>
    </w:div>
    <w:div w:id="45688757">
      <w:bodyDiv w:val="1"/>
      <w:marLeft w:val="0"/>
      <w:marRight w:val="0"/>
      <w:marTop w:val="0"/>
      <w:marBottom w:val="0"/>
      <w:divBdr>
        <w:top w:val="none" w:sz="0" w:space="0" w:color="auto"/>
        <w:left w:val="none" w:sz="0" w:space="0" w:color="auto"/>
        <w:bottom w:val="none" w:sz="0" w:space="0" w:color="auto"/>
        <w:right w:val="none" w:sz="0" w:space="0" w:color="auto"/>
      </w:divBdr>
    </w:div>
    <w:div w:id="59599501">
      <w:bodyDiv w:val="1"/>
      <w:marLeft w:val="0"/>
      <w:marRight w:val="0"/>
      <w:marTop w:val="0"/>
      <w:marBottom w:val="0"/>
      <w:divBdr>
        <w:top w:val="none" w:sz="0" w:space="0" w:color="auto"/>
        <w:left w:val="none" w:sz="0" w:space="0" w:color="auto"/>
        <w:bottom w:val="none" w:sz="0" w:space="0" w:color="auto"/>
        <w:right w:val="none" w:sz="0" w:space="0" w:color="auto"/>
      </w:divBdr>
    </w:div>
    <w:div w:id="84156416">
      <w:bodyDiv w:val="1"/>
      <w:marLeft w:val="0"/>
      <w:marRight w:val="0"/>
      <w:marTop w:val="0"/>
      <w:marBottom w:val="0"/>
      <w:divBdr>
        <w:top w:val="none" w:sz="0" w:space="0" w:color="auto"/>
        <w:left w:val="none" w:sz="0" w:space="0" w:color="auto"/>
        <w:bottom w:val="none" w:sz="0" w:space="0" w:color="auto"/>
        <w:right w:val="none" w:sz="0" w:space="0" w:color="auto"/>
      </w:divBdr>
    </w:div>
    <w:div w:id="96558407">
      <w:bodyDiv w:val="1"/>
      <w:marLeft w:val="0"/>
      <w:marRight w:val="0"/>
      <w:marTop w:val="0"/>
      <w:marBottom w:val="0"/>
      <w:divBdr>
        <w:top w:val="none" w:sz="0" w:space="0" w:color="auto"/>
        <w:left w:val="none" w:sz="0" w:space="0" w:color="auto"/>
        <w:bottom w:val="none" w:sz="0" w:space="0" w:color="auto"/>
        <w:right w:val="none" w:sz="0" w:space="0" w:color="auto"/>
      </w:divBdr>
    </w:div>
    <w:div w:id="156312958">
      <w:bodyDiv w:val="1"/>
      <w:marLeft w:val="0"/>
      <w:marRight w:val="0"/>
      <w:marTop w:val="0"/>
      <w:marBottom w:val="0"/>
      <w:divBdr>
        <w:top w:val="none" w:sz="0" w:space="0" w:color="auto"/>
        <w:left w:val="none" w:sz="0" w:space="0" w:color="auto"/>
        <w:bottom w:val="none" w:sz="0" w:space="0" w:color="auto"/>
        <w:right w:val="none" w:sz="0" w:space="0" w:color="auto"/>
      </w:divBdr>
    </w:div>
    <w:div w:id="159201515">
      <w:bodyDiv w:val="1"/>
      <w:marLeft w:val="0"/>
      <w:marRight w:val="0"/>
      <w:marTop w:val="0"/>
      <w:marBottom w:val="0"/>
      <w:divBdr>
        <w:top w:val="none" w:sz="0" w:space="0" w:color="auto"/>
        <w:left w:val="none" w:sz="0" w:space="0" w:color="auto"/>
        <w:bottom w:val="none" w:sz="0" w:space="0" w:color="auto"/>
        <w:right w:val="none" w:sz="0" w:space="0" w:color="auto"/>
      </w:divBdr>
    </w:div>
    <w:div w:id="183401416">
      <w:bodyDiv w:val="1"/>
      <w:marLeft w:val="0"/>
      <w:marRight w:val="0"/>
      <w:marTop w:val="0"/>
      <w:marBottom w:val="0"/>
      <w:divBdr>
        <w:top w:val="none" w:sz="0" w:space="0" w:color="auto"/>
        <w:left w:val="none" w:sz="0" w:space="0" w:color="auto"/>
        <w:bottom w:val="none" w:sz="0" w:space="0" w:color="auto"/>
        <w:right w:val="none" w:sz="0" w:space="0" w:color="auto"/>
      </w:divBdr>
    </w:div>
    <w:div w:id="218328316">
      <w:bodyDiv w:val="1"/>
      <w:marLeft w:val="0"/>
      <w:marRight w:val="0"/>
      <w:marTop w:val="0"/>
      <w:marBottom w:val="0"/>
      <w:divBdr>
        <w:top w:val="none" w:sz="0" w:space="0" w:color="auto"/>
        <w:left w:val="none" w:sz="0" w:space="0" w:color="auto"/>
        <w:bottom w:val="none" w:sz="0" w:space="0" w:color="auto"/>
        <w:right w:val="none" w:sz="0" w:space="0" w:color="auto"/>
      </w:divBdr>
    </w:div>
    <w:div w:id="236794678">
      <w:bodyDiv w:val="1"/>
      <w:marLeft w:val="0"/>
      <w:marRight w:val="0"/>
      <w:marTop w:val="0"/>
      <w:marBottom w:val="0"/>
      <w:divBdr>
        <w:top w:val="none" w:sz="0" w:space="0" w:color="auto"/>
        <w:left w:val="none" w:sz="0" w:space="0" w:color="auto"/>
        <w:bottom w:val="none" w:sz="0" w:space="0" w:color="auto"/>
        <w:right w:val="none" w:sz="0" w:space="0" w:color="auto"/>
      </w:divBdr>
    </w:div>
    <w:div w:id="246426184">
      <w:bodyDiv w:val="1"/>
      <w:marLeft w:val="0"/>
      <w:marRight w:val="0"/>
      <w:marTop w:val="0"/>
      <w:marBottom w:val="0"/>
      <w:divBdr>
        <w:top w:val="none" w:sz="0" w:space="0" w:color="auto"/>
        <w:left w:val="none" w:sz="0" w:space="0" w:color="auto"/>
        <w:bottom w:val="none" w:sz="0" w:space="0" w:color="auto"/>
        <w:right w:val="none" w:sz="0" w:space="0" w:color="auto"/>
      </w:divBdr>
    </w:div>
    <w:div w:id="267350422">
      <w:bodyDiv w:val="1"/>
      <w:marLeft w:val="0"/>
      <w:marRight w:val="0"/>
      <w:marTop w:val="0"/>
      <w:marBottom w:val="0"/>
      <w:divBdr>
        <w:top w:val="none" w:sz="0" w:space="0" w:color="auto"/>
        <w:left w:val="none" w:sz="0" w:space="0" w:color="auto"/>
        <w:bottom w:val="none" w:sz="0" w:space="0" w:color="auto"/>
        <w:right w:val="none" w:sz="0" w:space="0" w:color="auto"/>
      </w:divBdr>
    </w:div>
    <w:div w:id="280261503">
      <w:bodyDiv w:val="1"/>
      <w:marLeft w:val="0"/>
      <w:marRight w:val="0"/>
      <w:marTop w:val="0"/>
      <w:marBottom w:val="0"/>
      <w:divBdr>
        <w:top w:val="none" w:sz="0" w:space="0" w:color="auto"/>
        <w:left w:val="none" w:sz="0" w:space="0" w:color="auto"/>
        <w:bottom w:val="none" w:sz="0" w:space="0" w:color="auto"/>
        <w:right w:val="none" w:sz="0" w:space="0" w:color="auto"/>
      </w:divBdr>
    </w:div>
    <w:div w:id="297106650">
      <w:bodyDiv w:val="1"/>
      <w:marLeft w:val="0"/>
      <w:marRight w:val="0"/>
      <w:marTop w:val="0"/>
      <w:marBottom w:val="0"/>
      <w:divBdr>
        <w:top w:val="none" w:sz="0" w:space="0" w:color="auto"/>
        <w:left w:val="none" w:sz="0" w:space="0" w:color="auto"/>
        <w:bottom w:val="none" w:sz="0" w:space="0" w:color="auto"/>
        <w:right w:val="none" w:sz="0" w:space="0" w:color="auto"/>
      </w:divBdr>
    </w:div>
    <w:div w:id="350768486">
      <w:bodyDiv w:val="1"/>
      <w:marLeft w:val="0"/>
      <w:marRight w:val="0"/>
      <w:marTop w:val="0"/>
      <w:marBottom w:val="0"/>
      <w:divBdr>
        <w:top w:val="none" w:sz="0" w:space="0" w:color="auto"/>
        <w:left w:val="none" w:sz="0" w:space="0" w:color="auto"/>
        <w:bottom w:val="none" w:sz="0" w:space="0" w:color="auto"/>
        <w:right w:val="none" w:sz="0" w:space="0" w:color="auto"/>
      </w:divBdr>
    </w:div>
    <w:div w:id="361900045">
      <w:bodyDiv w:val="1"/>
      <w:marLeft w:val="0"/>
      <w:marRight w:val="0"/>
      <w:marTop w:val="0"/>
      <w:marBottom w:val="0"/>
      <w:divBdr>
        <w:top w:val="none" w:sz="0" w:space="0" w:color="auto"/>
        <w:left w:val="none" w:sz="0" w:space="0" w:color="auto"/>
        <w:bottom w:val="none" w:sz="0" w:space="0" w:color="auto"/>
        <w:right w:val="none" w:sz="0" w:space="0" w:color="auto"/>
      </w:divBdr>
    </w:div>
    <w:div w:id="397021618">
      <w:bodyDiv w:val="1"/>
      <w:marLeft w:val="0"/>
      <w:marRight w:val="0"/>
      <w:marTop w:val="0"/>
      <w:marBottom w:val="0"/>
      <w:divBdr>
        <w:top w:val="none" w:sz="0" w:space="0" w:color="auto"/>
        <w:left w:val="none" w:sz="0" w:space="0" w:color="auto"/>
        <w:bottom w:val="none" w:sz="0" w:space="0" w:color="auto"/>
        <w:right w:val="none" w:sz="0" w:space="0" w:color="auto"/>
      </w:divBdr>
    </w:div>
    <w:div w:id="436605259">
      <w:bodyDiv w:val="1"/>
      <w:marLeft w:val="0"/>
      <w:marRight w:val="0"/>
      <w:marTop w:val="0"/>
      <w:marBottom w:val="0"/>
      <w:divBdr>
        <w:top w:val="none" w:sz="0" w:space="0" w:color="auto"/>
        <w:left w:val="none" w:sz="0" w:space="0" w:color="auto"/>
        <w:bottom w:val="none" w:sz="0" w:space="0" w:color="auto"/>
        <w:right w:val="none" w:sz="0" w:space="0" w:color="auto"/>
      </w:divBdr>
    </w:div>
    <w:div w:id="450250091">
      <w:bodyDiv w:val="1"/>
      <w:marLeft w:val="0"/>
      <w:marRight w:val="0"/>
      <w:marTop w:val="0"/>
      <w:marBottom w:val="0"/>
      <w:divBdr>
        <w:top w:val="none" w:sz="0" w:space="0" w:color="auto"/>
        <w:left w:val="none" w:sz="0" w:space="0" w:color="auto"/>
        <w:bottom w:val="none" w:sz="0" w:space="0" w:color="auto"/>
        <w:right w:val="none" w:sz="0" w:space="0" w:color="auto"/>
      </w:divBdr>
    </w:div>
    <w:div w:id="522403530">
      <w:bodyDiv w:val="1"/>
      <w:marLeft w:val="0"/>
      <w:marRight w:val="0"/>
      <w:marTop w:val="0"/>
      <w:marBottom w:val="0"/>
      <w:divBdr>
        <w:top w:val="none" w:sz="0" w:space="0" w:color="auto"/>
        <w:left w:val="none" w:sz="0" w:space="0" w:color="auto"/>
        <w:bottom w:val="none" w:sz="0" w:space="0" w:color="auto"/>
        <w:right w:val="none" w:sz="0" w:space="0" w:color="auto"/>
      </w:divBdr>
    </w:div>
    <w:div w:id="536547527">
      <w:bodyDiv w:val="1"/>
      <w:marLeft w:val="0"/>
      <w:marRight w:val="0"/>
      <w:marTop w:val="0"/>
      <w:marBottom w:val="0"/>
      <w:divBdr>
        <w:top w:val="none" w:sz="0" w:space="0" w:color="auto"/>
        <w:left w:val="none" w:sz="0" w:space="0" w:color="auto"/>
        <w:bottom w:val="none" w:sz="0" w:space="0" w:color="auto"/>
        <w:right w:val="none" w:sz="0" w:space="0" w:color="auto"/>
      </w:divBdr>
    </w:div>
    <w:div w:id="545918225">
      <w:bodyDiv w:val="1"/>
      <w:marLeft w:val="0"/>
      <w:marRight w:val="0"/>
      <w:marTop w:val="0"/>
      <w:marBottom w:val="0"/>
      <w:divBdr>
        <w:top w:val="none" w:sz="0" w:space="0" w:color="auto"/>
        <w:left w:val="none" w:sz="0" w:space="0" w:color="auto"/>
        <w:bottom w:val="none" w:sz="0" w:space="0" w:color="auto"/>
        <w:right w:val="none" w:sz="0" w:space="0" w:color="auto"/>
      </w:divBdr>
    </w:div>
    <w:div w:id="579825950">
      <w:bodyDiv w:val="1"/>
      <w:marLeft w:val="0"/>
      <w:marRight w:val="0"/>
      <w:marTop w:val="0"/>
      <w:marBottom w:val="0"/>
      <w:divBdr>
        <w:top w:val="none" w:sz="0" w:space="0" w:color="auto"/>
        <w:left w:val="none" w:sz="0" w:space="0" w:color="auto"/>
        <w:bottom w:val="none" w:sz="0" w:space="0" w:color="auto"/>
        <w:right w:val="none" w:sz="0" w:space="0" w:color="auto"/>
      </w:divBdr>
    </w:div>
    <w:div w:id="675303603">
      <w:bodyDiv w:val="1"/>
      <w:marLeft w:val="0"/>
      <w:marRight w:val="0"/>
      <w:marTop w:val="0"/>
      <w:marBottom w:val="0"/>
      <w:divBdr>
        <w:top w:val="none" w:sz="0" w:space="0" w:color="auto"/>
        <w:left w:val="none" w:sz="0" w:space="0" w:color="auto"/>
        <w:bottom w:val="none" w:sz="0" w:space="0" w:color="auto"/>
        <w:right w:val="none" w:sz="0" w:space="0" w:color="auto"/>
      </w:divBdr>
    </w:div>
    <w:div w:id="701521208">
      <w:bodyDiv w:val="1"/>
      <w:marLeft w:val="0"/>
      <w:marRight w:val="0"/>
      <w:marTop w:val="0"/>
      <w:marBottom w:val="0"/>
      <w:divBdr>
        <w:top w:val="none" w:sz="0" w:space="0" w:color="auto"/>
        <w:left w:val="none" w:sz="0" w:space="0" w:color="auto"/>
        <w:bottom w:val="none" w:sz="0" w:space="0" w:color="auto"/>
        <w:right w:val="none" w:sz="0" w:space="0" w:color="auto"/>
      </w:divBdr>
    </w:div>
    <w:div w:id="734476533">
      <w:bodyDiv w:val="1"/>
      <w:marLeft w:val="0"/>
      <w:marRight w:val="0"/>
      <w:marTop w:val="0"/>
      <w:marBottom w:val="0"/>
      <w:divBdr>
        <w:top w:val="none" w:sz="0" w:space="0" w:color="auto"/>
        <w:left w:val="none" w:sz="0" w:space="0" w:color="auto"/>
        <w:bottom w:val="none" w:sz="0" w:space="0" w:color="auto"/>
        <w:right w:val="none" w:sz="0" w:space="0" w:color="auto"/>
      </w:divBdr>
    </w:div>
    <w:div w:id="754787437">
      <w:bodyDiv w:val="1"/>
      <w:marLeft w:val="0"/>
      <w:marRight w:val="0"/>
      <w:marTop w:val="0"/>
      <w:marBottom w:val="0"/>
      <w:divBdr>
        <w:top w:val="none" w:sz="0" w:space="0" w:color="auto"/>
        <w:left w:val="none" w:sz="0" w:space="0" w:color="auto"/>
        <w:bottom w:val="none" w:sz="0" w:space="0" w:color="auto"/>
        <w:right w:val="none" w:sz="0" w:space="0" w:color="auto"/>
      </w:divBdr>
    </w:div>
    <w:div w:id="797450387">
      <w:bodyDiv w:val="1"/>
      <w:marLeft w:val="0"/>
      <w:marRight w:val="0"/>
      <w:marTop w:val="0"/>
      <w:marBottom w:val="0"/>
      <w:divBdr>
        <w:top w:val="none" w:sz="0" w:space="0" w:color="auto"/>
        <w:left w:val="none" w:sz="0" w:space="0" w:color="auto"/>
        <w:bottom w:val="none" w:sz="0" w:space="0" w:color="auto"/>
        <w:right w:val="none" w:sz="0" w:space="0" w:color="auto"/>
      </w:divBdr>
    </w:div>
    <w:div w:id="800807530">
      <w:bodyDiv w:val="1"/>
      <w:marLeft w:val="0"/>
      <w:marRight w:val="0"/>
      <w:marTop w:val="0"/>
      <w:marBottom w:val="0"/>
      <w:divBdr>
        <w:top w:val="none" w:sz="0" w:space="0" w:color="auto"/>
        <w:left w:val="none" w:sz="0" w:space="0" w:color="auto"/>
        <w:bottom w:val="none" w:sz="0" w:space="0" w:color="auto"/>
        <w:right w:val="none" w:sz="0" w:space="0" w:color="auto"/>
      </w:divBdr>
    </w:div>
    <w:div w:id="835192749">
      <w:bodyDiv w:val="1"/>
      <w:marLeft w:val="0"/>
      <w:marRight w:val="0"/>
      <w:marTop w:val="0"/>
      <w:marBottom w:val="0"/>
      <w:divBdr>
        <w:top w:val="none" w:sz="0" w:space="0" w:color="auto"/>
        <w:left w:val="none" w:sz="0" w:space="0" w:color="auto"/>
        <w:bottom w:val="none" w:sz="0" w:space="0" w:color="auto"/>
        <w:right w:val="none" w:sz="0" w:space="0" w:color="auto"/>
      </w:divBdr>
    </w:div>
    <w:div w:id="848329063">
      <w:bodyDiv w:val="1"/>
      <w:marLeft w:val="0"/>
      <w:marRight w:val="0"/>
      <w:marTop w:val="0"/>
      <w:marBottom w:val="0"/>
      <w:divBdr>
        <w:top w:val="none" w:sz="0" w:space="0" w:color="auto"/>
        <w:left w:val="none" w:sz="0" w:space="0" w:color="auto"/>
        <w:bottom w:val="none" w:sz="0" w:space="0" w:color="auto"/>
        <w:right w:val="none" w:sz="0" w:space="0" w:color="auto"/>
      </w:divBdr>
    </w:div>
    <w:div w:id="860893955">
      <w:bodyDiv w:val="1"/>
      <w:marLeft w:val="0"/>
      <w:marRight w:val="0"/>
      <w:marTop w:val="0"/>
      <w:marBottom w:val="0"/>
      <w:divBdr>
        <w:top w:val="none" w:sz="0" w:space="0" w:color="auto"/>
        <w:left w:val="none" w:sz="0" w:space="0" w:color="auto"/>
        <w:bottom w:val="none" w:sz="0" w:space="0" w:color="auto"/>
        <w:right w:val="none" w:sz="0" w:space="0" w:color="auto"/>
      </w:divBdr>
    </w:div>
    <w:div w:id="881787633">
      <w:bodyDiv w:val="1"/>
      <w:marLeft w:val="0"/>
      <w:marRight w:val="0"/>
      <w:marTop w:val="0"/>
      <w:marBottom w:val="0"/>
      <w:divBdr>
        <w:top w:val="none" w:sz="0" w:space="0" w:color="auto"/>
        <w:left w:val="none" w:sz="0" w:space="0" w:color="auto"/>
        <w:bottom w:val="none" w:sz="0" w:space="0" w:color="auto"/>
        <w:right w:val="none" w:sz="0" w:space="0" w:color="auto"/>
      </w:divBdr>
    </w:div>
    <w:div w:id="886840552">
      <w:bodyDiv w:val="1"/>
      <w:marLeft w:val="0"/>
      <w:marRight w:val="0"/>
      <w:marTop w:val="0"/>
      <w:marBottom w:val="0"/>
      <w:divBdr>
        <w:top w:val="none" w:sz="0" w:space="0" w:color="auto"/>
        <w:left w:val="none" w:sz="0" w:space="0" w:color="auto"/>
        <w:bottom w:val="none" w:sz="0" w:space="0" w:color="auto"/>
        <w:right w:val="none" w:sz="0" w:space="0" w:color="auto"/>
      </w:divBdr>
    </w:div>
    <w:div w:id="906768621">
      <w:bodyDiv w:val="1"/>
      <w:marLeft w:val="0"/>
      <w:marRight w:val="0"/>
      <w:marTop w:val="0"/>
      <w:marBottom w:val="0"/>
      <w:divBdr>
        <w:top w:val="none" w:sz="0" w:space="0" w:color="auto"/>
        <w:left w:val="none" w:sz="0" w:space="0" w:color="auto"/>
        <w:bottom w:val="none" w:sz="0" w:space="0" w:color="auto"/>
        <w:right w:val="none" w:sz="0" w:space="0" w:color="auto"/>
      </w:divBdr>
    </w:div>
    <w:div w:id="918443271">
      <w:bodyDiv w:val="1"/>
      <w:marLeft w:val="0"/>
      <w:marRight w:val="0"/>
      <w:marTop w:val="0"/>
      <w:marBottom w:val="0"/>
      <w:divBdr>
        <w:top w:val="none" w:sz="0" w:space="0" w:color="auto"/>
        <w:left w:val="none" w:sz="0" w:space="0" w:color="auto"/>
        <w:bottom w:val="none" w:sz="0" w:space="0" w:color="auto"/>
        <w:right w:val="none" w:sz="0" w:space="0" w:color="auto"/>
      </w:divBdr>
    </w:div>
    <w:div w:id="919171331">
      <w:bodyDiv w:val="1"/>
      <w:marLeft w:val="0"/>
      <w:marRight w:val="0"/>
      <w:marTop w:val="0"/>
      <w:marBottom w:val="0"/>
      <w:divBdr>
        <w:top w:val="none" w:sz="0" w:space="0" w:color="auto"/>
        <w:left w:val="none" w:sz="0" w:space="0" w:color="auto"/>
        <w:bottom w:val="none" w:sz="0" w:space="0" w:color="auto"/>
        <w:right w:val="none" w:sz="0" w:space="0" w:color="auto"/>
      </w:divBdr>
    </w:div>
    <w:div w:id="941297612">
      <w:bodyDiv w:val="1"/>
      <w:marLeft w:val="0"/>
      <w:marRight w:val="0"/>
      <w:marTop w:val="0"/>
      <w:marBottom w:val="0"/>
      <w:divBdr>
        <w:top w:val="none" w:sz="0" w:space="0" w:color="auto"/>
        <w:left w:val="none" w:sz="0" w:space="0" w:color="auto"/>
        <w:bottom w:val="none" w:sz="0" w:space="0" w:color="auto"/>
        <w:right w:val="none" w:sz="0" w:space="0" w:color="auto"/>
      </w:divBdr>
      <w:divsChild>
        <w:div w:id="1213689316">
          <w:marLeft w:val="605"/>
          <w:marRight w:val="0"/>
          <w:marTop w:val="86"/>
          <w:marBottom w:val="216"/>
          <w:divBdr>
            <w:top w:val="none" w:sz="0" w:space="0" w:color="auto"/>
            <w:left w:val="none" w:sz="0" w:space="0" w:color="auto"/>
            <w:bottom w:val="none" w:sz="0" w:space="0" w:color="auto"/>
            <w:right w:val="none" w:sz="0" w:space="0" w:color="auto"/>
          </w:divBdr>
        </w:div>
        <w:div w:id="1333416447">
          <w:marLeft w:val="1166"/>
          <w:marRight w:val="0"/>
          <w:marTop w:val="67"/>
          <w:marBottom w:val="0"/>
          <w:divBdr>
            <w:top w:val="none" w:sz="0" w:space="0" w:color="auto"/>
            <w:left w:val="none" w:sz="0" w:space="0" w:color="auto"/>
            <w:bottom w:val="none" w:sz="0" w:space="0" w:color="auto"/>
            <w:right w:val="none" w:sz="0" w:space="0" w:color="auto"/>
          </w:divBdr>
        </w:div>
        <w:div w:id="1737163045">
          <w:marLeft w:val="605"/>
          <w:marRight w:val="0"/>
          <w:marTop w:val="86"/>
          <w:marBottom w:val="216"/>
          <w:divBdr>
            <w:top w:val="none" w:sz="0" w:space="0" w:color="auto"/>
            <w:left w:val="none" w:sz="0" w:space="0" w:color="auto"/>
            <w:bottom w:val="none" w:sz="0" w:space="0" w:color="auto"/>
            <w:right w:val="none" w:sz="0" w:space="0" w:color="auto"/>
          </w:divBdr>
        </w:div>
        <w:div w:id="1779059366">
          <w:marLeft w:val="1224"/>
          <w:marRight w:val="0"/>
          <w:marTop w:val="67"/>
          <w:marBottom w:val="0"/>
          <w:divBdr>
            <w:top w:val="none" w:sz="0" w:space="0" w:color="auto"/>
            <w:left w:val="none" w:sz="0" w:space="0" w:color="auto"/>
            <w:bottom w:val="none" w:sz="0" w:space="0" w:color="auto"/>
            <w:right w:val="none" w:sz="0" w:space="0" w:color="auto"/>
          </w:divBdr>
        </w:div>
      </w:divsChild>
    </w:div>
    <w:div w:id="953826597">
      <w:bodyDiv w:val="1"/>
      <w:marLeft w:val="0"/>
      <w:marRight w:val="0"/>
      <w:marTop w:val="0"/>
      <w:marBottom w:val="0"/>
      <w:divBdr>
        <w:top w:val="none" w:sz="0" w:space="0" w:color="auto"/>
        <w:left w:val="none" w:sz="0" w:space="0" w:color="auto"/>
        <w:bottom w:val="none" w:sz="0" w:space="0" w:color="auto"/>
        <w:right w:val="none" w:sz="0" w:space="0" w:color="auto"/>
      </w:divBdr>
    </w:div>
    <w:div w:id="994990793">
      <w:bodyDiv w:val="1"/>
      <w:marLeft w:val="0"/>
      <w:marRight w:val="0"/>
      <w:marTop w:val="0"/>
      <w:marBottom w:val="0"/>
      <w:divBdr>
        <w:top w:val="none" w:sz="0" w:space="0" w:color="auto"/>
        <w:left w:val="none" w:sz="0" w:space="0" w:color="auto"/>
        <w:bottom w:val="none" w:sz="0" w:space="0" w:color="auto"/>
        <w:right w:val="none" w:sz="0" w:space="0" w:color="auto"/>
      </w:divBdr>
      <w:divsChild>
        <w:div w:id="28843707">
          <w:marLeft w:val="547"/>
          <w:marRight w:val="0"/>
          <w:marTop w:val="77"/>
          <w:marBottom w:val="192"/>
          <w:divBdr>
            <w:top w:val="none" w:sz="0" w:space="0" w:color="auto"/>
            <w:left w:val="none" w:sz="0" w:space="0" w:color="auto"/>
            <w:bottom w:val="none" w:sz="0" w:space="0" w:color="auto"/>
            <w:right w:val="none" w:sz="0" w:space="0" w:color="auto"/>
          </w:divBdr>
        </w:div>
        <w:div w:id="711686133">
          <w:marLeft w:val="547"/>
          <w:marRight w:val="0"/>
          <w:marTop w:val="77"/>
          <w:marBottom w:val="192"/>
          <w:divBdr>
            <w:top w:val="none" w:sz="0" w:space="0" w:color="auto"/>
            <w:left w:val="none" w:sz="0" w:space="0" w:color="auto"/>
            <w:bottom w:val="none" w:sz="0" w:space="0" w:color="auto"/>
            <w:right w:val="none" w:sz="0" w:space="0" w:color="auto"/>
          </w:divBdr>
        </w:div>
        <w:div w:id="940451143">
          <w:marLeft w:val="547"/>
          <w:marRight w:val="0"/>
          <w:marTop w:val="77"/>
          <w:marBottom w:val="192"/>
          <w:divBdr>
            <w:top w:val="none" w:sz="0" w:space="0" w:color="auto"/>
            <w:left w:val="none" w:sz="0" w:space="0" w:color="auto"/>
            <w:bottom w:val="none" w:sz="0" w:space="0" w:color="auto"/>
            <w:right w:val="none" w:sz="0" w:space="0" w:color="auto"/>
          </w:divBdr>
        </w:div>
        <w:div w:id="941886040">
          <w:marLeft w:val="547"/>
          <w:marRight w:val="0"/>
          <w:marTop w:val="77"/>
          <w:marBottom w:val="192"/>
          <w:divBdr>
            <w:top w:val="none" w:sz="0" w:space="0" w:color="auto"/>
            <w:left w:val="none" w:sz="0" w:space="0" w:color="auto"/>
            <w:bottom w:val="none" w:sz="0" w:space="0" w:color="auto"/>
            <w:right w:val="none" w:sz="0" w:space="0" w:color="auto"/>
          </w:divBdr>
        </w:div>
        <w:div w:id="2030792873">
          <w:marLeft w:val="547"/>
          <w:marRight w:val="0"/>
          <w:marTop w:val="77"/>
          <w:marBottom w:val="192"/>
          <w:divBdr>
            <w:top w:val="none" w:sz="0" w:space="0" w:color="auto"/>
            <w:left w:val="none" w:sz="0" w:space="0" w:color="auto"/>
            <w:bottom w:val="none" w:sz="0" w:space="0" w:color="auto"/>
            <w:right w:val="none" w:sz="0" w:space="0" w:color="auto"/>
          </w:divBdr>
        </w:div>
      </w:divsChild>
    </w:div>
    <w:div w:id="1030762246">
      <w:bodyDiv w:val="1"/>
      <w:marLeft w:val="0"/>
      <w:marRight w:val="0"/>
      <w:marTop w:val="0"/>
      <w:marBottom w:val="0"/>
      <w:divBdr>
        <w:top w:val="none" w:sz="0" w:space="0" w:color="auto"/>
        <w:left w:val="none" w:sz="0" w:space="0" w:color="auto"/>
        <w:bottom w:val="none" w:sz="0" w:space="0" w:color="auto"/>
        <w:right w:val="none" w:sz="0" w:space="0" w:color="auto"/>
      </w:divBdr>
    </w:div>
    <w:div w:id="1062219086">
      <w:bodyDiv w:val="1"/>
      <w:marLeft w:val="0"/>
      <w:marRight w:val="0"/>
      <w:marTop w:val="0"/>
      <w:marBottom w:val="0"/>
      <w:divBdr>
        <w:top w:val="none" w:sz="0" w:space="0" w:color="auto"/>
        <w:left w:val="none" w:sz="0" w:space="0" w:color="auto"/>
        <w:bottom w:val="none" w:sz="0" w:space="0" w:color="auto"/>
        <w:right w:val="none" w:sz="0" w:space="0" w:color="auto"/>
      </w:divBdr>
    </w:div>
    <w:div w:id="1068576922">
      <w:bodyDiv w:val="1"/>
      <w:marLeft w:val="0"/>
      <w:marRight w:val="0"/>
      <w:marTop w:val="0"/>
      <w:marBottom w:val="0"/>
      <w:divBdr>
        <w:top w:val="none" w:sz="0" w:space="0" w:color="auto"/>
        <w:left w:val="none" w:sz="0" w:space="0" w:color="auto"/>
        <w:bottom w:val="none" w:sz="0" w:space="0" w:color="auto"/>
        <w:right w:val="none" w:sz="0" w:space="0" w:color="auto"/>
      </w:divBdr>
    </w:div>
    <w:div w:id="1076633779">
      <w:bodyDiv w:val="1"/>
      <w:marLeft w:val="0"/>
      <w:marRight w:val="0"/>
      <w:marTop w:val="0"/>
      <w:marBottom w:val="0"/>
      <w:divBdr>
        <w:top w:val="none" w:sz="0" w:space="0" w:color="auto"/>
        <w:left w:val="none" w:sz="0" w:space="0" w:color="auto"/>
        <w:bottom w:val="none" w:sz="0" w:space="0" w:color="auto"/>
        <w:right w:val="none" w:sz="0" w:space="0" w:color="auto"/>
      </w:divBdr>
    </w:div>
    <w:div w:id="1078945481">
      <w:bodyDiv w:val="1"/>
      <w:marLeft w:val="0"/>
      <w:marRight w:val="0"/>
      <w:marTop w:val="0"/>
      <w:marBottom w:val="0"/>
      <w:divBdr>
        <w:top w:val="none" w:sz="0" w:space="0" w:color="auto"/>
        <w:left w:val="none" w:sz="0" w:space="0" w:color="auto"/>
        <w:bottom w:val="none" w:sz="0" w:space="0" w:color="auto"/>
        <w:right w:val="none" w:sz="0" w:space="0" w:color="auto"/>
      </w:divBdr>
    </w:div>
    <w:div w:id="1094324476">
      <w:bodyDiv w:val="1"/>
      <w:marLeft w:val="0"/>
      <w:marRight w:val="0"/>
      <w:marTop w:val="0"/>
      <w:marBottom w:val="0"/>
      <w:divBdr>
        <w:top w:val="none" w:sz="0" w:space="0" w:color="auto"/>
        <w:left w:val="none" w:sz="0" w:space="0" w:color="auto"/>
        <w:bottom w:val="none" w:sz="0" w:space="0" w:color="auto"/>
        <w:right w:val="none" w:sz="0" w:space="0" w:color="auto"/>
      </w:divBdr>
    </w:div>
    <w:div w:id="1100639936">
      <w:bodyDiv w:val="1"/>
      <w:marLeft w:val="0"/>
      <w:marRight w:val="0"/>
      <w:marTop w:val="0"/>
      <w:marBottom w:val="0"/>
      <w:divBdr>
        <w:top w:val="none" w:sz="0" w:space="0" w:color="auto"/>
        <w:left w:val="none" w:sz="0" w:space="0" w:color="auto"/>
        <w:bottom w:val="none" w:sz="0" w:space="0" w:color="auto"/>
        <w:right w:val="none" w:sz="0" w:space="0" w:color="auto"/>
      </w:divBdr>
    </w:div>
    <w:div w:id="1103577849">
      <w:bodyDiv w:val="1"/>
      <w:marLeft w:val="0"/>
      <w:marRight w:val="0"/>
      <w:marTop w:val="0"/>
      <w:marBottom w:val="0"/>
      <w:divBdr>
        <w:top w:val="none" w:sz="0" w:space="0" w:color="auto"/>
        <w:left w:val="none" w:sz="0" w:space="0" w:color="auto"/>
        <w:bottom w:val="none" w:sz="0" w:space="0" w:color="auto"/>
        <w:right w:val="none" w:sz="0" w:space="0" w:color="auto"/>
      </w:divBdr>
      <w:divsChild>
        <w:div w:id="32313243">
          <w:marLeft w:val="547"/>
          <w:marRight w:val="0"/>
          <w:marTop w:val="86"/>
          <w:marBottom w:val="216"/>
          <w:divBdr>
            <w:top w:val="none" w:sz="0" w:space="0" w:color="auto"/>
            <w:left w:val="none" w:sz="0" w:space="0" w:color="auto"/>
            <w:bottom w:val="none" w:sz="0" w:space="0" w:color="auto"/>
            <w:right w:val="none" w:sz="0" w:space="0" w:color="auto"/>
          </w:divBdr>
        </w:div>
      </w:divsChild>
    </w:div>
    <w:div w:id="1105880942">
      <w:bodyDiv w:val="1"/>
      <w:marLeft w:val="0"/>
      <w:marRight w:val="0"/>
      <w:marTop w:val="0"/>
      <w:marBottom w:val="0"/>
      <w:divBdr>
        <w:top w:val="none" w:sz="0" w:space="0" w:color="auto"/>
        <w:left w:val="none" w:sz="0" w:space="0" w:color="auto"/>
        <w:bottom w:val="none" w:sz="0" w:space="0" w:color="auto"/>
        <w:right w:val="none" w:sz="0" w:space="0" w:color="auto"/>
      </w:divBdr>
    </w:div>
    <w:div w:id="1113668385">
      <w:bodyDiv w:val="1"/>
      <w:marLeft w:val="0"/>
      <w:marRight w:val="0"/>
      <w:marTop w:val="0"/>
      <w:marBottom w:val="0"/>
      <w:divBdr>
        <w:top w:val="none" w:sz="0" w:space="0" w:color="auto"/>
        <w:left w:val="none" w:sz="0" w:space="0" w:color="auto"/>
        <w:bottom w:val="none" w:sz="0" w:space="0" w:color="auto"/>
        <w:right w:val="none" w:sz="0" w:space="0" w:color="auto"/>
      </w:divBdr>
    </w:div>
    <w:div w:id="1133594973">
      <w:bodyDiv w:val="1"/>
      <w:marLeft w:val="0"/>
      <w:marRight w:val="0"/>
      <w:marTop w:val="0"/>
      <w:marBottom w:val="0"/>
      <w:divBdr>
        <w:top w:val="none" w:sz="0" w:space="0" w:color="auto"/>
        <w:left w:val="none" w:sz="0" w:space="0" w:color="auto"/>
        <w:bottom w:val="none" w:sz="0" w:space="0" w:color="auto"/>
        <w:right w:val="none" w:sz="0" w:space="0" w:color="auto"/>
      </w:divBdr>
    </w:div>
    <w:div w:id="1151099604">
      <w:bodyDiv w:val="1"/>
      <w:marLeft w:val="0"/>
      <w:marRight w:val="0"/>
      <w:marTop w:val="0"/>
      <w:marBottom w:val="0"/>
      <w:divBdr>
        <w:top w:val="none" w:sz="0" w:space="0" w:color="auto"/>
        <w:left w:val="none" w:sz="0" w:space="0" w:color="auto"/>
        <w:bottom w:val="none" w:sz="0" w:space="0" w:color="auto"/>
        <w:right w:val="none" w:sz="0" w:space="0" w:color="auto"/>
      </w:divBdr>
    </w:div>
    <w:div w:id="1157958503">
      <w:bodyDiv w:val="1"/>
      <w:marLeft w:val="0"/>
      <w:marRight w:val="0"/>
      <w:marTop w:val="0"/>
      <w:marBottom w:val="0"/>
      <w:divBdr>
        <w:top w:val="none" w:sz="0" w:space="0" w:color="auto"/>
        <w:left w:val="none" w:sz="0" w:space="0" w:color="auto"/>
        <w:bottom w:val="none" w:sz="0" w:space="0" w:color="auto"/>
        <w:right w:val="none" w:sz="0" w:space="0" w:color="auto"/>
      </w:divBdr>
    </w:div>
    <w:div w:id="1159348159">
      <w:bodyDiv w:val="1"/>
      <w:marLeft w:val="0"/>
      <w:marRight w:val="0"/>
      <w:marTop w:val="0"/>
      <w:marBottom w:val="0"/>
      <w:divBdr>
        <w:top w:val="none" w:sz="0" w:space="0" w:color="auto"/>
        <w:left w:val="none" w:sz="0" w:space="0" w:color="auto"/>
        <w:bottom w:val="none" w:sz="0" w:space="0" w:color="auto"/>
        <w:right w:val="none" w:sz="0" w:space="0" w:color="auto"/>
      </w:divBdr>
    </w:div>
    <w:div w:id="1176773988">
      <w:bodyDiv w:val="1"/>
      <w:marLeft w:val="0"/>
      <w:marRight w:val="0"/>
      <w:marTop w:val="0"/>
      <w:marBottom w:val="0"/>
      <w:divBdr>
        <w:top w:val="none" w:sz="0" w:space="0" w:color="auto"/>
        <w:left w:val="none" w:sz="0" w:space="0" w:color="auto"/>
        <w:bottom w:val="none" w:sz="0" w:space="0" w:color="auto"/>
        <w:right w:val="none" w:sz="0" w:space="0" w:color="auto"/>
      </w:divBdr>
    </w:div>
    <w:div w:id="1188762586">
      <w:bodyDiv w:val="1"/>
      <w:marLeft w:val="0"/>
      <w:marRight w:val="0"/>
      <w:marTop w:val="0"/>
      <w:marBottom w:val="0"/>
      <w:divBdr>
        <w:top w:val="none" w:sz="0" w:space="0" w:color="auto"/>
        <w:left w:val="none" w:sz="0" w:space="0" w:color="auto"/>
        <w:bottom w:val="none" w:sz="0" w:space="0" w:color="auto"/>
        <w:right w:val="none" w:sz="0" w:space="0" w:color="auto"/>
      </w:divBdr>
    </w:div>
    <w:div w:id="1190947392">
      <w:bodyDiv w:val="1"/>
      <w:marLeft w:val="0"/>
      <w:marRight w:val="0"/>
      <w:marTop w:val="0"/>
      <w:marBottom w:val="0"/>
      <w:divBdr>
        <w:top w:val="none" w:sz="0" w:space="0" w:color="auto"/>
        <w:left w:val="none" w:sz="0" w:space="0" w:color="auto"/>
        <w:bottom w:val="none" w:sz="0" w:space="0" w:color="auto"/>
        <w:right w:val="none" w:sz="0" w:space="0" w:color="auto"/>
      </w:divBdr>
    </w:div>
    <w:div w:id="1198200681">
      <w:bodyDiv w:val="1"/>
      <w:marLeft w:val="0"/>
      <w:marRight w:val="0"/>
      <w:marTop w:val="0"/>
      <w:marBottom w:val="0"/>
      <w:divBdr>
        <w:top w:val="none" w:sz="0" w:space="0" w:color="auto"/>
        <w:left w:val="none" w:sz="0" w:space="0" w:color="auto"/>
        <w:bottom w:val="none" w:sz="0" w:space="0" w:color="auto"/>
        <w:right w:val="none" w:sz="0" w:space="0" w:color="auto"/>
      </w:divBdr>
    </w:div>
    <w:div w:id="1224832361">
      <w:bodyDiv w:val="1"/>
      <w:marLeft w:val="0"/>
      <w:marRight w:val="0"/>
      <w:marTop w:val="0"/>
      <w:marBottom w:val="0"/>
      <w:divBdr>
        <w:top w:val="none" w:sz="0" w:space="0" w:color="auto"/>
        <w:left w:val="none" w:sz="0" w:space="0" w:color="auto"/>
        <w:bottom w:val="none" w:sz="0" w:space="0" w:color="auto"/>
        <w:right w:val="none" w:sz="0" w:space="0" w:color="auto"/>
      </w:divBdr>
    </w:div>
    <w:div w:id="1249461231">
      <w:bodyDiv w:val="1"/>
      <w:marLeft w:val="0"/>
      <w:marRight w:val="0"/>
      <w:marTop w:val="0"/>
      <w:marBottom w:val="0"/>
      <w:divBdr>
        <w:top w:val="none" w:sz="0" w:space="0" w:color="auto"/>
        <w:left w:val="none" w:sz="0" w:space="0" w:color="auto"/>
        <w:bottom w:val="none" w:sz="0" w:space="0" w:color="auto"/>
        <w:right w:val="none" w:sz="0" w:space="0" w:color="auto"/>
      </w:divBdr>
    </w:div>
    <w:div w:id="1255093679">
      <w:bodyDiv w:val="1"/>
      <w:marLeft w:val="0"/>
      <w:marRight w:val="0"/>
      <w:marTop w:val="0"/>
      <w:marBottom w:val="0"/>
      <w:divBdr>
        <w:top w:val="none" w:sz="0" w:space="0" w:color="auto"/>
        <w:left w:val="none" w:sz="0" w:space="0" w:color="auto"/>
        <w:bottom w:val="none" w:sz="0" w:space="0" w:color="auto"/>
        <w:right w:val="none" w:sz="0" w:space="0" w:color="auto"/>
      </w:divBdr>
    </w:div>
    <w:div w:id="1279488422">
      <w:bodyDiv w:val="1"/>
      <w:marLeft w:val="0"/>
      <w:marRight w:val="0"/>
      <w:marTop w:val="0"/>
      <w:marBottom w:val="0"/>
      <w:divBdr>
        <w:top w:val="none" w:sz="0" w:space="0" w:color="auto"/>
        <w:left w:val="none" w:sz="0" w:space="0" w:color="auto"/>
        <w:bottom w:val="none" w:sz="0" w:space="0" w:color="auto"/>
        <w:right w:val="none" w:sz="0" w:space="0" w:color="auto"/>
      </w:divBdr>
    </w:div>
    <w:div w:id="1321232192">
      <w:bodyDiv w:val="1"/>
      <w:marLeft w:val="0"/>
      <w:marRight w:val="0"/>
      <w:marTop w:val="0"/>
      <w:marBottom w:val="0"/>
      <w:divBdr>
        <w:top w:val="none" w:sz="0" w:space="0" w:color="auto"/>
        <w:left w:val="none" w:sz="0" w:space="0" w:color="auto"/>
        <w:bottom w:val="none" w:sz="0" w:space="0" w:color="auto"/>
        <w:right w:val="none" w:sz="0" w:space="0" w:color="auto"/>
      </w:divBdr>
    </w:div>
    <w:div w:id="1340280790">
      <w:bodyDiv w:val="1"/>
      <w:marLeft w:val="0"/>
      <w:marRight w:val="0"/>
      <w:marTop w:val="0"/>
      <w:marBottom w:val="0"/>
      <w:divBdr>
        <w:top w:val="none" w:sz="0" w:space="0" w:color="auto"/>
        <w:left w:val="none" w:sz="0" w:space="0" w:color="auto"/>
        <w:bottom w:val="none" w:sz="0" w:space="0" w:color="auto"/>
        <w:right w:val="none" w:sz="0" w:space="0" w:color="auto"/>
      </w:divBdr>
    </w:div>
    <w:div w:id="1370913574">
      <w:bodyDiv w:val="1"/>
      <w:marLeft w:val="0"/>
      <w:marRight w:val="0"/>
      <w:marTop w:val="0"/>
      <w:marBottom w:val="0"/>
      <w:divBdr>
        <w:top w:val="none" w:sz="0" w:space="0" w:color="auto"/>
        <w:left w:val="none" w:sz="0" w:space="0" w:color="auto"/>
        <w:bottom w:val="none" w:sz="0" w:space="0" w:color="auto"/>
        <w:right w:val="none" w:sz="0" w:space="0" w:color="auto"/>
      </w:divBdr>
    </w:div>
    <w:div w:id="1381057222">
      <w:bodyDiv w:val="1"/>
      <w:marLeft w:val="0"/>
      <w:marRight w:val="0"/>
      <w:marTop w:val="0"/>
      <w:marBottom w:val="0"/>
      <w:divBdr>
        <w:top w:val="none" w:sz="0" w:space="0" w:color="auto"/>
        <w:left w:val="none" w:sz="0" w:space="0" w:color="auto"/>
        <w:bottom w:val="none" w:sz="0" w:space="0" w:color="auto"/>
        <w:right w:val="none" w:sz="0" w:space="0" w:color="auto"/>
      </w:divBdr>
    </w:div>
    <w:div w:id="1388258958">
      <w:bodyDiv w:val="1"/>
      <w:marLeft w:val="0"/>
      <w:marRight w:val="0"/>
      <w:marTop w:val="0"/>
      <w:marBottom w:val="0"/>
      <w:divBdr>
        <w:top w:val="none" w:sz="0" w:space="0" w:color="auto"/>
        <w:left w:val="none" w:sz="0" w:space="0" w:color="auto"/>
        <w:bottom w:val="none" w:sz="0" w:space="0" w:color="auto"/>
        <w:right w:val="none" w:sz="0" w:space="0" w:color="auto"/>
      </w:divBdr>
    </w:div>
    <w:div w:id="1397779792">
      <w:bodyDiv w:val="1"/>
      <w:marLeft w:val="0"/>
      <w:marRight w:val="0"/>
      <w:marTop w:val="0"/>
      <w:marBottom w:val="0"/>
      <w:divBdr>
        <w:top w:val="none" w:sz="0" w:space="0" w:color="auto"/>
        <w:left w:val="none" w:sz="0" w:space="0" w:color="auto"/>
        <w:bottom w:val="none" w:sz="0" w:space="0" w:color="auto"/>
        <w:right w:val="none" w:sz="0" w:space="0" w:color="auto"/>
      </w:divBdr>
    </w:div>
    <w:div w:id="1463310273">
      <w:bodyDiv w:val="1"/>
      <w:marLeft w:val="0"/>
      <w:marRight w:val="0"/>
      <w:marTop w:val="0"/>
      <w:marBottom w:val="0"/>
      <w:divBdr>
        <w:top w:val="none" w:sz="0" w:space="0" w:color="auto"/>
        <w:left w:val="none" w:sz="0" w:space="0" w:color="auto"/>
        <w:bottom w:val="none" w:sz="0" w:space="0" w:color="auto"/>
        <w:right w:val="none" w:sz="0" w:space="0" w:color="auto"/>
      </w:divBdr>
    </w:div>
    <w:div w:id="1499541783">
      <w:bodyDiv w:val="1"/>
      <w:marLeft w:val="0"/>
      <w:marRight w:val="0"/>
      <w:marTop w:val="0"/>
      <w:marBottom w:val="0"/>
      <w:divBdr>
        <w:top w:val="none" w:sz="0" w:space="0" w:color="auto"/>
        <w:left w:val="none" w:sz="0" w:space="0" w:color="auto"/>
        <w:bottom w:val="none" w:sz="0" w:space="0" w:color="auto"/>
        <w:right w:val="none" w:sz="0" w:space="0" w:color="auto"/>
      </w:divBdr>
      <w:divsChild>
        <w:div w:id="1155147307">
          <w:marLeft w:val="446"/>
          <w:marRight w:val="0"/>
          <w:marTop w:val="58"/>
          <w:marBottom w:val="120"/>
          <w:divBdr>
            <w:top w:val="none" w:sz="0" w:space="0" w:color="auto"/>
            <w:left w:val="none" w:sz="0" w:space="0" w:color="auto"/>
            <w:bottom w:val="none" w:sz="0" w:space="0" w:color="auto"/>
            <w:right w:val="none" w:sz="0" w:space="0" w:color="auto"/>
          </w:divBdr>
        </w:div>
      </w:divsChild>
    </w:div>
    <w:div w:id="1519194126">
      <w:bodyDiv w:val="1"/>
      <w:marLeft w:val="0"/>
      <w:marRight w:val="0"/>
      <w:marTop w:val="0"/>
      <w:marBottom w:val="0"/>
      <w:divBdr>
        <w:top w:val="none" w:sz="0" w:space="0" w:color="auto"/>
        <w:left w:val="none" w:sz="0" w:space="0" w:color="auto"/>
        <w:bottom w:val="none" w:sz="0" w:space="0" w:color="auto"/>
        <w:right w:val="none" w:sz="0" w:space="0" w:color="auto"/>
      </w:divBdr>
    </w:div>
    <w:div w:id="1527986954">
      <w:bodyDiv w:val="1"/>
      <w:marLeft w:val="0"/>
      <w:marRight w:val="0"/>
      <w:marTop w:val="0"/>
      <w:marBottom w:val="0"/>
      <w:divBdr>
        <w:top w:val="none" w:sz="0" w:space="0" w:color="auto"/>
        <w:left w:val="none" w:sz="0" w:space="0" w:color="auto"/>
        <w:bottom w:val="none" w:sz="0" w:space="0" w:color="auto"/>
        <w:right w:val="none" w:sz="0" w:space="0" w:color="auto"/>
      </w:divBdr>
    </w:div>
    <w:div w:id="1576472387">
      <w:bodyDiv w:val="1"/>
      <w:marLeft w:val="0"/>
      <w:marRight w:val="0"/>
      <w:marTop w:val="0"/>
      <w:marBottom w:val="0"/>
      <w:divBdr>
        <w:top w:val="none" w:sz="0" w:space="0" w:color="auto"/>
        <w:left w:val="none" w:sz="0" w:space="0" w:color="auto"/>
        <w:bottom w:val="none" w:sz="0" w:space="0" w:color="auto"/>
        <w:right w:val="none" w:sz="0" w:space="0" w:color="auto"/>
      </w:divBdr>
      <w:divsChild>
        <w:div w:id="893471284">
          <w:marLeft w:val="446"/>
          <w:marRight w:val="0"/>
          <w:marTop w:val="58"/>
          <w:marBottom w:val="120"/>
          <w:divBdr>
            <w:top w:val="none" w:sz="0" w:space="0" w:color="auto"/>
            <w:left w:val="none" w:sz="0" w:space="0" w:color="auto"/>
            <w:bottom w:val="none" w:sz="0" w:space="0" w:color="auto"/>
            <w:right w:val="none" w:sz="0" w:space="0" w:color="auto"/>
          </w:divBdr>
        </w:div>
      </w:divsChild>
    </w:div>
    <w:div w:id="1577785269">
      <w:bodyDiv w:val="1"/>
      <w:marLeft w:val="0"/>
      <w:marRight w:val="0"/>
      <w:marTop w:val="0"/>
      <w:marBottom w:val="0"/>
      <w:divBdr>
        <w:top w:val="none" w:sz="0" w:space="0" w:color="auto"/>
        <w:left w:val="none" w:sz="0" w:space="0" w:color="auto"/>
        <w:bottom w:val="none" w:sz="0" w:space="0" w:color="auto"/>
        <w:right w:val="none" w:sz="0" w:space="0" w:color="auto"/>
      </w:divBdr>
    </w:div>
    <w:div w:id="1589970058">
      <w:bodyDiv w:val="1"/>
      <w:marLeft w:val="0"/>
      <w:marRight w:val="0"/>
      <w:marTop w:val="0"/>
      <w:marBottom w:val="0"/>
      <w:divBdr>
        <w:top w:val="none" w:sz="0" w:space="0" w:color="auto"/>
        <w:left w:val="none" w:sz="0" w:space="0" w:color="auto"/>
        <w:bottom w:val="none" w:sz="0" w:space="0" w:color="auto"/>
        <w:right w:val="none" w:sz="0" w:space="0" w:color="auto"/>
      </w:divBdr>
    </w:div>
    <w:div w:id="1590769149">
      <w:bodyDiv w:val="1"/>
      <w:marLeft w:val="0"/>
      <w:marRight w:val="0"/>
      <w:marTop w:val="0"/>
      <w:marBottom w:val="0"/>
      <w:divBdr>
        <w:top w:val="none" w:sz="0" w:space="0" w:color="auto"/>
        <w:left w:val="none" w:sz="0" w:space="0" w:color="auto"/>
        <w:bottom w:val="none" w:sz="0" w:space="0" w:color="auto"/>
        <w:right w:val="none" w:sz="0" w:space="0" w:color="auto"/>
      </w:divBdr>
    </w:div>
    <w:div w:id="1600141760">
      <w:bodyDiv w:val="1"/>
      <w:marLeft w:val="0"/>
      <w:marRight w:val="0"/>
      <w:marTop w:val="0"/>
      <w:marBottom w:val="0"/>
      <w:divBdr>
        <w:top w:val="none" w:sz="0" w:space="0" w:color="auto"/>
        <w:left w:val="none" w:sz="0" w:space="0" w:color="auto"/>
        <w:bottom w:val="none" w:sz="0" w:space="0" w:color="auto"/>
        <w:right w:val="none" w:sz="0" w:space="0" w:color="auto"/>
      </w:divBdr>
    </w:div>
    <w:div w:id="1619986343">
      <w:bodyDiv w:val="1"/>
      <w:marLeft w:val="0"/>
      <w:marRight w:val="0"/>
      <w:marTop w:val="0"/>
      <w:marBottom w:val="0"/>
      <w:divBdr>
        <w:top w:val="none" w:sz="0" w:space="0" w:color="auto"/>
        <w:left w:val="none" w:sz="0" w:space="0" w:color="auto"/>
        <w:bottom w:val="none" w:sz="0" w:space="0" w:color="auto"/>
        <w:right w:val="none" w:sz="0" w:space="0" w:color="auto"/>
      </w:divBdr>
    </w:div>
    <w:div w:id="1645813427">
      <w:bodyDiv w:val="1"/>
      <w:marLeft w:val="0"/>
      <w:marRight w:val="0"/>
      <w:marTop w:val="0"/>
      <w:marBottom w:val="0"/>
      <w:divBdr>
        <w:top w:val="none" w:sz="0" w:space="0" w:color="auto"/>
        <w:left w:val="none" w:sz="0" w:space="0" w:color="auto"/>
        <w:bottom w:val="none" w:sz="0" w:space="0" w:color="auto"/>
        <w:right w:val="none" w:sz="0" w:space="0" w:color="auto"/>
      </w:divBdr>
    </w:div>
    <w:div w:id="1660646376">
      <w:bodyDiv w:val="1"/>
      <w:marLeft w:val="0"/>
      <w:marRight w:val="0"/>
      <w:marTop w:val="0"/>
      <w:marBottom w:val="0"/>
      <w:divBdr>
        <w:top w:val="none" w:sz="0" w:space="0" w:color="auto"/>
        <w:left w:val="none" w:sz="0" w:space="0" w:color="auto"/>
        <w:bottom w:val="none" w:sz="0" w:space="0" w:color="auto"/>
        <w:right w:val="none" w:sz="0" w:space="0" w:color="auto"/>
      </w:divBdr>
      <w:divsChild>
        <w:div w:id="1448503703">
          <w:blockQuote w:val="1"/>
          <w:marLeft w:val="0"/>
          <w:marRight w:val="0"/>
          <w:marTop w:val="180"/>
          <w:marBottom w:val="360"/>
          <w:divBdr>
            <w:top w:val="none" w:sz="0" w:space="0" w:color="auto"/>
            <w:left w:val="none" w:sz="0" w:space="0" w:color="auto"/>
            <w:bottom w:val="none" w:sz="0" w:space="0" w:color="auto"/>
            <w:right w:val="none" w:sz="0" w:space="0" w:color="auto"/>
          </w:divBdr>
        </w:div>
      </w:divsChild>
    </w:div>
    <w:div w:id="1709452345">
      <w:bodyDiv w:val="1"/>
      <w:marLeft w:val="0"/>
      <w:marRight w:val="0"/>
      <w:marTop w:val="0"/>
      <w:marBottom w:val="0"/>
      <w:divBdr>
        <w:top w:val="none" w:sz="0" w:space="0" w:color="auto"/>
        <w:left w:val="none" w:sz="0" w:space="0" w:color="auto"/>
        <w:bottom w:val="none" w:sz="0" w:space="0" w:color="auto"/>
        <w:right w:val="none" w:sz="0" w:space="0" w:color="auto"/>
      </w:divBdr>
      <w:divsChild>
        <w:div w:id="927815392">
          <w:blockQuote w:val="1"/>
          <w:marLeft w:val="0"/>
          <w:marRight w:val="0"/>
          <w:marTop w:val="180"/>
          <w:marBottom w:val="360"/>
          <w:divBdr>
            <w:top w:val="none" w:sz="0" w:space="0" w:color="auto"/>
            <w:left w:val="none" w:sz="0" w:space="0" w:color="auto"/>
            <w:bottom w:val="none" w:sz="0" w:space="0" w:color="auto"/>
            <w:right w:val="none" w:sz="0" w:space="0" w:color="auto"/>
          </w:divBdr>
        </w:div>
      </w:divsChild>
    </w:div>
    <w:div w:id="1719819758">
      <w:bodyDiv w:val="1"/>
      <w:marLeft w:val="0"/>
      <w:marRight w:val="0"/>
      <w:marTop w:val="0"/>
      <w:marBottom w:val="0"/>
      <w:divBdr>
        <w:top w:val="none" w:sz="0" w:space="0" w:color="auto"/>
        <w:left w:val="none" w:sz="0" w:space="0" w:color="auto"/>
        <w:bottom w:val="none" w:sz="0" w:space="0" w:color="auto"/>
        <w:right w:val="none" w:sz="0" w:space="0" w:color="auto"/>
      </w:divBdr>
    </w:div>
    <w:div w:id="1746998672">
      <w:bodyDiv w:val="1"/>
      <w:marLeft w:val="0"/>
      <w:marRight w:val="0"/>
      <w:marTop w:val="0"/>
      <w:marBottom w:val="0"/>
      <w:divBdr>
        <w:top w:val="none" w:sz="0" w:space="0" w:color="auto"/>
        <w:left w:val="none" w:sz="0" w:space="0" w:color="auto"/>
        <w:bottom w:val="none" w:sz="0" w:space="0" w:color="auto"/>
        <w:right w:val="none" w:sz="0" w:space="0" w:color="auto"/>
      </w:divBdr>
    </w:div>
    <w:div w:id="1751777298">
      <w:bodyDiv w:val="1"/>
      <w:marLeft w:val="0"/>
      <w:marRight w:val="0"/>
      <w:marTop w:val="0"/>
      <w:marBottom w:val="0"/>
      <w:divBdr>
        <w:top w:val="none" w:sz="0" w:space="0" w:color="auto"/>
        <w:left w:val="none" w:sz="0" w:space="0" w:color="auto"/>
        <w:bottom w:val="none" w:sz="0" w:space="0" w:color="auto"/>
        <w:right w:val="none" w:sz="0" w:space="0" w:color="auto"/>
      </w:divBdr>
    </w:div>
    <w:div w:id="1767383672">
      <w:bodyDiv w:val="1"/>
      <w:marLeft w:val="0"/>
      <w:marRight w:val="0"/>
      <w:marTop w:val="0"/>
      <w:marBottom w:val="0"/>
      <w:divBdr>
        <w:top w:val="none" w:sz="0" w:space="0" w:color="auto"/>
        <w:left w:val="none" w:sz="0" w:space="0" w:color="auto"/>
        <w:bottom w:val="none" w:sz="0" w:space="0" w:color="auto"/>
        <w:right w:val="none" w:sz="0" w:space="0" w:color="auto"/>
      </w:divBdr>
    </w:div>
    <w:div w:id="1791708665">
      <w:bodyDiv w:val="1"/>
      <w:marLeft w:val="0"/>
      <w:marRight w:val="0"/>
      <w:marTop w:val="0"/>
      <w:marBottom w:val="0"/>
      <w:divBdr>
        <w:top w:val="none" w:sz="0" w:space="0" w:color="auto"/>
        <w:left w:val="none" w:sz="0" w:space="0" w:color="auto"/>
        <w:bottom w:val="none" w:sz="0" w:space="0" w:color="auto"/>
        <w:right w:val="none" w:sz="0" w:space="0" w:color="auto"/>
      </w:divBdr>
    </w:div>
    <w:div w:id="1793013038">
      <w:bodyDiv w:val="1"/>
      <w:marLeft w:val="0"/>
      <w:marRight w:val="0"/>
      <w:marTop w:val="0"/>
      <w:marBottom w:val="0"/>
      <w:divBdr>
        <w:top w:val="none" w:sz="0" w:space="0" w:color="auto"/>
        <w:left w:val="none" w:sz="0" w:space="0" w:color="auto"/>
        <w:bottom w:val="none" w:sz="0" w:space="0" w:color="auto"/>
        <w:right w:val="none" w:sz="0" w:space="0" w:color="auto"/>
      </w:divBdr>
    </w:div>
    <w:div w:id="1803108075">
      <w:bodyDiv w:val="1"/>
      <w:marLeft w:val="0"/>
      <w:marRight w:val="0"/>
      <w:marTop w:val="0"/>
      <w:marBottom w:val="0"/>
      <w:divBdr>
        <w:top w:val="none" w:sz="0" w:space="0" w:color="auto"/>
        <w:left w:val="none" w:sz="0" w:space="0" w:color="auto"/>
        <w:bottom w:val="none" w:sz="0" w:space="0" w:color="auto"/>
        <w:right w:val="none" w:sz="0" w:space="0" w:color="auto"/>
      </w:divBdr>
    </w:div>
    <w:div w:id="1816413905">
      <w:bodyDiv w:val="1"/>
      <w:marLeft w:val="0"/>
      <w:marRight w:val="0"/>
      <w:marTop w:val="0"/>
      <w:marBottom w:val="0"/>
      <w:divBdr>
        <w:top w:val="none" w:sz="0" w:space="0" w:color="auto"/>
        <w:left w:val="none" w:sz="0" w:space="0" w:color="auto"/>
        <w:bottom w:val="none" w:sz="0" w:space="0" w:color="auto"/>
        <w:right w:val="none" w:sz="0" w:space="0" w:color="auto"/>
      </w:divBdr>
    </w:div>
    <w:div w:id="1832408817">
      <w:bodyDiv w:val="1"/>
      <w:marLeft w:val="0"/>
      <w:marRight w:val="0"/>
      <w:marTop w:val="0"/>
      <w:marBottom w:val="0"/>
      <w:divBdr>
        <w:top w:val="none" w:sz="0" w:space="0" w:color="auto"/>
        <w:left w:val="none" w:sz="0" w:space="0" w:color="auto"/>
        <w:bottom w:val="none" w:sz="0" w:space="0" w:color="auto"/>
        <w:right w:val="none" w:sz="0" w:space="0" w:color="auto"/>
      </w:divBdr>
    </w:div>
    <w:div w:id="1834641768">
      <w:bodyDiv w:val="1"/>
      <w:marLeft w:val="0"/>
      <w:marRight w:val="0"/>
      <w:marTop w:val="0"/>
      <w:marBottom w:val="0"/>
      <w:divBdr>
        <w:top w:val="none" w:sz="0" w:space="0" w:color="auto"/>
        <w:left w:val="none" w:sz="0" w:space="0" w:color="auto"/>
        <w:bottom w:val="none" w:sz="0" w:space="0" w:color="auto"/>
        <w:right w:val="none" w:sz="0" w:space="0" w:color="auto"/>
      </w:divBdr>
    </w:div>
    <w:div w:id="1846437529">
      <w:bodyDiv w:val="1"/>
      <w:marLeft w:val="0"/>
      <w:marRight w:val="0"/>
      <w:marTop w:val="0"/>
      <w:marBottom w:val="0"/>
      <w:divBdr>
        <w:top w:val="none" w:sz="0" w:space="0" w:color="auto"/>
        <w:left w:val="none" w:sz="0" w:space="0" w:color="auto"/>
        <w:bottom w:val="none" w:sz="0" w:space="0" w:color="auto"/>
        <w:right w:val="none" w:sz="0" w:space="0" w:color="auto"/>
      </w:divBdr>
    </w:div>
    <w:div w:id="1846628438">
      <w:bodyDiv w:val="1"/>
      <w:marLeft w:val="0"/>
      <w:marRight w:val="0"/>
      <w:marTop w:val="0"/>
      <w:marBottom w:val="0"/>
      <w:divBdr>
        <w:top w:val="none" w:sz="0" w:space="0" w:color="auto"/>
        <w:left w:val="none" w:sz="0" w:space="0" w:color="auto"/>
        <w:bottom w:val="none" w:sz="0" w:space="0" w:color="auto"/>
        <w:right w:val="none" w:sz="0" w:space="0" w:color="auto"/>
      </w:divBdr>
    </w:div>
    <w:div w:id="1869173593">
      <w:bodyDiv w:val="1"/>
      <w:marLeft w:val="0"/>
      <w:marRight w:val="0"/>
      <w:marTop w:val="0"/>
      <w:marBottom w:val="0"/>
      <w:divBdr>
        <w:top w:val="none" w:sz="0" w:space="0" w:color="auto"/>
        <w:left w:val="none" w:sz="0" w:space="0" w:color="auto"/>
        <w:bottom w:val="none" w:sz="0" w:space="0" w:color="auto"/>
        <w:right w:val="none" w:sz="0" w:space="0" w:color="auto"/>
      </w:divBdr>
    </w:div>
    <w:div w:id="1922369600">
      <w:bodyDiv w:val="1"/>
      <w:marLeft w:val="0"/>
      <w:marRight w:val="0"/>
      <w:marTop w:val="0"/>
      <w:marBottom w:val="0"/>
      <w:divBdr>
        <w:top w:val="none" w:sz="0" w:space="0" w:color="auto"/>
        <w:left w:val="none" w:sz="0" w:space="0" w:color="auto"/>
        <w:bottom w:val="none" w:sz="0" w:space="0" w:color="auto"/>
        <w:right w:val="none" w:sz="0" w:space="0" w:color="auto"/>
      </w:divBdr>
    </w:div>
    <w:div w:id="1980574538">
      <w:bodyDiv w:val="1"/>
      <w:marLeft w:val="0"/>
      <w:marRight w:val="0"/>
      <w:marTop w:val="0"/>
      <w:marBottom w:val="0"/>
      <w:divBdr>
        <w:top w:val="none" w:sz="0" w:space="0" w:color="auto"/>
        <w:left w:val="none" w:sz="0" w:space="0" w:color="auto"/>
        <w:bottom w:val="none" w:sz="0" w:space="0" w:color="auto"/>
        <w:right w:val="none" w:sz="0" w:space="0" w:color="auto"/>
      </w:divBdr>
      <w:divsChild>
        <w:div w:id="141117118">
          <w:marLeft w:val="446"/>
          <w:marRight w:val="0"/>
          <w:marTop w:val="72"/>
          <w:marBottom w:val="240"/>
          <w:divBdr>
            <w:top w:val="none" w:sz="0" w:space="0" w:color="auto"/>
            <w:left w:val="none" w:sz="0" w:space="0" w:color="auto"/>
            <w:bottom w:val="none" w:sz="0" w:space="0" w:color="auto"/>
            <w:right w:val="none" w:sz="0" w:space="0" w:color="auto"/>
          </w:divBdr>
        </w:div>
      </w:divsChild>
    </w:div>
    <w:div w:id="2008705323">
      <w:bodyDiv w:val="1"/>
      <w:marLeft w:val="0"/>
      <w:marRight w:val="0"/>
      <w:marTop w:val="0"/>
      <w:marBottom w:val="0"/>
      <w:divBdr>
        <w:top w:val="none" w:sz="0" w:space="0" w:color="auto"/>
        <w:left w:val="none" w:sz="0" w:space="0" w:color="auto"/>
        <w:bottom w:val="none" w:sz="0" w:space="0" w:color="auto"/>
        <w:right w:val="none" w:sz="0" w:space="0" w:color="auto"/>
      </w:divBdr>
    </w:div>
    <w:div w:id="2048143235">
      <w:bodyDiv w:val="1"/>
      <w:marLeft w:val="0"/>
      <w:marRight w:val="0"/>
      <w:marTop w:val="0"/>
      <w:marBottom w:val="0"/>
      <w:divBdr>
        <w:top w:val="none" w:sz="0" w:space="0" w:color="auto"/>
        <w:left w:val="none" w:sz="0" w:space="0" w:color="auto"/>
        <w:bottom w:val="none" w:sz="0" w:space="0" w:color="auto"/>
        <w:right w:val="none" w:sz="0" w:space="0" w:color="auto"/>
      </w:divBdr>
    </w:div>
    <w:div w:id="2068868336">
      <w:bodyDiv w:val="1"/>
      <w:marLeft w:val="0"/>
      <w:marRight w:val="0"/>
      <w:marTop w:val="0"/>
      <w:marBottom w:val="0"/>
      <w:divBdr>
        <w:top w:val="none" w:sz="0" w:space="0" w:color="auto"/>
        <w:left w:val="none" w:sz="0" w:space="0" w:color="auto"/>
        <w:bottom w:val="none" w:sz="0" w:space="0" w:color="auto"/>
        <w:right w:val="none" w:sz="0" w:space="0" w:color="auto"/>
      </w:divBdr>
    </w:div>
    <w:div w:id="2073576886">
      <w:bodyDiv w:val="1"/>
      <w:marLeft w:val="0"/>
      <w:marRight w:val="0"/>
      <w:marTop w:val="0"/>
      <w:marBottom w:val="0"/>
      <w:divBdr>
        <w:top w:val="none" w:sz="0" w:space="0" w:color="auto"/>
        <w:left w:val="none" w:sz="0" w:space="0" w:color="auto"/>
        <w:bottom w:val="none" w:sz="0" w:space="0" w:color="auto"/>
        <w:right w:val="none" w:sz="0" w:space="0" w:color="auto"/>
      </w:divBdr>
    </w:div>
    <w:div w:id="2081128254">
      <w:bodyDiv w:val="1"/>
      <w:marLeft w:val="0"/>
      <w:marRight w:val="0"/>
      <w:marTop w:val="0"/>
      <w:marBottom w:val="0"/>
      <w:divBdr>
        <w:top w:val="none" w:sz="0" w:space="0" w:color="auto"/>
        <w:left w:val="none" w:sz="0" w:space="0" w:color="auto"/>
        <w:bottom w:val="none" w:sz="0" w:space="0" w:color="auto"/>
        <w:right w:val="none" w:sz="0" w:space="0" w:color="auto"/>
      </w:divBdr>
    </w:div>
    <w:div w:id="2111703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tm.info/sites/default/files/pdf/fr/pi_19-28.pdf" TargetMode="External"/><Relationship Id="rId117" Type="http://schemas.openxmlformats.org/officeDocument/2006/relationships/image" Target="media/image92.png"/><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hyperlink" Target="http://www.stm.info/sites/default/files/declaration_-_diversite_et_inclusion.pdf" TargetMode="External"/><Relationship Id="rId16" Type="http://schemas.openxmlformats.org/officeDocument/2006/relationships/image" Target="media/image9.png"/><Relationship Id="rId107" Type="http://schemas.openxmlformats.org/officeDocument/2006/relationships/footer" Target="footer2.xml"/><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6.png"/><Relationship Id="rId102" Type="http://schemas.openxmlformats.org/officeDocument/2006/relationships/image" Target="media/image87.png"/><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image" Target="media/image69.png"/><Relationship Id="rId90" Type="http://schemas.openxmlformats.org/officeDocument/2006/relationships/image" Target="media/image77.png"/><Relationship Id="rId95" Type="http://schemas.openxmlformats.org/officeDocument/2006/relationships/footer" Target="footer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hyperlink" Target="http://www.stm.info/sites/default/files/pdf/fr/rdd2018_gri.pdf" TargetMode="External"/><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hyperlink" Target="http://www.stm.info/sites/default/files/media/doc/2019/ov_ges_azur_bus_hybrides.pdf" TargetMode="External"/><Relationship Id="rId100" Type="http://schemas.openxmlformats.org/officeDocument/2006/relationships/image" Target="media/image85.png"/><Relationship Id="rId105" Type="http://schemas.openxmlformats.org/officeDocument/2006/relationships/header" Target="header2.xml"/><Relationship Id="rId113" Type="http://schemas.openxmlformats.org/officeDocument/2006/relationships/hyperlink" Target="http://www.stm.info/sites/default/files/pdf/fr/plandaccesegalite.pdf" TargetMode="External"/><Relationship Id="rId118" Type="http://schemas.openxmlformats.org/officeDocument/2006/relationships/image" Target="media/image93.png"/><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60.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image" Target="media/image83.png"/><Relationship Id="rId121" Type="http://schemas.openxmlformats.org/officeDocument/2006/relationships/image" Target="media/image9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88.png"/><Relationship Id="rId108" Type="http://schemas.openxmlformats.org/officeDocument/2006/relationships/footer" Target="footer3.xml"/><Relationship Id="rId116" Type="http://schemas.openxmlformats.org/officeDocument/2006/relationships/image" Target="media/image91.png"/><Relationship Id="rId124"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hyperlink" Target="http://www.stm.info/dd" TargetMode="External"/><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1.png"/><Relationship Id="rId111" Type="http://schemas.openxmlformats.org/officeDocument/2006/relationships/hyperlink" Target="http://www.stm.info/sites/default/files/pdf/fr/plandaccesegalite.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yperlink" Target="mailto:dd@stm.info" TargetMode="External"/><Relationship Id="rId106" Type="http://schemas.openxmlformats.org/officeDocument/2006/relationships/header" Target="header3.xml"/><Relationship Id="rId114" Type="http://schemas.openxmlformats.org/officeDocument/2006/relationships/hyperlink" Target="http://www.stm.info/fr/a-propos/informations-entreprise-et-financieres/diversite" TargetMode="External"/><Relationship Id="rId119" Type="http://schemas.openxmlformats.org/officeDocument/2006/relationships/hyperlink" Target="http://www.stm.info/fr/emploi/une-carriere-en-mouvement" TargetMode="Externa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header" Target="header1.xml"/><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96.png"/><Relationship Id="rId4" Type="http://schemas.openxmlformats.org/officeDocument/2006/relationships/settings" Target="settings.xml"/><Relationship Id="rId9" Type="http://schemas.openxmlformats.org/officeDocument/2006/relationships/hyperlink" Target="mailto:PSO2025@stm.info"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header" Target="header4.xm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hyperlink" Target="http://www.stm.info/sites/default/files/pdf/fr/indicateursdd2018.pdf" TargetMode="External"/><Relationship Id="rId76" Type="http://schemas.openxmlformats.org/officeDocument/2006/relationships/image" Target="media/image64.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94.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4.png"/><Relationship Id="rId87" Type="http://schemas.openxmlformats.org/officeDocument/2006/relationships/image" Target="media/image74.jpeg"/><Relationship Id="rId110" Type="http://schemas.openxmlformats.org/officeDocument/2006/relationships/footer" Target="footer4.xml"/><Relationship Id="rId115" Type="http://schemas.openxmlformats.org/officeDocument/2006/relationships/hyperlink" Target="http://www.stm.info/sites/default/files/pso-2025.pdf" TargetMode="External"/></Relationships>
</file>

<file path=word/_rels/footer4.xml.rels><?xml version="1.0" encoding="UTF-8" standalone="yes"?>
<Relationships xmlns="http://schemas.openxmlformats.org/package/2006/relationships"><Relationship Id="rId1" Type="http://schemas.openxmlformats.org/officeDocument/2006/relationships/image" Target="media/image9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77C0D3-06C6-4F34-AC9C-14809DF8CB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1359</TotalTime>
  <Pages>137</Pages>
  <Words>27479</Words>
  <Characters>151135</Characters>
  <Application>Microsoft Office Word</Application>
  <DocSecurity>0</DocSecurity>
  <Lines>1259</Lines>
  <Paragraphs>356</Paragraphs>
  <ScaleCrop>false</ScaleCrop>
  <HeadingPairs>
    <vt:vector size="2" baseType="variant">
      <vt:variant>
        <vt:lpstr>Titre</vt:lpstr>
      </vt:variant>
      <vt:variant>
        <vt:i4>1</vt:i4>
      </vt:variant>
    </vt:vector>
  </HeadingPairs>
  <TitlesOfParts>
    <vt:vector size="1" baseType="lpstr">
      <vt:lpstr/>
    </vt:vector>
  </TitlesOfParts>
  <Company>STM</Company>
  <LinksUpToDate>false</LinksUpToDate>
  <CharactersWithSpaces>178258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Julien, Annie</dc:creator>
  <cp:keywords/>
  <dc:description/>
  <cp:lastModifiedBy>D'amour, Guillaume</cp:lastModifiedBy>
  <cp:revision>73</cp:revision>
  <cp:lastPrinted>2019-03-21T21:42:00Z</cp:lastPrinted>
  <dcterms:created xsi:type="dcterms:W3CDTF">2019-03-26T13:48:00Z</dcterms:created>
  <dcterms:modified xsi:type="dcterms:W3CDTF">2019-04-15T14:12:00Z</dcterms:modified>
</cp:coreProperties>
</file>